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62648A" w14:textId="710F1F19" w:rsidR="000A5CC4" w:rsidRPr="00B23CC9" w:rsidRDefault="00D65B4A" w:rsidP="00013A10">
      <w:pPr>
        <w:pStyle w:val="Ttulo"/>
        <w:jc w:val="left"/>
        <w:outlineLvl w:val="9"/>
        <w:rPr>
          <w:rFonts w:ascii="Amasis MT Pro Black" w:hAnsi="Amasis MT Pro Black" w:cs="ADLaM Display"/>
          <w:color w:val="FFFFFF"/>
          <w:spacing w:val="-2"/>
          <w:w w:val="90"/>
          <w:sz w:val="44"/>
          <w:szCs w:val="44"/>
        </w:rPr>
      </w:pPr>
      <w:bookmarkStart w:id="0" w:name="_Toc126147374"/>
      <w:bookmarkStart w:id="1" w:name="_Toc126301040"/>
      <w:r>
        <w:rPr>
          <w:noProof/>
        </w:rPr>
        <w:drawing>
          <wp:anchor distT="0" distB="0" distL="114300" distR="114300" simplePos="0" relativeHeight="251684864" behindDoc="0" locked="0" layoutInCell="1" allowOverlap="1" wp14:anchorId="135B86B9" wp14:editId="5C256A7B">
            <wp:simplePos x="0" y="0"/>
            <wp:positionH relativeFrom="page">
              <wp:align>right</wp:align>
            </wp:positionH>
            <wp:positionV relativeFrom="paragraph">
              <wp:posOffset>-939800</wp:posOffset>
            </wp:positionV>
            <wp:extent cx="7713345" cy="10744200"/>
            <wp:effectExtent l="0" t="0" r="1905" b="0"/>
            <wp:wrapNone/>
            <wp:docPr id="157721655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713345" cy="10744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5B4A">
        <w:rPr>
          <w:rFonts w:ascii="Amasis MT Pro Black" w:hAnsi="Amasis MT Pro Black" w:cs="ADLaM Display"/>
          <w:noProof/>
          <w:color w:val="FFFFFF"/>
          <w:w w:val="90"/>
          <w:sz w:val="44"/>
          <w:szCs w:val="44"/>
        </w:rPr>
        <w:drawing>
          <wp:anchor distT="0" distB="0" distL="114300" distR="114300" simplePos="0" relativeHeight="251683840" behindDoc="0" locked="0" layoutInCell="1" allowOverlap="1" wp14:anchorId="69898CB8" wp14:editId="66D95CDB">
            <wp:simplePos x="0" y="0"/>
            <wp:positionH relativeFrom="column">
              <wp:posOffset>-1430020</wp:posOffset>
            </wp:positionH>
            <wp:positionV relativeFrom="paragraph">
              <wp:posOffset>-1076960</wp:posOffset>
            </wp:positionV>
            <wp:extent cx="8971915" cy="10957560"/>
            <wp:effectExtent l="0" t="0" r="635" b="0"/>
            <wp:wrapNone/>
            <wp:docPr id="586305494" name="Imagen 1"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305494" name="Imagen 1" descr="Interfaz de usuario gráfica&#10;&#10;Descripción generada automáticamente con confianza media"/>
                    <pic:cNvPicPr/>
                  </pic:nvPicPr>
                  <pic:blipFill>
                    <a:blip r:embed="rId13">
                      <a:extLst>
                        <a:ext uri="{28A0092B-C50C-407E-A947-70E740481C1C}">
                          <a14:useLocalDpi xmlns:a14="http://schemas.microsoft.com/office/drawing/2010/main" val="0"/>
                        </a:ext>
                      </a:extLst>
                    </a:blip>
                    <a:stretch>
                      <a:fillRect/>
                    </a:stretch>
                  </pic:blipFill>
                  <pic:spPr>
                    <a:xfrm>
                      <a:off x="0" y="0"/>
                      <a:ext cx="8971915" cy="10957560"/>
                    </a:xfrm>
                    <a:prstGeom prst="rect">
                      <a:avLst/>
                    </a:prstGeom>
                  </pic:spPr>
                </pic:pic>
              </a:graphicData>
            </a:graphic>
            <wp14:sizeRelH relativeFrom="margin">
              <wp14:pctWidth>0</wp14:pctWidth>
            </wp14:sizeRelH>
            <wp14:sizeRelV relativeFrom="margin">
              <wp14:pctHeight>0</wp14:pctHeight>
            </wp14:sizeRelV>
          </wp:anchor>
        </w:drawing>
      </w:r>
      <w:r w:rsidR="000A5CC4" w:rsidRPr="00B23CC9">
        <w:rPr>
          <w:rFonts w:ascii="Amasis MT Pro Black" w:hAnsi="Amasis MT Pro Black" w:cs="ADLaM Display"/>
          <w:noProof/>
          <w:sz w:val="44"/>
          <w:szCs w:val="44"/>
        </w:rPr>
        <mc:AlternateContent>
          <mc:Choice Requires="wpg">
            <w:drawing>
              <wp:anchor distT="0" distB="0" distL="0" distR="0" simplePos="0" relativeHeight="251680768" behindDoc="1" locked="0" layoutInCell="1" allowOverlap="1" wp14:anchorId="6DEB5320" wp14:editId="0FFE3954">
                <wp:simplePos x="0" y="0"/>
                <wp:positionH relativeFrom="page">
                  <wp:posOffset>-31898</wp:posOffset>
                </wp:positionH>
                <wp:positionV relativeFrom="page">
                  <wp:posOffset>0</wp:posOffset>
                </wp:positionV>
                <wp:extent cx="7581900" cy="10092926"/>
                <wp:effectExtent l="0" t="0" r="0" b="3810"/>
                <wp:wrapNone/>
                <wp:docPr id="43193516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81900" cy="10092926"/>
                          <a:chOff x="-19051" y="0"/>
                          <a:chExt cx="7582284" cy="10092701"/>
                        </a:xfrm>
                      </wpg:grpSpPr>
                      <wps:wsp>
                        <wps:cNvPr id="1131808596" name="Graphic 3"/>
                        <wps:cNvSpPr/>
                        <wps:spPr>
                          <a:xfrm>
                            <a:off x="-19051" y="0"/>
                            <a:ext cx="7562850" cy="6934200"/>
                          </a:xfrm>
                          <a:custGeom>
                            <a:avLst/>
                            <a:gdLst/>
                            <a:ahLst/>
                            <a:cxnLst/>
                            <a:rect l="l" t="t" r="r" b="b"/>
                            <a:pathLst>
                              <a:path w="7562850" h="6934200">
                                <a:moveTo>
                                  <a:pt x="1921020" y="6934200"/>
                                </a:moveTo>
                                <a:lnTo>
                                  <a:pt x="0" y="6934200"/>
                                </a:lnTo>
                                <a:lnTo>
                                  <a:pt x="0" y="0"/>
                                </a:lnTo>
                                <a:lnTo>
                                  <a:pt x="7562850" y="0"/>
                                </a:lnTo>
                                <a:lnTo>
                                  <a:pt x="7562850" y="2616200"/>
                                </a:lnTo>
                                <a:lnTo>
                                  <a:pt x="7531550" y="2616200"/>
                                </a:lnTo>
                                <a:lnTo>
                                  <a:pt x="7504270" y="2743200"/>
                                </a:lnTo>
                                <a:lnTo>
                                  <a:pt x="7476583" y="2743200"/>
                                </a:lnTo>
                                <a:lnTo>
                                  <a:pt x="7448491" y="2870200"/>
                                </a:lnTo>
                                <a:lnTo>
                                  <a:pt x="7391103" y="2870200"/>
                                </a:lnTo>
                                <a:lnTo>
                                  <a:pt x="7361811" y="2997200"/>
                                </a:lnTo>
                                <a:lnTo>
                                  <a:pt x="7332121" y="2997200"/>
                                </a:lnTo>
                                <a:lnTo>
                                  <a:pt x="7302038" y="3124200"/>
                                </a:lnTo>
                                <a:lnTo>
                                  <a:pt x="7271562" y="3124200"/>
                                </a:lnTo>
                                <a:lnTo>
                                  <a:pt x="7240696" y="3251200"/>
                                </a:lnTo>
                                <a:lnTo>
                                  <a:pt x="7177800" y="3251200"/>
                                </a:lnTo>
                                <a:lnTo>
                                  <a:pt x="7145775" y="3378200"/>
                                </a:lnTo>
                                <a:lnTo>
                                  <a:pt x="7113368" y="3378200"/>
                                </a:lnTo>
                                <a:lnTo>
                                  <a:pt x="7080580" y="3505200"/>
                                </a:lnTo>
                                <a:lnTo>
                                  <a:pt x="7013872" y="3505200"/>
                                </a:lnTo>
                                <a:lnTo>
                                  <a:pt x="6979955" y="3632200"/>
                                </a:lnTo>
                                <a:lnTo>
                                  <a:pt x="6945666" y="3632200"/>
                                </a:lnTo>
                                <a:lnTo>
                                  <a:pt x="6911007" y="3759200"/>
                                </a:lnTo>
                                <a:lnTo>
                                  <a:pt x="6840586" y="3759200"/>
                                </a:lnTo>
                                <a:lnTo>
                                  <a:pt x="6804829" y="3886200"/>
                                </a:lnTo>
                                <a:lnTo>
                                  <a:pt x="6732229" y="3886200"/>
                                </a:lnTo>
                                <a:lnTo>
                                  <a:pt x="6695390" y="4013200"/>
                                </a:lnTo>
                                <a:lnTo>
                                  <a:pt x="6658196" y="4013200"/>
                                </a:lnTo>
                                <a:lnTo>
                                  <a:pt x="6620648" y="4140200"/>
                                </a:lnTo>
                                <a:lnTo>
                                  <a:pt x="6544496" y="4140200"/>
                                </a:lnTo>
                                <a:lnTo>
                                  <a:pt x="6505898" y="4267200"/>
                                </a:lnTo>
                                <a:lnTo>
                                  <a:pt x="6427664" y="4267200"/>
                                </a:lnTo>
                                <a:lnTo>
                                  <a:pt x="6388033" y="4394200"/>
                                </a:lnTo>
                                <a:lnTo>
                                  <a:pt x="6307753" y="4394200"/>
                                </a:lnTo>
                                <a:lnTo>
                                  <a:pt x="6267108" y="4521200"/>
                                </a:lnTo>
                                <a:lnTo>
                                  <a:pt x="6184818" y="4521200"/>
                                </a:lnTo>
                                <a:lnTo>
                                  <a:pt x="6143177" y="4648200"/>
                                </a:lnTo>
                                <a:lnTo>
                                  <a:pt x="6058913" y="4648200"/>
                                </a:lnTo>
                                <a:lnTo>
                                  <a:pt x="6016294" y="4775200"/>
                                </a:lnTo>
                                <a:lnTo>
                                  <a:pt x="5930093" y="4775200"/>
                                </a:lnTo>
                                <a:lnTo>
                                  <a:pt x="5886514" y="4902200"/>
                                </a:lnTo>
                                <a:lnTo>
                                  <a:pt x="5798411" y="4902200"/>
                                </a:lnTo>
                                <a:lnTo>
                                  <a:pt x="5753891" y="5029200"/>
                                </a:lnTo>
                                <a:lnTo>
                                  <a:pt x="5663923" y="5029200"/>
                                </a:lnTo>
                                <a:lnTo>
                                  <a:pt x="5618479" y="5156200"/>
                                </a:lnTo>
                                <a:lnTo>
                                  <a:pt x="5526682" y="5156200"/>
                                </a:lnTo>
                                <a:lnTo>
                                  <a:pt x="5480333" y="5283200"/>
                                </a:lnTo>
                                <a:lnTo>
                                  <a:pt x="5339507" y="5283200"/>
                                </a:lnTo>
                                <a:lnTo>
                                  <a:pt x="5291979" y="5410200"/>
                                </a:lnTo>
                                <a:lnTo>
                                  <a:pt x="5196056" y="5410200"/>
                                </a:lnTo>
                                <a:lnTo>
                                  <a:pt x="5147665" y="5537200"/>
                                </a:lnTo>
                                <a:lnTo>
                                  <a:pt x="5000797" y="5537200"/>
                                </a:lnTo>
                                <a:lnTo>
                                  <a:pt x="4951283" y="5664200"/>
                                </a:lnTo>
                                <a:lnTo>
                                  <a:pt x="4851430" y="5664200"/>
                                </a:lnTo>
                                <a:lnTo>
                                  <a:pt x="4801095" y="5791200"/>
                                </a:lnTo>
                                <a:lnTo>
                                  <a:pt x="4648481" y="5791200"/>
                                </a:lnTo>
                                <a:lnTo>
                                  <a:pt x="4597080" y="5918200"/>
                                </a:lnTo>
                                <a:lnTo>
                                  <a:pt x="4388881" y="5918200"/>
                                </a:lnTo>
                                <a:lnTo>
                                  <a:pt x="4336192" y="6045200"/>
                                </a:lnTo>
                                <a:lnTo>
                                  <a:pt x="4176625" y="6045200"/>
                                </a:lnTo>
                                <a:lnTo>
                                  <a:pt x="4122943" y="6172200"/>
                                </a:lnTo>
                                <a:lnTo>
                                  <a:pt x="3905798" y="6172200"/>
                                </a:lnTo>
                                <a:lnTo>
                                  <a:pt x="3850919" y="6299200"/>
                                </a:lnTo>
                                <a:lnTo>
                                  <a:pt x="3629087" y="6299200"/>
                                </a:lnTo>
                                <a:lnTo>
                                  <a:pt x="3573061" y="6426200"/>
                                </a:lnTo>
                                <a:lnTo>
                                  <a:pt x="3346743" y="6426200"/>
                                </a:lnTo>
                                <a:lnTo>
                                  <a:pt x="3289620" y="6553200"/>
                                </a:lnTo>
                                <a:lnTo>
                                  <a:pt x="3000849" y="6553200"/>
                                </a:lnTo>
                                <a:lnTo>
                                  <a:pt x="2942477" y="6680200"/>
                                </a:lnTo>
                                <a:lnTo>
                                  <a:pt x="2528354" y="6680200"/>
                                </a:lnTo>
                                <a:lnTo>
                                  <a:pt x="2468429" y="6807200"/>
                                </a:lnTo>
                                <a:lnTo>
                                  <a:pt x="1982537" y="6807200"/>
                                </a:lnTo>
                                <a:lnTo>
                                  <a:pt x="1921020" y="6934200"/>
                                </a:lnTo>
                                <a:close/>
                              </a:path>
                            </a:pathLst>
                          </a:custGeom>
                          <a:solidFill>
                            <a:srgbClr val="B18A40"/>
                          </a:solidFill>
                        </wps:spPr>
                        <wps:bodyPr wrap="square" lIns="0" tIns="0" rIns="0" bIns="0" rtlCol="0">
                          <a:prstTxWarp prst="textNoShape">
                            <a:avLst/>
                          </a:prstTxWarp>
                          <a:noAutofit/>
                        </wps:bodyPr>
                      </wps:wsp>
                      <wps:wsp>
                        <wps:cNvPr id="1063823570" name="Graphic 4"/>
                        <wps:cNvSpPr/>
                        <wps:spPr>
                          <a:xfrm>
                            <a:off x="0" y="11"/>
                            <a:ext cx="7562850" cy="10092690"/>
                          </a:xfrm>
                          <a:custGeom>
                            <a:avLst/>
                            <a:gdLst/>
                            <a:ahLst/>
                            <a:cxnLst/>
                            <a:rect l="l" t="t" r="r" b="b"/>
                            <a:pathLst>
                              <a:path w="7562850" h="10092690">
                                <a:moveTo>
                                  <a:pt x="882091" y="0"/>
                                </a:moveTo>
                                <a:lnTo>
                                  <a:pt x="0" y="0"/>
                                </a:lnTo>
                                <a:lnTo>
                                  <a:pt x="0" y="755992"/>
                                </a:lnTo>
                                <a:lnTo>
                                  <a:pt x="882091" y="755992"/>
                                </a:lnTo>
                                <a:lnTo>
                                  <a:pt x="882091" y="0"/>
                                </a:lnTo>
                                <a:close/>
                              </a:path>
                              <a:path w="7562850" h="10092690">
                                <a:moveTo>
                                  <a:pt x="7562850" y="3662502"/>
                                </a:moveTo>
                                <a:lnTo>
                                  <a:pt x="7525829" y="3651034"/>
                                </a:lnTo>
                                <a:lnTo>
                                  <a:pt x="7484529" y="3625634"/>
                                </a:lnTo>
                                <a:lnTo>
                                  <a:pt x="7442924" y="3612934"/>
                                </a:lnTo>
                                <a:lnTo>
                                  <a:pt x="7401014" y="3587534"/>
                                </a:lnTo>
                                <a:lnTo>
                                  <a:pt x="7358812" y="3574834"/>
                                </a:lnTo>
                                <a:lnTo>
                                  <a:pt x="7316317" y="3549434"/>
                                </a:lnTo>
                                <a:lnTo>
                                  <a:pt x="7143470" y="3498634"/>
                                </a:lnTo>
                                <a:lnTo>
                                  <a:pt x="7099579" y="3473234"/>
                                </a:lnTo>
                                <a:lnTo>
                                  <a:pt x="6921386" y="3422434"/>
                                </a:lnTo>
                                <a:lnTo>
                                  <a:pt x="6876212" y="3422434"/>
                                </a:lnTo>
                                <a:lnTo>
                                  <a:pt x="6739268" y="3384334"/>
                                </a:lnTo>
                                <a:lnTo>
                                  <a:pt x="6693154" y="3384334"/>
                                </a:lnTo>
                                <a:lnTo>
                                  <a:pt x="6646824" y="3371634"/>
                                </a:lnTo>
                                <a:lnTo>
                                  <a:pt x="6600279" y="3371634"/>
                                </a:lnTo>
                                <a:lnTo>
                                  <a:pt x="6553517" y="3358934"/>
                                </a:lnTo>
                                <a:lnTo>
                                  <a:pt x="6506553" y="3358934"/>
                                </a:lnTo>
                                <a:lnTo>
                                  <a:pt x="6459385" y="3346234"/>
                                </a:lnTo>
                                <a:lnTo>
                                  <a:pt x="6412014" y="3346234"/>
                                </a:lnTo>
                                <a:lnTo>
                                  <a:pt x="6364452" y="3333534"/>
                                </a:lnTo>
                                <a:lnTo>
                                  <a:pt x="5883389" y="3333534"/>
                                </a:lnTo>
                                <a:lnTo>
                                  <a:pt x="5835828" y="3346234"/>
                                </a:lnTo>
                                <a:lnTo>
                                  <a:pt x="5788457" y="3346234"/>
                                </a:lnTo>
                                <a:lnTo>
                                  <a:pt x="5741289" y="3358934"/>
                                </a:lnTo>
                                <a:lnTo>
                                  <a:pt x="5694324" y="3358934"/>
                                </a:lnTo>
                                <a:lnTo>
                                  <a:pt x="5647563" y="3371634"/>
                                </a:lnTo>
                                <a:lnTo>
                                  <a:pt x="5601017" y="3371634"/>
                                </a:lnTo>
                                <a:lnTo>
                                  <a:pt x="5554688" y="3384334"/>
                                </a:lnTo>
                                <a:lnTo>
                                  <a:pt x="5508574" y="3384334"/>
                                </a:lnTo>
                                <a:lnTo>
                                  <a:pt x="5371617" y="3422434"/>
                                </a:lnTo>
                                <a:lnTo>
                                  <a:pt x="5326443" y="3422434"/>
                                </a:lnTo>
                                <a:lnTo>
                                  <a:pt x="5148262" y="3473234"/>
                                </a:lnTo>
                                <a:lnTo>
                                  <a:pt x="5104358" y="3498634"/>
                                </a:lnTo>
                                <a:lnTo>
                                  <a:pt x="4931524" y="3549434"/>
                                </a:lnTo>
                                <a:lnTo>
                                  <a:pt x="4889030" y="3574834"/>
                                </a:lnTo>
                                <a:lnTo>
                                  <a:pt x="4846815" y="3587534"/>
                                </a:lnTo>
                                <a:lnTo>
                                  <a:pt x="4804918" y="3612934"/>
                                </a:lnTo>
                                <a:lnTo>
                                  <a:pt x="4763313" y="3625634"/>
                                </a:lnTo>
                                <a:lnTo>
                                  <a:pt x="4722012" y="3651034"/>
                                </a:lnTo>
                                <a:lnTo>
                                  <a:pt x="4681029" y="3663734"/>
                                </a:lnTo>
                                <a:lnTo>
                                  <a:pt x="4640364" y="3689134"/>
                                </a:lnTo>
                                <a:lnTo>
                                  <a:pt x="4600029" y="3701834"/>
                                </a:lnTo>
                                <a:lnTo>
                                  <a:pt x="4520336" y="3752634"/>
                                </a:lnTo>
                                <a:lnTo>
                                  <a:pt x="4480992" y="3765334"/>
                                </a:lnTo>
                                <a:lnTo>
                                  <a:pt x="4365028" y="3841534"/>
                                </a:lnTo>
                                <a:lnTo>
                                  <a:pt x="4252277" y="3917734"/>
                                </a:lnTo>
                                <a:lnTo>
                                  <a:pt x="4178960" y="3968534"/>
                                </a:lnTo>
                                <a:lnTo>
                                  <a:pt x="4107154" y="4019334"/>
                                </a:lnTo>
                                <a:lnTo>
                                  <a:pt x="4071836" y="4057434"/>
                                </a:lnTo>
                                <a:lnTo>
                                  <a:pt x="4036923" y="4082834"/>
                                </a:lnTo>
                                <a:lnTo>
                                  <a:pt x="3968280" y="4133634"/>
                                </a:lnTo>
                                <a:lnTo>
                                  <a:pt x="3934574" y="4171734"/>
                                </a:lnTo>
                                <a:lnTo>
                                  <a:pt x="3901275" y="4197134"/>
                                </a:lnTo>
                                <a:lnTo>
                                  <a:pt x="3868394" y="4235234"/>
                                </a:lnTo>
                                <a:lnTo>
                                  <a:pt x="3835946" y="4260634"/>
                                </a:lnTo>
                                <a:lnTo>
                                  <a:pt x="3803929" y="4286034"/>
                                </a:lnTo>
                                <a:lnTo>
                                  <a:pt x="3772331" y="4324134"/>
                                </a:lnTo>
                                <a:lnTo>
                                  <a:pt x="3741178" y="4362234"/>
                                </a:lnTo>
                                <a:lnTo>
                                  <a:pt x="3710470" y="4387634"/>
                                </a:lnTo>
                                <a:lnTo>
                                  <a:pt x="3680218" y="4425734"/>
                                </a:lnTo>
                                <a:lnTo>
                                  <a:pt x="3650399" y="4451134"/>
                                </a:lnTo>
                                <a:lnTo>
                                  <a:pt x="3621049" y="4489234"/>
                                </a:lnTo>
                                <a:lnTo>
                                  <a:pt x="3592169" y="4527334"/>
                                </a:lnTo>
                                <a:lnTo>
                                  <a:pt x="3563747" y="4565434"/>
                                </a:lnTo>
                                <a:lnTo>
                                  <a:pt x="3535794" y="4590834"/>
                                </a:lnTo>
                                <a:lnTo>
                                  <a:pt x="3508324" y="4628934"/>
                                </a:lnTo>
                                <a:lnTo>
                                  <a:pt x="3481324" y="4667034"/>
                                </a:lnTo>
                                <a:lnTo>
                                  <a:pt x="3454819" y="4705134"/>
                                </a:lnTo>
                                <a:lnTo>
                                  <a:pt x="3428809" y="4743234"/>
                                </a:lnTo>
                                <a:lnTo>
                                  <a:pt x="3403295" y="4781334"/>
                                </a:lnTo>
                                <a:lnTo>
                                  <a:pt x="3378276" y="4819434"/>
                                </a:lnTo>
                                <a:lnTo>
                                  <a:pt x="3353765" y="4857534"/>
                                </a:lnTo>
                                <a:lnTo>
                                  <a:pt x="3329762" y="4895634"/>
                                </a:lnTo>
                                <a:lnTo>
                                  <a:pt x="3306267" y="4933734"/>
                                </a:lnTo>
                                <a:lnTo>
                                  <a:pt x="3283305" y="4971834"/>
                                </a:lnTo>
                                <a:lnTo>
                                  <a:pt x="3260864" y="5009934"/>
                                </a:lnTo>
                                <a:lnTo>
                                  <a:pt x="3238944" y="5048034"/>
                                </a:lnTo>
                                <a:lnTo>
                                  <a:pt x="3217570" y="5086134"/>
                                </a:lnTo>
                                <a:lnTo>
                                  <a:pt x="3196729" y="5124234"/>
                                </a:lnTo>
                                <a:lnTo>
                                  <a:pt x="3176435" y="5175034"/>
                                </a:lnTo>
                                <a:lnTo>
                                  <a:pt x="3156686" y="5213134"/>
                                </a:lnTo>
                                <a:lnTo>
                                  <a:pt x="3137497" y="5251234"/>
                                </a:lnTo>
                                <a:lnTo>
                                  <a:pt x="3118853" y="5289334"/>
                                </a:lnTo>
                                <a:lnTo>
                                  <a:pt x="3100781" y="5340134"/>
                                </a:lnTo>
                                <a:lnTo>
                                  <a:pt x="3083280" y="5378234"/>
                                </a:lnTo>
                                <a:lnTo>
                                  <a:pt x="3066351" y="5416334"/>
                                </a:lnTo>
                                <a:lnTo>
                                  <a:pt x="3049994" y="5467134"/>
                                </a:lnTo>
                                <a:lnTo>
                                  <a:pt x="3034233" y="5505234"/>
                                </a:lnTo>
                                <a:lnTo>
                                  <a:pt x="3019044" y="5543334"/>
                                </a:lnTo>
                                <a:lnTo>
                                  <a:pt x="3004451" y="5594134"/>
                                </a:lnTo>
                                <a:lnTo>
                                  <a:pt x="2990456" y="5632234"/>
                                </a:lnTo>
                                <a:lnTo>
                                  <a:pt x="2977070" y="5683034"/>
                                </a:lnTo>
                                <a:lnTo>
                                  <a:pt x="2964281" y="5721134"/>
                                </a:lnTo>
                                <a:lnTo>
                                  <a:pt x="2952102" y="5771934"/>
                                </a:lnTo>
                                <a:lnTo>
                                  <a:pt x="2940545" y="5810034"/>
                                </a:lnTo>
                                <a:lnTo>
                                  <a:pt x="2929610" y="5860834"/>
                                </a:lnTo>
                                <a:lnTo>
                                  <a:pt x="2919298" y="5898934"/>
                                </a:lnTo>
                                <a:lnTo>
                                  <a:pt x="2909608" y="5949734"/>
                                </a:lnTo>
                                <a:lnTo>
                                  <a:pt x="2900565" y="6000534"/>
                                </a:lnTo>
                                <a:lnTo>
                                  <a:pt x="2892158" y="6038634"/>
                                </a:lnTo>
                                <a:lnTo>
                                  <a:pt x="2884398" y="6089434"/>
                                </a:lnTo>
                                <a:lnTo>
                                  <a:pt x="2877286" y="6140234"/>
                                </a:lnTo>
                                <a:lnTo>
                                  <a:pt x="2870822" y="6178334"/>
                                </a:lnTo>
                                <a:lnTo>
                                  <a:pt x="2865031" y="6229134"/>
                                </a:lnTo>
                                <a:lnTo>
                                  <a:pt x="2859887" y="6279934"/>
                                </a:lnTo>
                                <a:lnTo>
                                  <a:pt x="2855430" y="6318034"/>
                                </a:lnTo>
                                <a:lnTo>
                                  <a:pt x="2851632" y="6368834"/>
                                </a:lnTo>
                                <a:lnTo>
                                  <a:pt x="2848521" y="6419634"/>
                                </a:lnTo>
                                <a:lnTo>
                                  <a:pt x="2846095" y="6470434"/>
                                </a:lnTo>
                                <a:lnTo>
                                  <a:pt x="2844355" y="6521234"/>
                                </a:lnTo>
                                <a:lnTo>
                                  <a:pt x="2843301" y="6559334"/>
                                </a:lnTo>
                                <a:lnTo>
                                  <a:pt x="2842958" y="6610134"/>
                                </a:lnTo>
                                <a:lnTo>
                                  <a:pt x="2843301" y="6660934"/>
                                </a:lnTo>
                                <a:lnTo>
                                  <a:pt x="2844355" y="6711734"/>
                                </a:lnTo>
                                <a:lnTo>
                                  <a:pt x="2846095" y="6762534"/>
                                </a:lnTo>
                                <a:lnTo>
                                  <a:pt x="2848521" y="6800634"/>
                                </a:lnTo>
                                <a:lnTo>
                                  <a:pt x="2851632" y="6851434"/>
                                </a:lnTo>
                                <a:lnTo>
                                  <a:pt x="2855430" y="6902234"/>
                                </a:lnTo>
                                <a:lnTo>
                                  <a:pt x="2859849" y="6952678"/>
                                </a:lnTo>
                                <a:lnTo>
                                  <a:pt x="2853944" y="6954101"/>
                                </a:lnTo>
                                <a:lnTo>
                                  <a:pt x="2811132" y="6968795"/>
                                </a:lnTo>
                                <a:lnTo>
                                  <a:pt x="2770213" y="6987222"/>
                                </a:lnTo>
                                <a:lnTo>
                                  <a:pt x="2731389" y="7009181"/>
                                </a:lnTo>
                                <a:lnTo>
                                  <a:pt x="2694851" y="7034454"/>
                                </a:lnTo>
                                <a:lnTo>
                                  <a:pt x="2660827" y="7062864"/>
                                </a:lnTo>
                                <a:lnTo>
                                  <a:pt x="2629497" y="7094182"/>
                                </a:lnTo>
                                <a:lnTo>
                                  <a:pt x="2601099" y="7128218"/>
                                </a:lnTo>
                                <a:lnTo>
                                  <a:pt x="2575814" y="7164743"/>
                                </a:lnTo>
                                <a:lnTo>
                                  <a:pt x="2553855" y="7203580"/>
                                </a:lnTo>
                                <a:lnTo>
                                  <a:pt x="2535428" y="7244499"/>
                                </a:lnTo>
                                <a:lnTo>
                                  <a:pt x="2520734" y="7287311"/>
                                </a:lnTo>
                                <a:lnTo>
                                  <a:pt x="2509990" y="7331799"/>
                                </a:lnTo>
                                <a:lnTo>
                                  <a:pt x="2503386" y="7377773"/>
                                </a:lnTo>
                                <a:lnTo>
                                  <a:pt x="2501150" y="7425004"/>
                                </a:lnTo>
                                <a:lnTo>
                                  <a:pt x="2503386" y="7472248"/>
                                </a:lnTo>
                                <a:lnTo>
                                  <a:pt x="2509990" y="7518222"/>
                                </a:lnTo>
                                <a:lnTo>
                                  <a:pt x="2520734" y="7562710"/>
                                </a:lnTo>
                                <a:lnTo>
                                  <a:pt x="2535428" y="7605522"/>
                                </a:lnTo>
                                <a:lnTo>
                                  <a:pt x="2553855" y="7646441"/>
                                </a:lnTo>
                                <a:lnTo>
                                  <a:pt x="2575814" y="7685278"/>
                                </a:lnTo>
                                <a:lnTo>
                                  <a:pt x="2601099" y="7721803"/>
                                </a:lnTo>
                                <a:lnTo>
                                  <a:pt x="2629497" y="7755839"/>
                                </a:lnTo>
                                <a:lnTo>
                                  <a:pt x="2660827" y="7787157"/>
                                </a:lnTo>
                                <a:lnTo>
                                  <a:pt x="2694851" y="7815554"/>
                                </a:lnTo>
                                <a:lnTo>
                                  <a:pt x="2731389" y="7840840"/>
                                </a:lnTo>
                                <a:lnTo>
                                  <a:pt x="2770213" y="7862798"/>
                                </a:lnTo>
                                <a:lnTo>
                                  <a:pt x="2811132" y="7881226"/>
                                </a:lnTo>
                                <a:lnTo>
                                  <a:pt x="2853944" y="7895920"/>
                                </a:lnTo>
                                <a:lnTo>
                                  <a:pt x="2898444" y="7906664"/>
                                </a:lnTo>
                                <a:lnTo>
                                  <a:pt x="2944406" y="7913268"/>
                                </a:lnTo>
                                <a:lnTo>
                                  <a:pt x="2991650" y="7915516"/>
                                </a:lnTo>
                                <a:lnTo>
                                  <a:pt x="3038881" y="7913268"/>
                                </a:lnTo>
                                <a:lnTo>
                                  <a:pt x="3084855" y="7906664"/>
                                </a:lnTo>
                                <a:lnTo>
                                  <a:pt x="3105023" y="7901800"/>
                                </a:lnTo>
                                <a:lnTo>
                                  <a:pt x="3118853" y="7930934"/>
                                </a:lnTo>
                                <a:lnTo>
                                  <a:pt x="3137497" y="7969034"/>
                                </a:lnTo>
                                <a:lnTo>
                                  <a:pt x="3156686" y="8019834"/>
                                </a:lnTo>
                                <a:lnTo>
                                  <a:pt x="3176435" y="8057934"/>
                                </a:lnTo>
                                <a:lnTo>
                                  <a:pt x="3196729" y="8096034"/>
                                </a:lnTo>
                                <a:lnTo>
                                  <a:pt x="3217570" y="8134134"/>
                                </a:lnTo>
                                <a:lnTo>
                                  <a:pt x="3238944" y="8172234"/>
                                </a:lnTo>
                                <a:lnTo>
                                  <a:pt x="3260864" y="8210334"/>
                                </a:lnTo>
                                <a:lnTo>
                                  <a:pt x="3283305" y="8261134"/>
                                </a:lnTo>
                                <a:lnTo>
                                  <a:pt x="3306267" y="8299234"/>
                                </a:lnTo>
                                <a:lnTo>
                                  <a:pt x="3329762" y="8337334"/>
                                </a:lnTo>
                                <a:lnTo>
                                  <a:pt x="3353765" y="8375434"/>
                                </a:lnTo>
                                <a:lnTo>
                                  <a:pt x="3378276" y="8413534"/>
                                </a:lnTo>
                                <a:lnTo>
                                  <a:pt x="3403295" y="8451634"/>
                                </a:lnTo>
                                <a:lnTo>
                                  <a:pt x="3428809" y="8489734"/>
                                </a:lnTo>
                                <a:lnTo>
                                  <a:pt x="3454819" y="8515134"/>
                                </a:lnTo>
                                <a:lnTo>
                                  <a:pt x="3481324" y="8553234"/>
                                </a:lnTo>
                                <a:lnTo>
                                  <a:pt x="3508324" y="8591334"/>
                                </a:lnTo>
                                <a:lnTo>
                                  <a:pt x="3535794" y="8629434"/>
                                </a:lnTo>
                                <a:lnTo>
                                  <a:pt x="3563747" y="8667534"/>
                                </a:lnTo>
                                <a:lnTo>
                                  <a:pt x="3592169" y="8692934"/>
                                </a:lnTo>
                                <a:lnTo>
                                  <a:pt x="3621049" y="8731034"/>
                                </a:lnTo>
                                <a:lnTo>
                                  <a:pt x="3650399" y="8769134"/>
                                </a:lnTo>
                                <a:lnTo>
                                  <a:pt x="3680218" y="8807234"/>
                                </a:lnTo>
                                <a:lnTo>
                                  <a:pt x="3710470" y="8832634"/>
                                </a:lnTo>
                                <a:lnTo>
                                  <a:pt x="3741178" y="8870734"/>
                                </a:lnTo>
                                <a:lnTo>
                                  <a:pt x="3772331" y="8896134"/>
                                </a:lnTo>
                                <a:lnTo>
                                  <a:pt x="3803929" y="8934234"/>
                                </a:lnTo>
                                <a:lnTo>
                                  <a:pt x="3835946" y="8959634"/>
                                </a:lnTo>
                                <a:lnTo>
                                  <a:pt x="3868394" y="8997734"/>
                                </a:lnTo>
                                <a:lnTo>
                                  <a:pt x="3901275" y="9023134"/>
                                </a:lnTo>
                                <a:lnTo>
                                  <a:pt x="3934574" y="9061234"/>
                                </a:lnTo>
                                <a:lnTo>
                                  <a:pt x="4002392" y="9112034"/>
                                </a:lnTo>
                                <a:lnTo>
                                  <a:pt x="4036923" y="9150134"/>
                                </a:lnTo>
                                <a:lnTo>
                                  <a:pt x="4071836" y="9175534"/>
                                </a:lnTo>
                                <a:lnTo>
                                  <a:pt x="4142867" y="9226334"/>
                                </a:lnTo>
                                <a:lnTo>
                                  <a:pt x="4215435" y="9277134"/>
                                </a:lnTo>
                                <a:lnTo>
                                  <a:pt x="4289501" y="9327934"/>
                                </a:lnTo>
                                <a:lnTo>
                                  <a:pt x="4403331" y="9404134"/>
                                </a:lnTo>
                                <a:lnTo>
                                  <a:pt x="4520336" y="9480334"/>
                                </a:lnTo>
                                <a:lnTo>
                                  <a:pt x="4560011" y="9493034"/>
                                </a:lnTo>
                                <a:lnTo>
                                  <a:pt x="4640364" y="9543834"/>
                                </a:lnTo>
                                <a:lnTo>
                                  <a:pt x="4681029" y="9556534"/>
                                </a:lnTo>
                                <a:lnTo>
                                  <a:pt x="4722012" y="9581934"/>
                                </a:lnTo>
                                <a:lnTo>
                                  <a:pt x="4763313" y="9594634"/>
                                </a:lnTo>
                                <a:lnTo>
                                  <a:pt x="4804918" y="9620034"/>
                                </a:lnTo>
                                <a:lnTo>
                                  <a:pt x="4846815" y="9632734"/>
                                </a:lnTo>
                                <a:lnTo>
                                  <a:pt x="4889030" y="9658134"/>
                                </a:lnTo>
                                <a:lnTo>
                                  <a:pt x="5017389" y="9696234"/>
                                </a:lnTo>
                                <a:lnTo>
                                  <a:pt x="5060734" y="9721634"/>
                                </a:lnTo>
                                <a:lnTo>
                                  <a:pt x="5371617" y="9810534"/>
                                </a:lnTo>
                                <a:lnTo>
                                  <a:pt x="5417032" y="9810534"/>
                                </a:lnTo>
                                <a:lnTo>
                                  <a:pt x="5554688" y="9848634"/>
                                </a:lnTo>
                                <a:lnTo>
                                  <a:pt x="5601017" y="9848634"/>
                                </a:lnTo>
                                <a:lnTo>
                                  <a:pt x="5647563" y="9861334"/>
                                </a:lnTo>
                                <a:lnTo>
                                  <a:pt x="5694324" y="9861334"/>
                                </a:lnTo>
                                <a:lnTo>
                                  <a:pt x="5741289" y="9874034"/>
                                </a:lnTo>
                                <a:lnTo>
                                  <a:pt x="5788457" y="9874034"/>
                                </a:lnTo>
                                <a:lnTo>
                                  <a:pt x="5835828" y="9886734"/>
                                </a:lnTo>
                                <a:lnTo>
                                  <a:pt x="6412014" y="9886734"/>
                                </a:lnTo>
                                <a:lnTo>
                                  <a:pt x="6459385" y="9874034"/>
                                </a:lnTo>
                                <a:lnTo>
                                  <a:pt x="6506553" y="9874034"/>
                                </a:lnTo>
                                <a:lnTo>
                                  <a:pt x="6553517" y="9861334"/>
                                </a:lnTo>
                                <a:lnTo>
                                  <a:pt x="6600279" y="9861334"/>
                                </a:lnTo>
                                <a:lnTo>
                                  <a:pt x="6646824" y="9848634"/>
                                </a:lnTo>
                                <a:lnTo>
                                  <a:pt x="6693154" y="9848634"/>
                                </a:lnTo>
                                <a:lnTo>
                                  <a:pt x="6830796" y="9810534"/>
                                </a:lnTo>
                                <a:lnTo>
                                  <a:pt x="6876212" y="9810534"/>
                                </a:lnTo>
                                <a:lnTo>
                                  <a:pt x="7140715" y="9734906"/>
                                </a:lnTo>
                                <a:lnTo>
                                  <a:pt x="7159752" y="9812350"/>
                                </a:lnTo>
                                <a:lnTo>
                                  <a:pt x="7178053" y="9855657"/>
                                </a:lnTo>
                                <a:lnTo>
                                  <a:pt x="7200887" y="9896335"/>
                                </a:lnTo>
                                <a:lnTo>
                                  <a:pt x="7227913" y="9934080"/>
                                </a:lnTo>
                                <a:lnTo>
                                  <a:pt x="7258837" y="9968560"/>
                                </a:lnTo>
                                <a:lnTo>
                                  <a:pt x="7293330" y="9999485"/>
                                </a:lnTo>
                                <a:lnTo>
                                  <a:pt x="7331075" y="10026523"/>
                                </a:lnTo>
                                <a:lnTo>
                                  <a:pt x="7371753" y="10049345"/>
                                </a:lnTo>
                                <a:lnTo>
                                  <a:pt x="7415047" y="10067658"/>
                                </a:lnTo>
                                <a:lnTo>
                                  <a:pt x="7460653" y="10081120"/>
                                </a:lnTo>
                                <a:lnTo>
                                  <a:pt x="7508240" y="10089439"/>
                                </a:lnTo>
                                <a:lnTo>
                                  <a:pt x="7557503" y="10092271"/>
                                </a:lnTo>
                                <a:lnTo>
                                  <a:pt x="7562837" y="10091966"/>
                                </a:lnTo>
                                <a:lnTo>
                                  <a:pt x="7562837" y="9558998"/>
                                </a:lnTo>
                                <a:lnTo>
                                  <a:pt x="7562850" y="3662502"/>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83013680" name="Image 5"/>
                          <pic:cNvPicPr/>
                        </pic:nvPicPr>
                        <pic:blipFill>
                          <a:blip r:embed="rId14" cstate="print"/>
                          <a:stretch>
                            <a:fillRect/>
                          </a:stretch>
                        </pic:blipFill>
                        <pic:spPr>
                          <a:xfrm>
                            <a:off x="3059779" y="3548507"/>
                            <a:ext cx="4503070" cy="6121400"/>
                          </a:xfrm>
                          <a:prstGeom prst="rect">
                            <a:avLst/>
                          </a:prstGeom>
                        </pic:spPr>
                      </pic:pic>
                      <wps:wsp>
                        <wps:cNvPr id="1591010385" name="Graphic 6"/>
                        <wps:cNvSpPr/>
                        <wps:spPr>
                          <a:xfrm>
                            <a:off x="4859403" y="2196838"/>
                            <a:ext cx="2703830" cy="3110865"/>
                          </a:xfrm>
                          <a:custGeom>
                            <a:avLst/>
                            <a:gdLst/>
                            <a:ahLst/>
                            <a:cxnLst/>
                            <a:rect l="l" t="t" r="r" b="b"/>
                            <a:pathLst>
                              <a:path w="2703830" h="3110865">
                                <a:moveTo>
                                  <a:pt x="1555300" y="3110558"/>
                                </a:moveTo>
                                <a:lnTo>
                                  <a:pt x="1506836" y="3109818"/>
                                </a:lnTo>
                                <a:lnTo>
                                  <a:pt x="1458762" y="3107612"/>
                                </a:lnTo>
                                <a:lnTo>
                                  <a:pt x="1411078" y="3103962"/>
                                </a:lnTo>
                                <a:lnTo>
                                  <a:pt x="1363806" y="3098889"/>
                                </a:lnTo>
                                <a:lnTo>
                                  <a:pt x="1316968" y="3092415"/>
                                </a:lnTo>
                                <a:lnTo>
                                  <a:pt x="1270585" y="3084561"/>
                                </a:lnTo>
                                <a:lnTo>
                                  <a:pt x="1224678" y="3075348"/>
                                </a:lnTo>
                                <a:lnTo>
                                  <a:pt x="1179269" y="3064799"/>
                                </a:lnTo>
                                <a:lnTo>
                                  <a:pt x="1134379" y="3052934"/>
                                </a:lnTo>
                                <a:lnTo>
                                  <a:pt x="1090031" y="3039776"/>
                                </a:lnTo>
                                <a:lnTo>
                                  <a:pt x="1046245" y="3025346"/>
                                </a:lnTo>
                                <a:lnTo>
                                  <a:pt x="1003042" y="3009664"/>
                                </a:lnTo>
                                <a:lnTo>
                                  <a:pt x="960446" y="2992754"/>
                                </a:lnTo>
                                <a:lnTo>
                                  <a:pt x="918476" y="2974636"/>
                                </a:lnTo>
                                <a:lnTo>
                                  <a:pt x="877155" y="2955331"/>
                                </a:lnTo>
                                <a:lnTo>
                                  <a:pt x="836504" y="2934862"/>
                                </a:lnTo>
                                <a:lnTo>
                                  <a:pt x="796544" y="2913250"/>
                                </a:lnTo>
                                <a:lnTo>
                                  <a:pt x="757298" y="2890516"/>
                                </a:lnTo>
                                <a:lnTo>
                                  <a:pt x="718786" y="2866682"/>
                                </a:lnTo>
                                <a:lnTo>
                                  <a:pt x="681030" y="2841769"/>
                                </a:lnTo>
                                <a:lnTo>
                                  <a:pt x="644051" y="2815799"/>
                                </a:lnTo>
                                <a:lnTo>
                                  <a:pt x="607872" y="2788793"/>
                                </a:lnTo>
                                <a:lnTo>
                                  <a:pt x="572513" y="2760773"/>
                                </a:lnTo>
                                <a:lnTo>
                                  <a:pt x="537997" y="2731760"/>
                                </a:lnTo>
                                <a:lnTo>
                                  <a:pt x="504344" y="2701777"/>
                                </a:lnTo>
                                <a:lnTo>
                                  <a:pt x="471576" y="2670844"/>
                                </a:lnTo>
                                <a:lnTo>
                                  <a:pt x="439714" y="2638982"/>
                                </a:lnTo>
                                <a:lnTo>
                                  <a:pt x="408781" y="2606214"/>
                                </a:lnTo>
                                <a:lnTo>
                                  <a:pt x="378797" y="2572561"/>
                                </a:lnTo>
                                <a:lnTo>
                                  <a:pt x="349785" y="2538044"/>
                                </a:lnTo>
                                <a:lnTo>
                                  <a:pt x="321765" y="2502686"/>
                                </a:lnTo>
                                <a:lnTo>
                                  <a:pt x="294759" y="2466506"/>
                                </a:lnTo>
                                <a:lnTo>
                                  <a:pt x="268789" y="2429528"/>
                                </a:lnTo>
                                <a:lnTo>
                                  <a:pt x="243876" y="2391772"/>
                                </a:lnTo>
                                <a:lnTo>
                                  <a:pt x="220042" y="2353260"/>
                                </a:lnTo>
                                <a:lnTo>
                                  <a:pt x="197308" y="2314013"/>
                                </a:lnTo>
                                <a:lnTo>
                                  <a:pt x="175696" y="2274054"/>
                                </a:lnTo>
                                <a:lnTo>
                                  <a:pt x="155226" y="2233402"/>
                                </a:lnTo>
                                <a:lnTo>
                                  <a:pt x="135922" y="2192081"/>
                                </a:lnTo>
                                <a:lnTo>
                                  <a:pt x="117804" y="2150112"/>
                                </a:lnTo>
                                <a:lnTo>
                                  <a:pt x="100893" y="2107515"/>
                                </a:lnTo>
                                <a:lnTo>
                                  <a:pt x="85212" y="2064313"/>
                                </a:lnTo>
                                <a:lnTo>
                                  <a:pt x="70782" y="2020527"/>
                                </a:lnTo>
                                <a:lnTo>
                                  <a:pt x="57623" y="1976178"/>
                                </a:lnTo>
                                <a:lnTo>
                                  <a:pt x="45759" y="1931289"/>
                                </a:lnTo>
                                <a:lnTo>
                                  <a:pt x="35210" y="1885880"/>
                                </a:lnTo>
                                <a:lnTo>
                                  <a:pt x="25997" y="1839973"/>
                                </a:lnTo>
                                <a:lnTo>
                                  <a:pt x="18143" y="1793589"/>
                                </a:lnTo>
                                <a:lnTo>
                                  <a:pt x="11669" y="1746751"/>
                                </a:lnTo>
                                <a:lnTo>
                                  <a:pt x="6596" y="1699479"/>
                                </a:lnTo>
                                <a:lnTo>
                                  <a:pt x="2945" y="1651796"/>
                                </a:lnTo>
                                <a:lnTo>
                                  <a:pt x="740" y="1603722"/>
                                </a:lnTo>
                                <a:lnTo>
                                  <a:pt x="0" y="1555279"/>
                                </a:lnTo>
                                <a:lnTo>
                                  <a:pt x="740" y="1506836"/>
                                </a:lnTo>
                                <a:lnTo>
                                  <a:pt x="2945" y="1458762"/>
                                </a:lnTo>
                                <a:lnTo>
                                  <a:pt x="6596" y="1411078"/>
                                </a:lnTo>
                                <a:lnTo>
                                  <a:pt x="11669" y="1363806"/>
                                </a:lnTo>
                                <a:lnTo>
                                  <a:pt x="18143" y="1316968"/>
                                </a:lnTo>
                                <a:lnTo>
                                  <a:pt x="25997" y="1270585"/>
                                </a:lnTo>
                                <a:lnTo>
                                  <a:pt x="35210" y="1224678"/>
                                </a:lnTo>
                                <a:lnTo>
                                  <a:pt x="45759" y="1179269"/>
                                </a:lnTo>
                                <a:lnTo>
                                  <a:pt x="57623" y="1134379"/>
                                </a:lnTo>
                                <a:lnTo>
                                  <a:pt x="70782" y="1090031"/>
                                </a:lnTo>
                                <a:lnTo>
                                  <a:pt x="85212" y="1046245"/>
                                </a:lnTo>
                                <a:lnTo>
                                  <a:pt x="100893" y="1003043"/>
                                </a:lnTo>
                                <a:lnTo>
                                  <a:pt x="117804" y="960446"/>
                                </a:lnTo>
                                <a:lnTo>
                                  <a:pt x="135922" y="918476"/>
                                </a:lnTo>
                                <a:lnTo>
                                  <a:pt x="155226" y="877155"/>
                                </a:lnTo>
                                <a:lnTo>
                                  <a:pt x="175696" y="836504"/>
                                </a:lnTo>
                                <a:lnTo>
                                  <a:pt x="197308" y="796545"/>
                                </a:lnTo>
                                <a:lnTo>
                                  <a:pt x="220042" y="757298"/>
                                </a:lnTo>
                                <a:lnTo>
                                  <a:pt x="243876" y="718786"/>
                                </a:lnTo>
                                <a:lnTo>
                                  <a:pt x="268789" y="681030"/>
                                </a:lnTo>
                                <a:lnTo>
                                  <a:pt x="294759" y="644052"/>
                                </a:lnTo>
                                <a:lnTo>
                                  <a:pt x="321765" y="607872"/>
                                </a:lnTo>
                                <a:lnTo>
                                  <a:pt x="349785" y="572513"/>
                                </a:lnTo>
                                <a:lnTo>
                                  <a:pt x="378797" y="537997"/>
                                </a:lnTo>
                                <a:lnTo>
                                  <a:pt x="408781" y="504344"/>
                                </a:lnTo>
                                <a:lnTo>
                                  <a:pt x="439714" y="471576"/>
                                </a:lnTo>
                                <a:lnTo>
                                  <a:pt x="471576" y="439714"/>
                                </a:lnTo>
                                <a:lnTo>
                                  <a:pt x="504344" y="408781"/>
                                </a:lnTo>
                                <a:lnTo>
                                  <a:pt x="537997" y="378797"/>
                                </a:lnTo>
                                <a:lnTo>
                                  <a:pt x="572513" y="349785"/>
                                </a:lnTo>
                                <a:lnTo>
                                  <a:pt x="607872" y="321765"/>
                                </a:lnTo>
                                <a:lnTo>
                                  <a:pt x="644051" y="294759"/>
                                </a:lnTo>
                                <a:lnTo>
                                  <a:pt x="681030" y="268789"/>
                                </a:lnTo>
                                <a:lnTo>
                                  <a:pt x="718786" y="243876"/>
                                </a:lnTo>
                                <a:lnTo>
                                  <a:pt x="757298" y="220042"/>
                                </a:lnTo>
                                <a:lnTo>
                                  <a:pt x="796544" y="197308"/>
                                </a:lnTo>
                                <a:lnTo>
                                  <a:pt x="836504" y="175696"/>
                                </a:lnTo>
                                <a:lnTo>
                                  <a:pt x="877155" y="155227"/>
                                </a:lnTo>
                                <a:lnTo>
                                  <a:pt x="918476" y="135922"/>
                                </a:lnTo>
                                <a:lnTo>
                                  <a:pt x="960446" y="117804"/>
                                </a:lnTo>
                                <a:lnTo>
                                  <a:pt x="1003042" y="100893"/>
                                </a:lnTo>
                                <a:lnTo>
                                  <a:pt x="1046245" y="85212"/>
                                </a:lnTo>
                                <a:lnTo>
                                  <a:pt x="1090031" y="70782"/>
                                </a:lnTo>
                                <a:lnTo>
                                  <a:pt x="1134379" y="57623"/>
                                </a:lnTo>
                                <a:lnTo>
                                  <a:pt x="1179269" y="45759"/>
                                </a:lnTo>
                                <a:lnTo>
                                  <a:pt x="1224678" y="35210"/>
                                </a:lnTo>
                                <a:lnTo>
                                  <a:pt x="1270585" y="25997"/>
                                </a:lnTo>
                                <a:lnTo>
                                  <a:pt x="1316968" y="18143"/>
                                </a:lnTo>
                                <a:lnTo>
                                  <a:pt x="1363806" y="11669"/>
                                </a:lnTo>
                                <a:lnTo>
                                  <a:pt x="1411078" y="6596"/>
                                </a:lnTo>
                                <a:lnTo>
                                  <a:pt x="1458762" y="2945"/>
                                </a:lnTo>
                                <a:lnTo>
                                  <a:pt x="1506836" y="740"/>
                                </a:lnTo>
                                <a:lnTo>
                                  <a:pt x="1555279" y="0"/>
                                </a:lnTo>
                                <a:lnTo>
                                  <a:pt x="1603722" y="740"/>
                                </a:lnTo>
                                <a:lnTo>
                                  <a:pt x="1651796" y="2945"/>
                                </a:lnTo>
                                <a:lnTo>
                                  <a:pt x="1699479" y="6596"/>
                                </a:lnTo>
                                <a:lnTo>
                                  <a:pt x="1746751" y="11669"/>
                                </a:lnTo>
                                <a:lnTo>
                                  <a:pt x="1793589" y="18143"/>
                                </a:lnTo>
                                <a:lnTo>
                                  <a:pt x="1839973" y="25997"/>
                                </a:lnTo>
                                <a:lnTo>
                                  <a:pt x="1885880" y="35210"/>
                                </a:lnTo>
                                <a:lnTo>
                                  <a:pt x="1931289" y="45759"/>
                                </a:lnTo>
                                <a:lnTo>
                                  <a:pt x="1976178" y="57623"/>
                                </a:lnTo>
                                <a:lnTo>
                                  <a:pt x="2020527" y="70782"/>
                                </a:lnTo>
                                <a:lnTo>
                                  <a:pt x="2064313" y="85212"/>
                                </a:lnTo>
                                <a:lnTo>
                                  <a:pt x="2107515" y="100893"/>
                                </a:lnTo>
                                <a:lnTo>
                                  <a:pt x="2150112" y="117804"/>
                                </a:lnTo>
                                <a:lnTo>
                                  <a:pt x="2192081" y="135922"/>
                                </a:lnTo>
                                <a:lnTo>
                                  <a:pt x="2233402" y="155227"/>
                                </a:lnTo>
                                <a:lnTo>
                                  <a:pt x="2274053" y="175696"/>
                                </a:lnTo>
                                <a:lnTo>
                                  <a:pt x="2314013" y="197308"/>
                                </a:lnTo>
                                <a:lnTo>
                                  <a:pt x="2353260" y="220042"/>
                                </a:lnTo>
                                <a:lnTo>
                                  <a:pt x="2391772" y="243876"/>
                                </a:lnTo>
                                <a:lnTo>
                                  <a:pt x="2429528" y="268789"/>
                                </a:lnTo>
                                <a:lnTo>
                                  <a:pt x="2466506" y="294759"/>
                                </a:lnTo>
                                <a:lnTo>
                                  <a:pt x="2502685" y="321765"/>
                                </a:lnTo>
                                <a:lnTo>
                                  <a:pt x="2538044" y="349785"/>
                                </a:lnTo>
                                <a:lnTo>
                                  <a:pt x="2572561" y="378797"/>
                                </a:lnTo>
                                <a:lnTo>
                                  <a:pt x="2606214" y="408781"/>
                                </a:lnTo>
                                <a:lnTo>
                                  <a:pt x="2638982" y="439714"/>
                                </a:lnTo>
                                <a:lnTo>
                                  <a:pt x="2670843" y="471576"/>
                                </a:lnTo>
                                <a:lnTo>
                                  <a:pt x="2701777" y="504344"/>
                                </a:lnTo>
                                <a:lnTo>
                                  <a:pt x="2703446" y="506218"/>
                                </a:lnTo>
                                <a:lnTo>
                                  <a:pt x="2703446" y="2604340"/>
                                </a:lnTo>
                                <a:lnTo>
                                  <a:pt x="2670843" y="2638982"/>
                                </a:lnTo>
                                <a:lnTo>
                                  <a:pt x="2638982" y="2670844"/>
                                </a:lnTo>
                                <a:lnTo>
                                  <a:pt x="2606214" y="2701777"/>
                                </a:lnTo>
                                <a:lnTo>
                                  <a:pt x="2572561" y="2731760"/>
                                </a:lnTo>
                                <a:lnTo>
                                  <a:pt x="2538044" y="2760773"/>
                                </a:lnTo>
                                <a:lnTo>
                                  <a:pt x="2502685" y="2788793"/>
                                </a:lnTo>
                                <a:lnTo>
                                  <a:pt x="2466506" y="2815799"/>
                                </a:lnTo>
                                <a:lnTo>
                                  <a:pt x="2429528" y="2841769"/>
                                </a:lnTo>
                                <a:lnTo>
                                  <a:pt x="2391772" y="2866682"/>
                                </a:lnTo>
                                <a:lnTo>
                                  <a:pt x="2353260" y="2890516"/>
                                </a:lnTo>
                                <a:lnTo>
                                  <a:pt x="2314013" y="2913250"/>
                                </a:lnTo>
                                <a:lnTo>
                                  <a:pt x="2274053" y="2934862"/>
                                </a:lnTo>
                                <a:lnTo>
                                  <a:pt x="2233402" y="2955331"/>
                                </a:lnTo>
                                <a:lnTo>
                                  <a:pt x="2192081" y="2974636"/>
                                </a:lnTo>
                                <a:lnTo>
                                  <a:pt x="2150112" y="2992754"/>
                                </a:lnTo>
                                <a:lnTo>
                                  <a:pt x="2107515" y="3009664"/>
                                </a:lnTo>
                                <a:lnTo>
                                  <a:pt x="2064313" y="3025346"/>
                                </a:lnTo>
                                <a:lnTo>
                                  <a:pt x="2020527" y="3039776"/>
                                </a:lnTo>
                                <a:lnTo>
                                  <a:pt x="1976178" y="3052934"/>
                                </a:lnTo>
                                <a:lnTo>
                                  <a:pt x="1931289" y="3064799"/>
                                </a:lnTo>
                                <a:lnTo>
                                  <a:pt x="1885880" y="3075348"/>
                                </a:lnTo>
                                <a:lnTo>
                                  <a:pt x="1839973" y="3084561"/>
                                </a:lnTo>
                                <a:lnTo>
                                  <a:pt x="1793589" y="3092415"/>
                                </a:lnTo>
                                <a:lnTo>
                                  <a:pt x="1746751" y="3098889"/>
                                </a:lnTo>
                                <a:lnTo>
                                  <a:pt x="1699479" y="3103962"/>
                                </a:lnTo>
                                <a:lnTo>
                                  <a:pt x="1651796" y="3107612"/>
                                </a:lnTo>
                                <a:lnTo>
                                  <a:pt x="1603722" y="3109818"/>
                                </a:lnTo>
                                <a:lnTo>
                                  <a:pt x="1555300" y="3110558"/>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810581489" name="Image 7"/>
                          <pic:cNvPicPr/>
                        </pic:nvPicPr>
                        <pic:blipFill>
                          <a:blip r:embed="rId15" cstate="print"/>
                          <a:stretch>
                            <a:fillRect/>
                          </a:stretch>
                        </pic:blipFill>
                        <pic:spPr>
                          <a:xfrm>
                            <a:off x="4987651" y="2325093"/>
                            <a:ext cx="2575197" cy="2854050"/>
                          </a:xfrm>
                          <a:prstGeom prst="rect">
                            <a:avLst/>
                          </a:prstGeom>
                        </pic:spPr>
                      </pic:pic>
                      <wps:wsp>
                        <wps:cNvPr id="1624773747" name="Graphic 8"/>
                        <wps:cNvSpPr/>
                        <wps:spPr>
                          <a:xfrm>
                            <a:off x="40945" y="2845943"/>
                            <a:ext cx="4096385" cy="2183145"/>
                          </a:xfrm>
                          <a:custGeom>
                            <a:avLst/>
                            <a:gdLst/>
                            <a:ahLst/>
                            <a:cxnLst/>
                            <a:rect l="l" t="t" r="r" b="b"/>
                            <a:pathLst>
                              <a:path w="4096385" h="1959610">
                                <a:moveTo>
                                  <a:pt x="3482149" y="1543596"/>
                                </a:moveTo>
                                <a:lnTo>
                                  <a:pt x="3479355" y="1495120"/>
                                </a:lnTo>
                                <a:lnTo>
                                  <a:pt x="3471176" y="1448295"/>
                                </a:lnTo>
                                <a:lnTo>
                                  <a:pt x="3457918" y="1403426"/>
                                </a:lnTo>
                                <a:lnTo>
                                  <a:pt x="3439909" y="1360817"/>
                                </a:lnTo>
                                <a:lnTo>
                                  <a:pt x="3417443" y="1320787"/>
                                </a:lnTo>
                                <a:lnTo>
                                  <a:pt x="3390836" y="1283639"/>
                                </a:lnTo>
                                <a:lnTo>
                                  <a:pt x="3360420" y="1249705"/>
                                </a:lnTo>
                                <a:lnTo>
                                  <a:pt x="3326473" y="1219276"/>
                                </a:lnTo>
                                <a:lnTo>
                                  <a:pt x="3289338" y="1192682"/>
                                </a:lnTo>
                                <a:lnTo>
                                  <a:pt x="3249307" y="1170216"/>
                                </a:lnTo>
                                <a:lnTo>
                                  <a:pt x="3206699" y="1152194"/>
                                </a:lnTo>
                                <a:lnTo>
                                  <a:pt x="3161817" y="1138948"/>
                                </a:lnTo>
                                <a:lnTo>
                                  <a:pt x="3114992" y="1130769"/>
                                </a:lnTo>
                                <a:lnTo>
                                  <a:pt x="3066529" y="1127963"/>
                                </a:lnTo>
                                <a:lnTo>
                                  <a:pt x="37617" y="1127963"/>
                                </a:lnTo>
                                <a:lnTo>
                                  <a:pt x="0" y="1130134"/>
                                </a:lnTo>
                                <a:lnTo>
                                  <a:pt x="0" y="1957044"/>
                                </a:lnTo>
                                <a:lnTo>
                                  <a:pt x="37617" y="1959216"/>
                                </a:lnTo>
                                <a:lnTo>
                                  <a:pt x="3066529" y="1959216"/>
                                </a:lnTo>
                                <a:lnTo>
                                  <a:pt x="3114992" y="1956422"/>
                                </a:lnTo>
                                <a:lnTo>
                                  <a:pt x="3161817" y="1948243"/>
                                </a:lnTo>
                                <a:lnTo>
                                  <a:pt x="3206699" y="1934984"/>
                                </a:lnTo>
                                <a:lnTo>
                                  <a:pt x="3249307" y="1916976"/>
                                </a:lnTo>
                                <a:lnTo>
                                  <a:pt x="3289338" y="1894509"/>
                                </a:lnTo>
                                <a:lnTo>
                                  <a:pt x="3326473" y="1867916"/>
                                </a:lnTo>
                                <a:lnTo>
                                  <a:pt x="3360420" y="1837486"/>
                                </a:lnTo>
                                <a:lnTo>
                                  <a:pt x="3390836" y="1803552"/>
                                </a:lnTo>
                                <a:lnTo>
                                  <a:pt x="3417443" y="1766404"/>
                                </a:lnTo>
                                <a:lnTo>
                                  <a:pt x="3439909" y="1726374"/>
                                </a:lnTo>
                                <a:lnTo>
                                  <a:pt x="3457918" y="1683766"/>
                                </a:lnTo>
                                <a:lnTo>
                                  <a:pt x="3471176" y="1638896"/>
                                </a:lnTo>
                                <a:lnTo>
                                  <a:pt x="3479355" y="1592059"/>
                                </a:lnTo>
                                <a:lnTo>
                                  <a:pt x="3482149" y="1543596"/>
                                </a:lnTo>
                                <a:close/>
                              </a:path>
                              <a:path w="4096385" h="1959610">
                                <a:moveTo>
                                  <a:pt x="4095991" y="412153"/>
                                </a:moveTo>
                                <a:lnTo>
                                  <a:pt x="4086136" y="333654"/>
                                </a:lnTo>
                                <a:lnTo>
                                  <a:pt x="4072826" y="287578"/>
                                </a:lnTo>
                                <a:lnTo>
                                  <a:pt x="4054500" y="243344"/>
                                </a:lnTo>
                                <a:lnTo>
                                  <a:pt x="4031335" y="201358"/>
                                </a:lnTo>
                                <a:lnTo>
                                  <a:pt x="4003484" y="162052"/>
                                </a:lnTo>
                                <a:lnTo>
                                  <a:pt x="3971150" y="125831"/>
                                </a:lnTo>
                                <a:lnTo>
                                  <a:pt x="3934930" y="93484"/>
                                </a:lnTo>
                                <a:lnTo>
                                  <a:pt x="3895623" y="65646"/>
                                </a:lnTo>
                                <a:lnTo>
                                  <a:pt x="3853637" y="42481"/>
                                </a:lnTo>
                                <a:lnTo>
                                  <a:pt x="3809403" y="24155"/>
                                </a:lnTo>
                                <a:lnTo>
                                  <a:pt x="3763327" y="10845"/>
                                </a:lnTo>
                                <a:lnTo>
                                  <a:pt x="3715842" y="2743"/>
                                </a:lnTo>
                                <a:lnTo>
                                  <a:pt x="3667366" y="0"/>
                                </a:lnTo>
                                <a:lnTo>
                                  <a:pt x="51600" y="0"/>
                                </a:lnTo>
                                <a:lnTo>
                                  <a:pt x="3124" y="2743"/>
                                </a:lnTo>
                                <a:lnTo>
                                  <a:pt x="0" y="3276"/>
                                </a:lnTo>
                                <a:lnTo>
                                  <a:pt x="0" y="855941"/>
                                </a:lnTo>
                                <a:lnTo>
                                  <a:pt x="3124" y="856475"/>
                                </a:lnTo>
                                <a:lnTo>
                                  <a:pt x="51600" y="859218"/>
                                </a:lnTo>
                                <a:lnTo>
                                  <a:pt x="3667366" y="859218"/>
                                </a:lnTo>
                                <a:lnTo>
                                  <a:pt x="3715842" y="856475"/>
                                </a:lnTo>
                                <a:lnTo>
                                  <a:pt x="3763327" y="848372"/>
                                </a:lnTo>
                                <a:lnTo>
                                  <a:pt x="3809403" y="835063"/>
                                </a:lnTo>
                                <a:lnTo>
                                  <a:pt x="3853637" y="816737"/>
                                </a:lnTo>
                                <a:lnTo>
                                  <a:pt x="3895623" y="793572"/>
                                </a:lnTo>
                                <a:lnTo>
                                  <a:pt x="3934930" y="765733"/>
                                </a:lnTo>
                                <a:lnTo>
                                  <a:pt x="3971150" y="733386"/>
                                </a:lnTo>
                                <a:lnTo>
                                  <a:pt x="4003484" y="697179"/>
                                </a:lnTo>
                                <a:lnTo>
                                  <a:pt x="4031335" y="657860"/>
                                </a:lnTo>
                                <a:lnTo>
                                  <a:pt x="4054500" y="615873"/>
                                </a:lnTo>
                                <a:lnTo>
                                  <a:pt x="4072826" y="571639"/>
                                </a:lnTo>
                                <a:lnTo>
                                  <a:pt x="4086136" y="525564"/>
                                </a:lnTo>
                                <a:lnTo>
                                  <a:pt x="4094238" y="478091"/>
                                </a:lnTo>
                                <a:lnTo>
                                  <a:pt x="4095991" y="447065"/>
                                </a:lnTo>
                                <a:lnTo>
                                  <a:pt x="4095991" y="412153"/>
                                </a:lnTo>
                                <a:close/>
                              </a:path>
                            </a:pathLst>
                          </a:custGeom>
                          <a:solidFill>
                            <a:srgbClr val="FFFFFF"/>
                          </a:solidFill>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dgm="http://schemas.openxmlformats.org/drawingml/2006/diagram" xmlns:a16="http://schemas.microsoft.com/office/drawing/2014/main" xmlns:a14="http://schemas.microsoft.com/office/drawing/2010/main" xmlns:pic="http://schemas.openxmlformats.org/drawingml/2006/picture" xmlns:a="http://schemas.openxmlformats.org/drawingml/2006/main">
            <w:pict w14:anchorId="1F12EA4B">
              <v:group id="Group 2" style="position:absolute;margin-left:-2.5pt;margin-top:0;width:597pt;height:794.7pt;z-index:-251635712;mso-wrap-distance-left:0;mso-wrap-distance-right:0;mso-position-horizontal-relative:page;mso-position-vertical-relative:page;mso-width-relative:margin;mso-height-relative:margin" coordsize="75822,100927" coordorigin="-190" o:spid="_x0000_s1026" w14:anchorId="7027A0A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">
                <v:shape id="Graphic 3" style="position:absolute;left:-190;width:75627;height:69342;visibility:visible;mso-wrap-style:square;v-text-anchor:top" coordsize="7562850,6934200" o:spid="_x0000_s1027" fillcolor="#b18a40" stroked="f" path="m1921020,6934200l,6934200,,,7562850,r,2616200l7531550,2616200r-27280,127000l7476583,2743200r-28092,127000l7391103,2870200r-29292,127000l7332121,2997200r-30083,127000l7271562,3124200r-30866,127000l7177800,3251200r-32025,127000l7113368,3378200r-32788,127000l7013872,3505200r-33917,127000l6945666,3632200r-34659,127000l6840586,3759200r-35757,127000l6732229,3886200r-36839,127000l6658196,4013200r-37548,127000l6544496,4140200r-38598,127000l6427664,4267200r-39631,127000l6307753,4394200r-40645,127000l6184818,4521200r-41641,127000l6058913,4648200r-42619,127000l5930093,4775200r-43579,127000l5798411,4902200r-44520,127000l5663923,5029200r-45444,127000l5526682,5156200r-46349,127000l5339507,5283200r-47528,127000l5196056,5410200r-48391,127000l5000797,5537200r-49514,127000l4851430,5664200r-50335,127000l4648481,5791200r-51401,127000l4388881,5918200r-52689,127000l4176625,6045200r-53682,127000l3905798,6172200r-54879,127000l3629087,6299200r-56026,127000l3346743,6426200r-57123,127000l3000849,6553200r-58372,127000l2528354,6680200r-59925,127000l1982537,6807200r-61517,12700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">
                  <v:path arrowok="t"/>
                </v:shape>
                <v:shape id="Graphic 4" style="position:absolute;width:75628;height:100927;visibility:visible;mso-wrap-style:square;v-text-anchor:top" coordsize="7562850,10092690" o:spid="_x0000_s1028" stroked="f" path="m882091,l,,,755992r882091,l882091,xem7562850,3662502r-37021,-11468l7484529,3625634r-41605,-12700l7401014,3587534r-42202,-12700l7316317,3549434r-172847,-50800l7099579,3473234r-178193,-50800l6876212,3422434r-136944,-38100l6693154,3384334r-46330,-12700l6600279,3371634r-46762,-12700l6506553,3358934r-47168,-12700l6412014,3346234r-47562,-12700l5883389,3333534r-47561,12700l5788457,3346234r-47168,12700l5694324,3358934r-46761,12700l5601017,3371634r-46329,12700l5508574,3384334r-136957,38100l5326443,3422434r-178181,50800l5104358,3498634r-172834,50800l4889030,3574834r-42215,12700l4804918,3612934r-41605,12700l4722012,3651034r-40983,12700l4640364,3689134r-40335,12700l4520336,3752634r-39344,12700l4365028,3841534r-112751,76200l4178960,3968534r-71806,50800l4071836,4057434r-34913,25400l3968280,4133634r-33706,38100l3901275,4197134r-32881,38100l3835946,4260634r-32017,25400l3772331,4324134r-31153,38100l3710470,4387634r-30252,38100l3650399,4451134r-29350,38100l3592169,4527334r-28422,38100l3535794,4590834r-27470,38100l3481324,4667034r-26505,38100l3428809,4743234r-25514,38100l3378276,4819434r-24511,38100l3329762,4895634r-23495,38100l3283305,4971834r-22441,38100l3238944,5048034r-21374,38100l3196729,5124234r-20294,50800l3156686,5213134r-19189,38100l3118853,5289334r-18072,50800l3083280,5378234r-16929,38100l3049994,5467134r-15761,38100l3019044,5543334r-14593,50800l2990456,5632234r-13386,50800l2964281,5721134r-12179,50800l2940545,5810034r-10935,50800l2919298,5898934r-9690,50800l2900565,6000534r-8407,38100l2884398,6089434r-7112,50800l2870822,6178334r-5791,50800l2859887,6279934r-4457,38100l2851632,6368834r-3111,50800l2846095,6470434r-1740,50800l2843301,6559334r-343,50800l2843301,6660934r1054,50800l2846095,6762534r2426,38100l2851632,6851434r3798,50800l2859849,6952678r-5905,1423l2811132,6968795r-40919,18427l2731389,7009181r-36538,25273l2660827,7062864r-31330,31318l2601099,7128218r-25285,36525l2553855,7203580r-18427,40919l2520734,7287311r-10744,44488l2503386,7377773r-2236,47231l2503386,7472248r6604,45974l2520734,7562710r14694,42812l2553855,7646441r21959,38837l2601099,7721803r28398,34036l2660827,7787157r34024,28397l2731389,7840840r38824,21958l2811132,7881226r42812,14694l2898444,7906664r45962,6604l2991650,7915516r47231,-2248l3084855,7906664r20168,-4864l3118853,7930934r18644,38100l3156686,8019834r19749,38100l3196729,8096034r20841,38100l3238944,8172234r21920,38100l3283305,8261134r22962,38100l3329762,8337334r24003,38100l3378276,8413534r25019,38100l3428809,8489734r26010,25400l3481324,8553234r27000,38100l3535794,8629434r27953,38100l3592169,8692934r28880,38100l3650399,8769134r29819,38100l3710470,8832634r30708,38100l3772331,8896134r31598,38100l3835946,8959634r32448,38100l3901275,9023134r33299,38100l4002392,9112034r34531,38100l4071836,9175534r71031,50800l4215435,9277134r74066,50800l4403331,9404134r117005,76200l4560011,9493034r80353,50800l4681029,9556534r40983,25400l4763313,9594634r41605,25400l4846815,9632734r42215,25400l5017389,9696234r43345,25400l5371617,9810534r45415,l5554688,9848634r46329,l5647563,9861334r46761,l5741289,9874034r47168,l5835828,9886734r576186,l6459385,9874034r47168,l6553517,9861334r46762,l6646824,9848634r46330,l6830796,9810534r45416,l7140715,9734906r19037,77444l7178053,9855657r22834,40678l7227913,9934080r30924,34480l7293330,9999485r37745,27038l7371753,10049345r43294,18313l7460653,10081120r47587,8319l7557503,10092271r5334,-305l7562837,9558998r13,-58964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">
                  <v:path arrowok="t"/>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5" style="position:absolute;left:30597;top:35485;width:45031;height:61214;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">
                  <v:imagedata o:title="" r:id="rId16"/>
                </v:shape>
                <v:shape id="Graphic 6" style="position:absolute;left:48594;top:21968;width:27038;height:31109;visibility:visible;mso-wrap-style:square;v-text-anchor:top" coordsize="2703830,3110865" o:spid="_x0000_s1030" stroked="f" path="m1555300,3110558r-48464,-740l1458762,3107612r-47684,-3650l1363806,3098889r-46838,-6474l1270585,3084561r-45907,-9213l1179269,3064799r-44890,-11865l1090031,3039776r-43786,-14430l1003042,3009664r-42596,-16910l918476,2974636r-41321,-19305l836504,2934862r-39960,-21612l757298,2890516r-38512,-23834l681030,2841769r-36979,-25970l607872,2788793r-35359,-28020l537997,2731760r-33653,-29983l471576,2670844r-31862,-31862l408781,2606214r-29984,-33653l349785,2538044r-28020,-35358l294759,2466506r-25970,-36978l243876,2391772r-23834,-38512l197308,2314013r-21612,-39959l155226,2233402r-19304,-41321l117804,2150112r-16911,-42597l85212,2064313,70782,2020527,57623,1976178,45759,1931289,35210,1885880r-9213,-45907l18143,1793589r-6474,-46838l6596,1699479,2945,1651796,740,1603722,,1555279r740,-48443l2945,1458762r3651,-47684l11669,1363806r6474,-46838l25997,1270585r9213,-45907l45759,1179269r11864,-44890l70782,1090031r14430,-43786l100893,1003043r16911,-42597l135922,918476r19304,-41321l175696,836504r21612,-39959l220042,757298r23834,-38512l268789,681030r25970,-36978l321765,607872r28020,-35359l378797,537997r29984,-33653l439714,471576r31862,-31862l504344,408781r33653,-29984l572513,349785r35359,-28020l644051,294759r36979,-25970l718786,243876r38512,-23834l796544,197308r39960,-21612l877155,155227r41321,-19305l960446,117804r42596,-16911l1046245,85212r43786,-14430l1134379,57623r44890,-11864l1224678,35210r45907,-9213l1316968,18143r46838,-6474l1411078,6596r47684,-3651l1506836,740,1555279,r48443,740l1651796,2945r47683,3651l1746751,11669r46838,6474l1839973,25997r45907,9213l1931289,45759r44889,11864l2020527,70782r43786,14430l2107515,100893r42597,16911l2192081,135922r41321,19305l2274053,175696r39960,21612l2353260,220042r38512,23834l2429528,268789r36978,25970l2502685,321765r35359,28020l2572561,378797r33653,29984l2638982,439714r31861,31862l2701777,504344r1669,1874l2703446,2604340r-32603,34642l2638982,2670844r-32768,30933l2572561,2731760r-34517,29013l2502685,2788793r-36179,27006l2429528,2841769r-37756,24913l2353260,2890516r-39247,22734l2274053,2934862r-40651,20469l2192081,2974636r-41969,18118l2107515,3009664r-43202,15682l2020527,3039776r-44349,13158l1931289,3064799r-45409,10549l1839973,3084561r-46384,7854l1746751,3098889r-47272,5073l1651796,3107612r-48074,2206l1555300,311055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">
                  <v:path arrowok="t"/>
                </v:shape>
                <v:shape id="Image 7" style="position:absolute;left:49876;top:23250;width:25752;height:28541;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">
                  <v:imagedata o:title="" r:id="rId17"/>
                </v:shape>
                <v:shape id="Graphic 8" style="position:absolute;left:409;top:28459;width:40964;height:21831;visibility:visible;mso-wrap-style:square;v-text-anchor:top" coordsize="4096385,1959610" o:spid="_x0000_s1032" stroked="f" path="m3482149,1543596r-2794,-48476l3471176,1448295r-13258,-44869l3439909,1360817r-22466,-40030l3390836,1283639r-30416,-33934l3326473,1219276r-37135,-26594l3249307,1170216r-42608,-18022l3161817,1138948r-46825,-8179l3066529,1127963r-3028912,l,1130134r,826910l37617,1959216r3028912,l3114992,1956422r46825,-8179l3206699,1934984r42608,-18008l3289338,1894509r37135,-26593l3360420,1837486r30416,-33934l3417443,1766404r22466,-40030l3457918,1683766r13258,-44870l3479355,1592059r2794,-48463xem4095991,412153r-9855,-78499l4072826,287578r-18326,-44234l4031335,201358r-27851,-39306l3971150,125831,3934930,93484,3895623,65646,3853637,42481,3809403,24155,3763327,10845,3715842,2743,3667366,,51600,,3124,2743,,3276,,855941r3124,534l51600,859218r3615766,l3715842,856475r47485,-8103l3809403,835063r44234,-18326l3895623,793572r39307,-27839l3971150,733386r32334,-36207l4031335,657860r23165,-41987l4072826,571639r13310,-46075l4094238,478091r1753,-31026l4095991,41215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">
                  <v:path arrowok="t"/>
                </v:shape>
                <w10:wrap anchorx="page" anchory="page"/>
              </v:group>
            </w:pict>
          </mc:Fallback>
        </mc:AlternateContent>
      </w:r>
      <w:r w:rsidR="000A5CC4" w:rsidRPr="00B23CC9">
        <w:rPr>
          <w:rFonts w:ascii="Amasis MT Pro Black" w:hAnsi="Amasis MT Pro Black" w:cs="ADLaM Display"/>
          <w:noProof/>
          <w:sz w:val="44"/>
          <w:szCs w:val="44"/>
        </w:rPr>
        <mc:AlternateContent>
          <mc:Choice Requires="wps">
            <w:drawing>
              <wp:anchor distT="0" distB="0" distL="114300" distR="114300" simplePos="0" relativeHeight="251681792" behindDoc="0" locked="0" layoutInCell="1" allowOverlap="1" wp14:anchorId="0B57C633" wp14:editId="534ABF29">
                <wp:simplePos x="0" y="0"/>
                <wp:positionH relativeFrom="column">
                  <wp:posOffset>-277517</wp:posOffset>
                </wp:positionH>
                <wp:positionV relativeFrom="paragraph">
                  <wp:posOffset>-1018540</wp:posOffset>
                </wp:positionV>
                <wp:extent cx="1323909" cy="993228"/>
                <wp:effectExtent l="0" t="0" r="10160" b="16510"/>
                <wp:wrapNone/>
                <wp:docPr id="863712786" name="Elipse 1"/>
                <wp:cNvGraphicFramePr/>
                <a:graphic xmlns:a="http://schemas.openxmlformats.org/drawingml/2006/main">
                  <a:graphicData uri="http://schemas.microsoft.com/office/word/2010/wordprocessingShape">
                    <wps:wsp>
                      <wps:cNvSpPr/>
                      <wps:spPr>
                        <a:xfrm>
                          <a:off x="0" y="0"/>
                          <a:ext cx="1323909" cy="99322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a16="http://schemas.microsoft.com/office/drawing/2014/main" xmlns:a14="http://schemas.microsoft.com/office/drawing/2010/main" xmlns:pic="http://schemas.openxmlformats.org/drawingml/2006/picture" xmlns:a="http://schemas.openxmlformats.org/drawingml/2006/main">
            <w:pict w14:anchorId="212D178B">
              <v:oval id="Elipse 1" style="position:absolute;margin-left:-21.85pt;margin-top:-80.2pt;width:104.25pt;height:78.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color="white [3212]" strokeweight="1pt" w14:anchorId="67621B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">
                <v:stroke joinstyle="miter"/>
              </v:oval>
            </w:pict>
          </mc:Fallback>
        </mc:AlternateContent>
      </w:r>
      <w:r w:rsidR="000A5CC4" w:rsidRPr="00B23CC9">
        <w:rPr>
          <w:rFonts w:ascii="Amasis MT Pro Black" w:hAnsi="Amasis MT Pro Black" w:cs="ADLaM Display"/>
          <w:noProof/>
          <w:sz w:val="44"/>
          <w:szCs w:val="44"/>
        </w:rPr>
        <mc:AlternateContent>
          <mc:Choice Requires="wps">
            <w:drawing>
              <wp:anchor distT="0" distB="0" distL="0" distR="0" simplePos="0" relativeHeight="251679744" behindDoc="1" locked="0" layoutInCell="1" allowOverlap="1" wp14:anchorId="63C7BAFC" wp14:editId="63D6D50E">
                <wp:simplePos x="0" y="0"/>
                <wp:positionH relativeFrom="page">
                  <wp:posOffset>0</wp:posOffset>
                </wp:positionH>
                <wp:positionV relativeFrom="page">
                  <wp:posOffset>0</wp:posOffset>
                </wp:positionV>
                <wp:extent cx="7562850" cy="10696575"/>
                <wp:effectExtent l="0" t="0" r="0" b="0"/>
                <wp:wrapNone/>
                <wp:docPr id="2350492"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2850" cy="10696575"/>
                        </a:xfrm>
                        <a:custGeom>
                          <a:avLst/>
                          <a:gdLst/>
                          <a:ahLst/>
                          <a:cxnLst/>
                          <a:rect l="l" t="t" r="r" b="b"/>
                          <a:pathLst>
                            <a:path w="7562850" h="10696575">
                              <a:moveTo>
                                <a:pt x="7562849" y="10696574"/>
                              </a:moveTo>
                              <a:lnTo>
                                <a:pt x="0" y="10696574"/>
                              </a:lnTo>
                              <a:lnTo>
                                <a:pt x="0" y="0"/>
                              </a:lnTo>
                              <a:lnTo>
                                <a:pt x="7562849" y="0"/>
                              </a:lnTo>
                              <a:lnTo>
                                <a:pt x="7562849" y="10696574"/>
                              </a:lnTo>
                              <a:close/>
                            </a:path>
                          </a:pathLst>
                        </a:custGeom>
                        <a:solidFill>
                          <a:srgbClr val="E3D4B9"/>
                        </a:solidFill>
                      </wps:spPr>
                      <wps:bodyPr wrap="square" lIns="0" tIns="0" rIns="0" bIns="0" rtlCol="0">
                        <a:prstTxWarp prst="textNoShape">
                          <a:avLst/>
                        </a:prstTxWarp>
                        <a:noAutofit/>
                      </wps:bodyPr>
                    </wps:wsp>
                  </a:graphicData>
                </a:graphic>
                <wp14:sizeRelV relativeFrom="margin">
                  <wp14:pctHeight>0</wp14:pctHeight>
                </wp14:sizeRelV>
              </wp:anchor>
            </w:drawing>
          </mc:Choice>
          <mc:Fallback xmlns:dgm="http://schemas.openxmlformats.org/drawingml/2006/diagram" xmlns:a16="http://schemas.microsoft.com/office/drawing/2014/main" xmlns:a14="http://schemas.microsoft.com/office/drawing/2010/main" xmlns:pic="http://schemas.openxmlformats.org/drawingml/2006/picture" xmlns:a="http://schemas.openxmlformats.org/drawingml/2006/main">
            <w:pict w14:anchorId="2DB1E7E6">
              <v:shape id="Graphic 1" style="position:absolute;margin-left:0;margin-top:0;width:595.5pt;height:842.25pt;z-index:-251636736;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coordsize="7562850,10696575" o:spid="_x0000_s1026" fillcolor="#e3d4b9" stroked="f" path="m7562849,10696574l,10696574,,,7562849,r,10696574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" w14:anchorId="5849658B">
                <v:path arrowok="t"/>
                <w10:wrap anchorx="page" anchory="page"/>
              </v:shape>
            </w:pict>
          </mc:Fallback>
        </mc:AlternateContent>
      </w:r>
      <w:r w:rsidR="00934CCB">
        <w:rPr>
          <w:rFonts w:ascii="Amasis MT Pro Black" w:hAnsi="Amasis MT Pro Black" w:cs="ADLaM Display"/>
          <w:color w:val="FFFFFF"/>
          <w:w w:val="90"/>
          <w:sz w:val="44"/>
          <w:szCs w:val="44"/>
        </w:rPr>
        <w:t xml:space="preserve">    </w:t>
      </w:r>
      <w:r w:rsidR="000A5CC4" w:rsidRPr="00B23CC9">
        <w:rPr>
          <w:rFonts w:ascii="Amasis MT Pro Black" w:hAnsi="Amasis MT Pro Black" w:cs="ADLaM Display"/>
          <w:color w:val="FFFFFF"/>
          <w:w w:val="90"/>
          <w:sz w:val="44"/>
          <w:szCs w:val="44"/>
        </w:rPr>
        <w:t>E.C.P. Ministerio</w:t>
      </w:r>
      <w:r w:rsidR="000A5CC4" w:rsidRPr="00B23CC9">
        <w:rPr>
          <w:rFonts w:ascii="Amasis MT Pro Black" w:hAnsi="Amasis MT Pro Black" w:cs="ADLaM Display"/>
          <w:color w:val="FFFFFF"/>
          <w:spacing w:val="2"/>
          <w:sz w:val="44"/>
          <w:szCs w:val="44"/>
        </w:rPr>
        <w:t xml:space="preserve"> </w:t>
      </w:r>
      <w:r w:rsidR="000A5CC4" w:rsidRPr="00B23CC9">
        <w:rPr>
          <w:rFonts w:ascii="Amasis MT Pro Black" w:hAnsi="Amasis MT Pro Black" w:cs="ADLaM Display"/>
          <w:color w:val="FFFFFF"/>
          <w:w w:val="90"/>
          <w:sz w:val="44"/>
          <w:szCs w:val="44"/>
        </w:rPr>
        <w:t>de</w:t>
      </w:r>
      <w:r w:rsidR="000A5CC4" w:rsidRPr="00B23CC9">
        <w:rPr>
          <w:rFonts w:ascii="Amasis MT Pro Black" w:hAnsi="Amasis MT Pro Black" w:cs="ADLaM Display"/>
          <w:color w:val="FFFFFF"/>
          <w:spacing w:val="2"/>
          <w:sz w:val="44"/>
          <w:szCs w:val="44"/>
        </w:rPr>
        <w:t xml:space="preserve"> </w:t>
      </w:r>
      <w:r w:rsidR="000A5CC4" w:rsidRPr="00B23CC9">
        <w:rPr>
          <w:rFonts w:ascii="Amasis MT Pro Black" w:hAnsi="Amasis MT Pro Black" w:cs="ADLaM Display"/>
          <w:color w:val="FFFFFF"/>
          <w:w w:val="90"/>
          <w:sz w:val="44"/>
          <w:szCs w:val="44"/>
        </w:rPr>
        <w:t>Hacienda</w:t>
      </w:r>
      <w:r w:rsidR="000A5CC4" w:rsidRPr="00B23CC9">
        <w:rPr>
          <w:rFonts w:ascii="Amasis MT Pro Black" w:hAnsi="Amasis MT Pro Black" w:cs="ADLaM Display"/>
          <w:color w:val="FFFFFF"/>
          <w:spacing w:val="3"/>
          <w:sz w:val="44"/>
          <w:szCs w:val="44"/>
        </w:rPr>
        <w:t xml:space="preserve"> </w:t>
      </w:r>
      <w:r w:rsidR="000A5CC4" w:rsidRPr="00B23CC9">
        <w:rPr>
          <w:rFonts w:ascii="Amasis MT Pro Black" w:hAnsi="Amasis MT Pro Black" w:cs="ADLaM Display"/>
          <w:color w:val="FFFFFF"/>
          <w:w w:val="90"/>
          <w:sz w:val="44"/>
          <w:szCs w:val="44"/>
        </w:rPr>
        <w:t>y</w:t>
      </w:r>
      <w:r w:rsidR="000A5CC4" w:rsidRPr="00B23CC9">
        <w:rPr>
          <w:rFonts w:ascii="Amasis MT Pro Black" w:hAnsi="Amasis MT Pro Black" w:cs="ADLaM Display"/>
          <w:color w:val="FFFFFF"/>
          <w:spacing w:val="2"/>
          <w:sz w:val="44"/>
          <w:szCs w:val="44"/>
        </w:rPr>
        <w:t xml:space="preserve"> </w:t>
      </w:r>
      <w:r w:rsidR="000A5CC4" w:rsidRPr="00B23CC9">
        <w:rPr>
          <w:rFonts w:ascii="Amasis MT Pro Black" w:hAnsi="Amasis MT Pro Black" w:cs="ADLaM Display"/>
          <w:color w:val="FFFFFF"/>
          <w:w w:val="90"/>
          <w:sz w:val="44"/>
          <w:szCs w:val="44"/>
        </w:rPr>
        <w:t>Crédito</w:t>
      </w:r>
      <w:r w:rsidR="000A5CC4" w:rsidRPr="00B23CC9">
        <w:rPr>
          <w:rFonts w:ascii="Amasis MT Pro Black" w:hAnsi="Amasis MT Pro Black" w:cs="ADLaM Display"/>
          <w:color w:val="FFFFFF"/>
          <w:spacing w:val="3"/>
          <w:sz w:val="44"/>
          <w:szCs w:val="44"/>
        </w:rPr>
        <w:t xml:space="preserve"> </w:t>
      </w:r>
      <w:r w:rsidR="000A5CC4" w:rsidRPr="00B23CC9">
        <w:rPr>
          <w:rFonts w:ascii="Amasis MT Pro Black" w:hAnsi="Amasis MT Pro Black" w:cs="ADLaM Display"/>
          <w:color w:val="FFFFFF"/>
          <w:spacing w:val="-2"/>
          <w:w w:val="90"/>
          <w:sz w:val="44"/>
          <w:szCs w:val="44"/>
        </w:rPr>
        <w:t>Público</w:t>
      </w:r>
    </w:p>
    <w:p w14:paraId="05B7C7E5" w14:textId="364F5052" w:rsidR="000A5CC4" w:rsidRPr="00B23CC9" w:rsidRDefault="00035F3C" w:rsidP="00934CCB">
      <w:pPr>
        <w:rPr>
          <w:rFonts w:ascii="Amasis MT Pro Black" w:eastAsiaTheme="majorEastAsia" w:hAnsi="Amasis MT Pro Black" w:cs="ADLaM Display"/>
          <w:color w:val="FFFFFF"/>
          <w:spacing w:val="-10"/>
          <w:w w:val="90"/>
          <w:kern w:val="28"/>
          <w:sz w:val="44"/>
          <w:szCs w:val="44"/>
        </w:rPr>
      </w:pPr>
      <w:r>
        <w:rPr>
          <w:rFonts w:ascii="Amasis MT Pro Black" w:eastAsiaTheme="majorEastAsia" w:hAnsi="Amasis MT Pro Black" w:cs="ADLaM Display"/>
          <w:noProof/>
          <w:color w:val="FFFFFF"/>
          <w:spacing w:val="-10"/>
          <w:kern w:val="28"/>
          <w:sz w:val="44"/>
          <w:szCs w:val="44"/>
        </w:rPr>
        <mc:AlternateContent>
          <mc:Choice Requires="wps">
            <w:drawing>
              <wp:anchor distT="0" distB="0" distL="114300" distR="114300" simplePos="0" relativeHeight="251687936" behindDoc="0" locked="0" layoutInCell="1" allowOverlap="1" wp14:anchorId="1BC91D14" wp14:editId="55B298F5">
                <wp:simplePos x="0" y="0"/>
                <wp:positionH relativeFrom="column">
                  <wp:posOffset>4235450</wp:posOffset>
                </wp:positionH>
                <wp:positionV relativeFrom="paragraph">
                  <wp:posOffset>115570</wp:posOffset>
                </wp:positionV>
                <wp:extent cx="285750" cy="657225"/>
                <wp:effectExtent l="0" t="0" r="19050" b="28575"/>
                <wp:wrapNone/>
                <wp:docPr id="942143027" name="Rectángulo 27"/>
                <wp:cNvGraphicFramePr/>
                <a:graphic xmlns:a="http://schemas.openxmlformats.org/drawingml/2006/main">
                  <a:graphicData uri="http://schemas.microsoft.com/office/word/2010/wordprocessingShape">
                    <wps:wsp>
                      <wps:cNvSpPr/>
                      <wps:spPr>
                        <a:xfrm>
                          <a:off x="0" y="0"/>
                          <a:ext cx="285750" cy="657225"/>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dgm="http://schemas.openxmlformats.org/drawingml/2006/diagram" xmlns:a16="http://schemas.microsoft.com/office/drawing/2014/main" xmlns:a14="http://schemas.microsoft.com/office/drawing/2010/main" xmlns:pic="http://schemas.openxmlformats.org/drawingml/2006/picture" xmlns:a="http://schemas.openxmlformats.org/drawingml/2006/main">
            <w:pict w14:anchorId="03969C76">
              <v:rect id="Rectángulo 27" style="position:absolute;margin-left:333.5pt;margin-top:9.1pt;width:22.5pt;height:51.75pt;z-index:25168793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01]" strokecolor="white [3212]" strokeweight="1pt" w14:anchorId="2B26BD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"/>
            </w:pict>
          </mc:Fallback>
        </mc:AlternateContent>
      </w:r>
      <w:r w:rsidR="00934CCB">
        <w:rPr>
          <w:rFonts w:ascii="Amasis MT Pro Black" w:eastAsiaTheme="majorEastAsia" w:hAnsi="Amasis MT Pro Black" w:cs="ADLaM Display"/>
          <w:color w:val="FFFFFF"/>
          <w:spacing w:val="-10"/>
          <w:w w:val="90"/>
          <w:kern w:val="28"/>
          <w:sz w:val="44"/>
          <w:szCs w:val="44"/>
        </w:rPr>
        <w:t xml:space="preserve">    </w:t>
      </w:r>
      <w:r w:rsidR="000A5CC4" w:rsidRPr="00B23CC9">
        <w:rPr>
          <w:rFonts w:ascii="Amasis MT Pro Black" w:eastAsiaTheme="majorEastAsia" w:hAnsi="Amasis MT Pro Black" w:cs="ADLaM Display"/>
          <w:color w:val="FFFFFF"/>
          <w:spacing w:val="-10"/>
          <w:w w:val="90"/>
          <w:kern w:val="28"/>
          <w:sz w:val="44"/>
          <w:szCs w:val="44"/>
        </w:rPr>
        <w:t>Gestión General</w:t>
      </w:r>
    </w:p>
    <w:p w14:paraId="767C53C9" w14:textId="5EC6643F" w:rsidR="000A5CC4" w:rsidRDefault="000A5CC4" w:rsidP="000A5CC4">
      <w:pPr>
        <w:rPr>
          <w:rFonts w:ascii="Aptos Black" w:hAnsi="Aptos Black"/>
          <w:b/>
          <w:color w:val="FFFFFF"/>
          <w:w w:val="90"/>
          <w:sz w:val="36"/>
          <w:szCs w:val="36"/>
        </w:rPr>
      </w:pPr>
    </w:p>
    <w:p w14:paraId="1AA73DAF" w14:textId="19B3FD75" w:rsidR="000A5CC4" w:rsidRPr="00094F3F" w:rsidRDefault="000A5CC4" w:rsidP="000A5CC4">
      <w:pPr>
        <w:ind w:left="720" w:firstLine="330"/>
        <w:jc w:val="right"/>
        <w:rPr>
          <w:rFonts w:ascii="Verdana" w:hAnsi="Verdana"/>
          <w:b/>
          <w:color w:val="FFFFFF"/>
          <w:spacing w:val="-2"/>
          <w:sz w:val="36"/>
          <w:szCs w:val="36"/>
        </w:rPr>
      </w:pPr>
    </w:p>
    <w:p w14:paraId="1CF61933" w14:textId="4BD87425" w:rsidR="000A5CC4" w:rsidRDefault="000A5CC4" w:rsidP="000A5CC4">
      <w:pPr>
        <w:ind w:left="720" w:firstLine="330"/>
        <w:rPr>
          <w:rFonts w:ascii="Aptos Black" w:hAnsi="Aptos Black"/>
          <w:b/>
          <w:color w:val="FFFFFF"/>
          <w:spacing w:val="-2"/>
          <w:sz w:val="36"/>
          <w:szCs w:val="36"/>
        </w:rPr>
      </w:pPr>
    </w:p>
    <w:p w14:paraId="28317CF7" w14:textId="782E64DA" w:rsidR="000A5CC4" w:rsidRPr="00094F3F" w:rsidRDefault="006354E2" w:rsidP="006354E2">
      <w:pPr>
        <w:tabs>
          <w:tab w:val="left" w:pos="3948"/>
        </w:tabs>
        <w:ind w:left="720" w:firstLine="330"/>
        <w:rPr>
          <w:rFonts w:ascii="Aptos Black" w:hAnsi="Aptos Black"/>
          <w:b/>
          <w:sz w:val="36"/>
          <w:szCs w:val="36"/>
        </w:rPr>
      </w:pPr>
      <w:r>
        <w:rPr>
          <w:rFonts w:ascii="Aptos Black" w:hAnsi="Aptos Black"/>
          <w:b/>
          <w:sz w:val="36"/>
          <w:szCs w:val="36"/>
        </w:rPr>
        <w:tab/>
      </w:r>
    </w:p>
    <w:p w14:paraId="5D9BBC30" w14:textId="33EC58B3" w:rsidR="003E0AE5" w:rsidRDefault="003E0AE5" w:rsidP="003E0AE5">
      <w:pPr>
        <w:pStyle w:val="Textoindependiente"/>
        <w:tabs>
          <w:tab w:val="left" w:pos="3501"/>
        </w:tabs>
        <w:spacing w:line="216" w:lineRule="auto"/>
        <w:rPr>
          <w:rFonts w:ascii="Amasis MT Pro Black" w:hAnsi="Amasis MT Pro Black"/>
          <w:b/>
          <w:i/>
          <w:iCs/>
          <w:color w:val="B18A40"/>
          <w:spacing w:val="-10"/>
          <w:sz w:val="34"/>
          <w:szCs w:val="34"/>
          <w:lang w:eastAsia="es-CO"/>
        </w:rPr>
      </w:pPr>
    </w:p>
    <w:p w14:paraId="7B71FA5E" w14:textId="102BF82C" w:rsidR="000A5CC4" w:rsidRPr="00095084" w:rsidRDefault="000A5CC4" w:rsidP="003E0AE5">
      <w:pPr>
        <w:pStyle w:val="Textoindependiente"/>
        <w:tabs>
          <w:tab w:val="left" w:pos="3501"/>
        </w:tabs>
        <w:spacing w:line="216" w:lineRule="auto"/>
        <w:rPr>
          <w:rFonts w:ascii="Amasis MT Pro Black" w:hAnsi="Amasis MT Pro Black"/>
          <w:b/>
          <w:i/>
          <w:iCs/>
          <w:color w:val="B18A40"/>
          <w:spacing w:val="-10"/>
          <w:sz w:val="36"/>
          <w:szCs w:val="36"/>
          <w:lang w:eastAsia="es-CO"/>
        </w:rPr>
      </w:pPr>
      <w:r w:rsidRPr="00095084">
        <w:rPr>
          <w:rFonts w:ascii="Amasis MT Pro Black" w:hAnsi="Amasis MT Pro Black"/>
          <w:b/>
          <w:i/>
          <w:iCs/>
          <w:color w:val="B18A40"/>
          <w:spacing w:val="-10"/>
          <w:sz w:val="36"/>
          <w:szCs w:val="36"/>
          <w:lang w:eastAsia="es-CO"/>
        </w:rPr>
        <w:t>Apo3.0 Apoyo a la Gestión Financiera</w:t>
      </w:r>
    </w:p>
    <w:p w14:paraId="287E6BAE" w14:textId="1656DD26" w:rsidR="003E0AE5" w:rsidRPr="00095084" w:rsidRDefault="000A5CC4" w:rsidP="003E0AE5">
      <w:pPr>
        <w:pStyle w:val="Textoindependiente"/>
        <w:tabs>
          <w:tab w:val="left" w:pos="3501"/>
        </w:tabs>
        <w:spacing w:line="216" w:lineRule="auto"/>
        <w:rPr>
          <w:rFonts w:ascii="Amasis MT Pro Black" w:hAnsi="Amasis MT Pro Black"/>
          <w:b/>
          <w:i/>
          <w:iCs/>
          <w:color w:val="B18A40"/>
          <w:spacing w:val="-10"/>
          <w:sz w:val="36"/>
          <w:szCs w:val="36"/>
          <w:lang w:eastAsia="es-CO"/>
        </w:rPr>
      </w:pPr>
      <w:r w:rsidRPr="00095084">
        <w:rPr>
          <w:rFonts w:ascii="Amasis MT Pro Black" w:hAnsi="Amasis MT Pro Black"/>
          <w:b/>
          <w:i/>
          <w:iCs/>
          <w:color w:val="B18A40"/>
          <w:spacing w:val="-10"/>
          <w:sz w:val="36"/>
          <w:szCs w:val="36"/>
          <w:lang w:eastAsia="es-CO"/>
        </w:rPr>
        <w:t xml:space="preserve">Apo3.0 Man.3 </w:t>
      </w:r>
    </w:p>
    <w:p w14:paraId="73F125DF" w14:textId="1167C81D" w:rsidR="000A5CC4" w:rsidRDefault="000A5CC4" w:rsidP="003E0AE5">
      <w:pPr>
        <w:spacing w:line="216" w:lineRule="auto"/>
        <w:rPr>
          <w:rFonts w:ascii="Amasis MT Pro Black" w:hAnsi="Amasis MT Pro Black"/>
          <w:b/>
          <w:i/>
          <w:iCs/>
          <w:color w:val="B18A40"/>
          <w:spacing w:val="-10"/>
          <w:sz w:val="34"/>
          <w:szCs w:val="34"/>
        </w:rPr>
      </w:pPr>
    </w:p>
    <w:p w14:paraId="492AF456" w14:textId="77777777" w:rsidR="003E0AE5" w:rsidRDefault="003E0AE5" w:rsidP="003E0AE5">
      <w:pPr>
        <w:spacing w:line="216" w:lineRule="auto"/>
        <w:rPr>
          <w:rFonts w:ascii="Amasis MT Pro Black" w:hAnsi="Amasis MT Pro Black"/>
          <w:b/>
          <w:i/>
          <w:iCs/>
          <w:color w:val="B18A40"/>
          <w:spacing w:val="-10"/>
          <w:sz w:val="34"/>
          <w:szCs w:val="34"/>
        </w:rPr>
      </w:pPr>
    </w:p>
    <w:p w14:paraId="4842B344" w14:textId="23B75A7F" w:rsidR="003E0AE5" w:rsidRDefault="003E0AE5" w:rsidP="003E0AE5">
      <w:pPr>
        <w:spacing w:line="216" w:lineRule="auto"/>
        <w:jc w:val="both"/>
        <w:rPr>
          <w:rFonts w:ascii="Amasis MT Pro Black" w:hAnsi="Amasis MT Pro Black"/>
          <w:b/>
          <w:i/>
          <w:iCs/>
          <w:color w:val="B18A40"/>
          <w:spacing w:val="-10"/>
          <w:sz w:val="34"/>
          <w:szCs w:val="34"/>
        </w:rPr>
      </w:pPr>
    </w:p>
    <w:p w14:paraId="0546C823" w14:textId="79CCFE3F" w:rsidR="000A5CC4" w:rsidRPr="00095084" w:rsidRDefault="000A5CC4" w:rsidP="003E0AE5">
      <w:pPr>
        <w:spacing w:line="216" w:lineRule="auto"/>
        <w:jc w:val="both"/>
        <w:rPr>
          <w:rFonts w:ascii="Amasis MT Pro Black" w:hAnsi="Amasis MT Pro Black"/>
          <w:b/>
          <w:i/>
          <w:iCs/>
          <w:color w:val="B18A40"/>
          <w:spacing w:val="-10"/>
          <w:sz w:val="36"/>
          <w:szCs w:val="36"/>
        </w:rPr>
      </w:pPr>
      <w:r w:rsidRPr="00095084">
        <w:rPr>
          <w:rFonts w:ascii="Amasis MT Pro Black" w:hAnsi="Amasis MT Pro Black"/>
          <w:b/>
          <w:i/>
          <w:iCs/>
          <w:color w:val="B18A40"/>
          <w:spacing w:val="-10"/>
          <w:sz w:val="36"/>
          <w:szCs w:val="36"/>
        </w:rPr>
        <w:t xml:space="preserve">Manual Operativo para la </w:t>
      </w:r>
    </w:p>
    <w:p w14:paraId="07789E64" w14:textId="72FC7423" w:rsidR="000A5CC4" w:rsidRPr="00095084" w:rsidRDefault="00DD3008" w:rsidP="000A5CC4">
      <w:pPr>
        <w:jc w:val="both"/>
        <w:rPr>
          <w:rFonts w:ascii="Amasis MT Pro Black" w:hAnsi="Amasis MT Pro Black"/>
          <w:b/>
          <w:i/>
          <w:iCs/>
          <w:color w:val="B18A40"/>
          <w:spacing w:val="-10"/>
          <w:sz w:val="36"/>
          <w:szCs w:val="36"/>
        </w:rPr>
        <w:sectPr w:rsidR="000A5CC4" w:rsidRPr="00095084" w:rsidSect="000A5CC4">
          <w:headerReference w:type="first" r:id="rId18"/>
          <w:pgSz w:w="11910" w:h="16850"/>
          <w:pgMar w:top="1480" w:right="1540" w:bottom="280" w:left="140" w:header="720" w:footer="720" w:gutter="0"/>
          <w:cols w:space="720"/>
        </w:sectPr>
      </w:pPr>
      <w:r>
        <w:rPr>
          <w:noProof/>
        </w:rPr>
        <mc:AlternateContent>
          <mc:Choice Requires="wps">
            <w:drawing>
              <wp:anchor distT="45720" distB="45720" distL="114300" distR="114300" simplePos="0" relativeHeight="251685888" behindDoc="0" locked="0" layoutInCell="1" allowOverlap="1" wp14:anchorId="7CB0528B" wp14:editId="3FBE57F6">
                <wp:simplePos x="0" y="0"/>
                <wp:positionH relativeFrom="page">
                  <wp:align>center</wp:align>
                </wp:positionH>
                <wp:positionV relativeFrom="paragraph">
                  <wp:posOffset>3069590</wp:posOffset>
                </wp:positionV>
                <wp:extent cx="7343775" cy="1092200"/>
                <wp:effectExtent l="0" t="0" r="0" b="0"/>
                <wp:wrapNone/>
                <wp:docPr id="1398116817"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43775" cy="1092200"/>
                        </a:xfrm>
                        <a:prstGeom prst="rect">
                          <a:avLst/>
                        </a:prstGeom>
                        <a:noFill/>
                        <a:ln w="9525">
                          <a:noFill/>
                          <a:miter lim="800000"/>
                          <a:headEnd/>
                          <a:tailEnd/>
                        </a:ln>
                      </wps:spPr>
                      <wps:txbx>
                        <w:txbxContent>
                          <w:p w14:paraId="2F4C6DC8" w14:textId="0CBD92CB" w:rsidR="00D65B4A" w:rsidRDefault="00D65B4A" w:rsidP="00D65B4A">
                            <w:pPr>
                              <w:jc w:val="right"/>
                              <w:rPr>
                                <w:rFonts w:ascii="Verdana" w:hAnsi="Verdana" w:cs="Arial"/>
                                <w:b/>
                                <w:sz w:val="30"/>
                                <w:szCs w:val="30"/>
                              </w:rPr>
                            </w:pPr>
                            <w:r w:rsidRPr="00267A8A">
                              <w:rPr>
                                <w:rFonts w:ascii="Verdana" w:hAnsi="Verdana" w:cs="Arial"/>
                                <w:b/>
                                <w:sz w:val="30"/>
                                <w:szCs w:val="30"/>
                              </w:rPr>
                              <w:t xml:space="preserve">                                </w:t>
                            </w:r>
                            <w:r w:rsidR="00AF1B83" w:rsidRPr="00267A8A">
                              <w:rPr>
                                <w:rFonts w:ascii="Verdana" w:hAnsi="Verdana" w:cs="Arial"/>
                                <w:b/>
                                <w:sz w:val="30"/>
                                <w:szCs w:val="30"/>
                              </w:rPr>
                              <w:t xml:space="preserve">MANUAL </w:t>
                            </w:r>
                            <w:r w:rsidR="00AF1B83">
                              <w:rPr>
                                <w:rFonts w:ascii="Verdana" w:hAnsi="Verdana" w:cs="Arial"/>
                                <w:b/>
                                <w:sz w:val="30"/>
                                <w:szCs w:val="30"/>
                              </w:rPr>
                              <w:t xml:space="preserve">OPERATIVO PARA LA </w:t>
                            </w:r>
                          </w:p>
                          <w:p w14:paraId="221C620E" w14:textId="467C448A" w:rsidR="00D65B4A" w:rsidRDefault="00AF1B83" w:rsidP="00D65B4A">
                            <w:pPr>
                              <w:jc w:val="right"/>
                              <w:rPr>
                                <w:rFonts w:ascii="Verdana" w:hAnsi="Verdana" w:cs="Arial"/>
                                <w:b/>
                                <w:sz w:val="30"/>
                                <w:szCs w:val="30"/>
                              </w:rPr>
                            </w:pPr>
                            <w:r>
                              <w:rPr>
                                <w:rFonts w:ascii="Verdana" w:hAnsi="Verdana" w:cs="Arial"/>
                                <w:b/>
                                <w:sz w:val="30"/>
                                <w:szCs w:val="30"/>
                              </w:rPr>
                              <w:t>GESTIÓN CONTABLE</w:t>
                            </w:r>
                          </w:p>
                          <w:p w14:paraId="227F2227" w14:textId="42606EEE" w:rsidR="00D65B4A" w:rsidRPr="00853B63" w:rsidRDefault="00AF1B83" w:rsidP="00D65B4A">
                            <w:pPr>
                              <w:jc w:val="right"/>
                              <w:rPr>
                                <w:rFonts w:ascii="Verdana" w:hAnsi="Verdana"/>
                                <w:bCs/>
                                <w:i/>
                                <w:iCs/>
                                <w:sz w:val="30"/>
                                <w:szCs w:val="30"/>
                              </w:rPr>
                            </w:pPr>
                            <w:r>
                              <w:rPr>
                                <w:rFonts w:ascii="Verdana" w:hAnsi="Verdana" w:cs="Arial"/>
                                <w:b/>
                                <w:sz w:val="30"/>
                                <w:szCs w:val="30"/>
                              </w:rPr>
                              <w:t>E.C.P. MHCP – GESTION GENERAL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CB0528B" id="_x0000_t202" coordsize="21600,21600" o:spt="202" path="m,l,21600r21600,l21600,xe">
                <v:stroke joinstyle="miter"/>
                <v:path gradientshapeok="t" o:connecttype="rect"/>
              </v:shapetype>
              <v:shape id="Cuadro de texto 14" o:spid="_x0000_s1026" type="#_x0000_t202" style="position:absolute;left:0;text-align:left;margin-left:0;margin-top:241.7pt;width:578.25pt;height:86pt;z-index:251685888;visibility:visible;mso-wrap-style:square;mso-width-percent:0;mso-height-percent:0;mso-wrap-distance-left:9pt;mso-wrap-distance-top:3.6pt;mso-wrap-distance-right:9pt;mso-wrap-distance-bottom:3.6pt;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" filled="f" stroked="f">
                <v:textbox>
                  <w:txbxContent>
                    <w:p w14:paraId="2F4C6DC8" w14:textId="0CBD92CB" w:rsidR="00D65B4A" w:rsidRDefault="00D65B4A" w:rsidP="00D65B4A">
                      <w:pPr>
                        <w:jc w:val="right"/>
                        <w:rPr>
                          <w:rFonts w:ascii="Verdana" w:hAnsi="Verdana" w:cs="Arial"/>
                          <w:b/>
                          <w:sz w:val="30"/>
                          <w:szCs w:val="30"/>
                        </w:rPr>
                      </w:pPr>
                      <w:r w:rsidRPr="00267A8A">
                        <w:rPr>
                          <w:rFonts w:ascii="Verdana" w:hAnsi="Verdana" w:cs="Arial"/>
                          <w:b/>
                          <w:sz w:val="30"/>
                          <w:szCs w:val="30"/>
                        </w:rPr>
                        <w:t xml:space="preserve">                                </w:t>
                      </w:r>
                      <w:r w:rsidR="00AF1B83" w:rsidRPr="00267A8A">
                        <w:rPr>
                          <w:rFonts w:ascii="Verdana" w:hAnsi="Verdana" w:cs="Arial"/>
                          <w:b/>
                          <w:sz w:val="30"/>
                          <w:szCs w:val="30"/>
                        </w:rPr>
                        <w:t xml:space="preserve">MANUAL </w:t>
                      </w:r>
                      <w:r w:rsidR="00AF1B83">
                        <w:rPr>
                          <w:rFonts w:ascii="Verdana" w:hAnsi="Verdana" w:cs="Arial"/>
                          <w:b/>
                          <w:sz w:val="30"/>
                          <w:szCs w:val="30"/>
                        </w:rPr>
                        <w:t xml:space="preserve">OPERATIVO PARA LA </w:t>
                      </w:r>
                    </w:p>
                    <w:p w14:paraId="221C620E" w14:textId="467C448A" w:rsidR="00D65B4A" w:rsidRDefault="00AF1B83" w:rsidP="00D65B4A">
                      <w:pPr>
                        <w:jc w:val="right"/>
                        <w:rPr>
                          <w:rFonts w:ascii="Verdana" w:hAnsi="Verdana" w:cs="Arial"/>
                          <w:b/>
                          <w:sz w:val="30"/>
                          <w:szCs w:val="30"/>
                        </w:rPr>
                      </w:pPr>
                      <w:r>
                        <w:rPr>
                          <w:rFonts w:ascii="Verdana" w:hAnsi="Verdana" w:cs="Arial"/>
                          <w:b/>
                          <w:sz w:val="30"/>
                          <w:szCs w:val="30"/>
                        </w:rPr>
                        <w:t>GESTIÓN CONTABLE</w:t>
                      </w:r>
                    </w:p>
                    <w:p w14:paraId="227F2227" w14:textId="42606EEE" w:rsidR="00D65B4A" w:rsidRPr="00853B63" w:rsidRDefault="00AF1B83" w:rsidP="00D65B4A">
                      <w:pPr>
                        <w:jc w:val="right"/>
                        <w:rPr>
                          <w:rFonts w:ascii="Verdana" w:hAnsi="Verdana"/>
                          <w:bCs/>
                          <w:i/>
                          <w:iCs/>
                          <w:sz w:val="30"/>
                          <w:szCs w:val="30"/>
                        </w:rPr>
                      </w:pPr>
                      <w:r>
                        <w:rPr>
                          <w:rFonts w:ascii="Verdana" w:hAnsi="Verdana" w:cs="Arial"/>
                          <w:b/>
                          <w:sz w:val="30"/>
                          <w:szCs w:val="30"/>
                        </w:rPr>
                        <w:t>E.C.P. MHCP – GESTION GENERAL</w:t>
                      </w:r>
                    </w:p>
                  </w:txbxContent>
                </v:textbox>
                <w10:wrap anchorx="page"/>
              </v:shape>
            </w:pict>
          </mc:Fallback>
        </mc:AlternateContent>
      </w:r>
      <w:r w:rsidR="00D65B4A">
        <w:rPr>
          <w:noProof/>
        </w:rPr>
        <mc:AlternateContent>
          <mc:Choice Requires="wps">
            <w:drawing>
              <wp:anchor distT="45720" distB="45720" distL="114300" distR="114300" simplePos="0" relativeHeight="251686912" behindDoc="0" locked="0" layoutInCell="1" allowOverlap="1" wp14:anchorId="5B2A3140" wp14:editId="73691E56">
                <wp:simplePos x="0" y="0"/>
                <wp:positionH relativeFrom="column">
                  <wp:posOffset>775335</wp:posOffset>
                </wp:positionH>
                <wp:positionV relativeFrom="paragraph">
                  <wp:posOffset>4194084</wp:posOffset>
                </wp:positionV>
                <wp:extent cx="6478905" cy="1393825"/>
                <wp:effectExtent l="0" t="0" r="0" b="0"/>
                <wp:wrapNone/>
                <wp:docPr id="882753848" name="Cuadro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8905" cy="1393825"/>
                        </a:xfrm>
                        <a:prstGeom prst="rect">
                          <a:avLst/>
                        </a:prstGeom>
                        <a:noFill/>
                        <a:ln w="9525">
                          <a:noFill/>
                          <a:miter lim="800000"/>
                          <a:headEnd/>
                          <a:tailEnd/>
                        </a:ln>
                      </wps:spPr>
                      <wps:txbx>
                        <w:txbxContent>
                          <w:p w14:paraId="18AD9D54" w14:textId="77777777" w:rsidR="00D65B4A" w:rsidRDefault="00D65B4A" w:rsidP="00D65B4A">
                            <w:pPr>
                              <w:jc w:val="right"/>
                              <w:rPr>
                                <w:rFonts w:ascii="Verdana" w:hAnsi="Verdana" w:cs="Arial"/>
                                <w:b/>
                                <w:sz w:val="22"/>
                                <w:szCs w:val="22"/>
                              </w:rPr>
                            </w:pPr>
                          </w:p>
                          <w:p w14:paraId="57796A38" w14:textId="24483C33" w:rsidR="00D65B4A" w:rsidRPr="00482B3D" w:rsidRDefault="00D65B4A" w:rsidP="00D65B4A">
                            <w:pPr>
                              <w:jc w:val="right"/>
                              <w:rPr>
                                <w:rFonts w:ascii="Verdana" w:hAnsi="Verdana" w:cs="Arial"/>
                                <w:b/>
                                <w:sz w:val="24"/>
                                <w:szCs w:val="24"/>
                              </w:rPr>
                            </w:pPr>
                            <w:r w:rsidRPr="00482B3D">
                              <w:rPr>
                                <w:rFonts w:ascii="Verdana" w:hAnsi="Verdana" w:cs="Arial"/>
                                <w:b/>
                                <w:sz w:val="24"/>
                                <w:szCs w:val="24"/>
                              </w:rPr>
                              <w:t xml:space="preserve">Versión </w:t>
                            </w:r>
                            <w:r>
                              <w:rPr>
                                <w:rFonts w:ascii="Verdana" w:hAnsi="Verdana" w:cs="Arial"/>
                                <w:b/>
                                <w:sz w:val="24"/>
                                <w:szCs w:val="24"/>
                              </w:rPr>
                              <w:t>8</w:t>
                            </w:r>
                          </w:p>
                          <w:p w14:paraId="67ECC3DA" w14:textId="77777777" w:rsidR="00D65B4A" w:rsidRPr="00482B3D" w:rsidRDefault="00D65B4A" w:rsidP="00D65B4A">
                            <w:pPr>
                              <w:jc w:val="right"/>
                              <w:rPr>
                                <w:rFonts w:ascii="Verdana" w:hAnsi="Verdana" w:cs="Arial"/>
                                <w:b/>
                                <w:sz w:val="22"/>
                                <w:szCs w:val="22"/>
                              </w:rPr>
                            </w:pPr>
                          </w:p>
                          <w:p w14:paraId="0122766A" w14:textId="77777777" w:rsidR="00D65B4A" w:rsidRPr="00482B3D" w:rsidRDefault="00D65B4A" w:rsidP="00D65B4A">
                            <w:pPr>
                              <w:jc w:val="right"/>
                              <w:rPr>
                                <w:rFonts w:ascii="Verdana" w:hAnsi="Verdana" w:cs="Arial"/>
                                <w:b/>
                                <w:sz w:val="22"/>
                                <w:szCs w:val="22"/>
                              </w:rPr>
                            </w:pPr>
                          </w:p>
                          <w:p w14:paraId="2225696C" w14:textId="469C3749" w:rsidR="00D65B4A" w:rsidRPr="00AF1B83" w:rsidRDefault="00AF1B83" w:rsidP="00D65B4A">
                            <w:pPr>
                              <w:jc w:val="right"/>
                              <w:rPr>
                                <w:rFonts w:ascii="Verdana" w:hAnsi="Verdana" w:cs="Arial"/>
                                <w:b/>
                                <w:sz w:val="24"/>
                                <w:szCs w:val="24"/>
                              </w:rPr>
                            </w:pPr>
                            <w:r w:rsidRPr="00AF1B83">
                              <w:rPr>
                                <w:rFonts w:ascii="Verdana" w:hAnsi="Verdana" w:cs="Arial"/>
                                <w:b/>
                                <w:sz w:val="24"/>
                                <w:szCs w:val="24"/>
                              </w:rPr>
                              <w:t>13 de junio del 2024</w:t>
                            </w:r>
                          </w:p>
                          <w:p w14:paraId="104A0E75" w14:textId="77777777" w:rsidR="00D65B4A" w:rsidRDefault="00D65B4A" w:rsidP="00D65B4A">
                            <w:pPr>
                              <w:jc w:val="right"/>
                              <w:rPr>
                                <w:rFonts w:ascii="Verdana" w:hAnsi="Verdana" w:cs="Arial"/>
                                <w:b/>
                                <w:sz w:val="24"/>
                                <w:szCs w:val="24"/>
                              </w:rPr>
                            </w:pPr>
                          </w:p>
                          <w:p w14:paraId="041962A8" w14:textId="77777777" w:rsidR="00D65B4A" w:rsidRDefault="00D65B4A" w:rsidP="00D65B4A">
                            <w:pPr>
                              <w:jc w:val="right"/>
                              <w:rPr>
                                <w:rFonts w:ascii="Verdana" w:hAnsi="Verdana" w:cs="Arial"/>
                                <w:b/>
                                <w:sz w:val="24"/>
                                <w:szCs w:val="24"/>
                              </w:rPr>
                            </w:pPr>
                          </w:p>
                          <w:p w14:paraId="5CEA6F14" w14:textId="77777777" w:rsidR="00D65B4A" w:rsidRDefault="00D65B4A" w:rsidP="00D65B4A">
                            <w:pPr>
                              <w:jc w:val="right"/>
                              <w:rPr>
                                <w:rFonts w:ascii="Verdana" w:hAnsi="Verdana" w:cs="Arial"/>
                                <w:b/>
                                <w:sz w:val="24"/>
                                <w:szCs w:val="24"/>
                              </w:rPr>
                            </w:pPr>
                          </w:p>
                          <w:p w14:paraId="28B4429F" w14:textId="77777777" w:rsidR="00D65B4A" w:rsidRDefault="00D65B4A" w:rsidP="00D65B4A">
                            <w:pPr>
                              <w:jc w:val="right"/>
                              <w:rPr>
                                <w:rFonts w:ascii="Verdana" w:hAnsi="Verdana" w:cs="Arial"/>
                                <w:b/>
                                <w:sz w:val="24"/>
                                <w:szCs w:val="24"/>
                              </w:rPr>
                            </w:pPr>
                          </w:p>
                          <w:p w14:paraId="266CA295" w14:textId="77777777" w:rsidR="00D65B4A" w:rsidRDefault="00D65B4A" w:rsidP="00D65B4A">
                            <w:pPr>
                              <w:jc w:val="right"/>
                              <w:rPr>
                                <w:rFonts w:ascii="Verdana" w:hAnsi="Verdana" w:cs="Arial"/>
                                <w:b/>
                                <w:sz w:val="24"/>
                                <w:szCs w:val="24"/>
                              </w:rPr>
                            </w:pPr>
                          </w:p>
                          <w:p w14:paraId="30A5F949" w14:textId="77777777" w:rsidR="00D65B4A" w:rsidRDefault="00D65B4A" w:rsidP="00D65B4A">
                            <w:pPr>
                              <w:jc w:val="right"/>
                              <w:rPr>
                                <w:rFonts w:ascii="Verdana" w:hAnsi="Verdana" w:cs="Arial"/>
                                <w:b/>
                                <w:sz w:val="24"/>
                                <w:szCs w:val="24"/>
                              </w:rPr>
                            </w:pPr>
                          </w:p>
                          <w:p w14:paraId="6A59201C" w14:textId="77777777" w:rsidR="00D65B4A" w:rsidRDefault="00D65B4A" w:rsidP="00D65B4A">
                            <w:pPr>
                              <w:jc w:val="right"/>
                              <w:rPr>
                                <w:rFonts w:ascii="Verdana" w:hAnsi="Verdana" w:cs="Arial"/>
                                <w:b/>
                                <w:sz w:val="24"/>
                                <w:szCs w:val="24"/>
                              </w:rPr>
                            </w:pPr>
                          </w:p>
                          <w:p w14:paraId="7831D405" w14:textId="77777777" w:rsidR="00D65B4A" w:rsidRDefault="00D65B4A" w:rsidP="00D65B4A">
                            <w:pPr>
                              <w:jc w:val="right"/>
                              <w:rPr>
                                <w:rFonts w:ascii="Verdana" w:hAnsi="Verdana" w:cs="Arial"/>
                                <w:b/>
                                <w:sz w:val="24"/>
                                <w:szCs w:val="24"/>
                              </w:rPr>
                            </w:pPr>
                          </w:p>
                          <w:p w14:paraId="2A9FBBB4" w14:textId="77777777" w:rsidR="00D65B4A" w:rsidRDefault="00D65B4A" w:rsidP="00D65B4A">
                            <w:pPr>
                              <w:jc w:val="right"/>
                              <w:rPr>
                                <w:rFonts w:ascii="Verdana" w:hAnsi="Verdana" w:cs="Arial"/>
                                <w:b/>
                                <w:sz w:val="24"/>
                                <w:szCs w:val="24"/>
                              </w:rPr>
                            </w:pPr>
                          </w:p>
                          <w:p w14:paraId="4CF0B3D8" w14:textId="77777777" w:rsidR="00D65B4A" w:rsidRPr="0092577E" w:rsidRDefault="00D65B4A" w:rsidP="00D65B4A">
                            <w:pPr>
                              <w:jc w:val="right"/>
                              <w:rPr>
                                <w:rFonts w:ascii="Verdana" w:hAnsi="Verdana"/>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2A3140" id="Cuadro de texto 16" o:spid="_x0000_s1027" type="#_x0000_t202" style="position:absolute;left:0;text-align:left;margin-left:61.05pt;margin-top:330.25pt;width:510.15pt;height:109.7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" filled="f" stroked="f">
                <v:textbox>
                  <w:txbxContent>
                    <w:p w14:paraId="18AD9D54" w14:textId="77777777" w:rsidR="00D65B4A" w:rsidRDefault="00D65B4A" w:rsidP="00D65B4A">
                      <w:pPr>
                        <w:jc w:val="right"/>
                        <w:rPr>
                          <w:rFonts w:ascii="Verdana" w:hAnsi="Verdana" w:cs="Arial"/>
                          <w:b/>
                          <w:sz w:val="22"/>
                          <w:szCs w:val="22"/>
                        </w:rPr>
                      </w:pPr>
                    </w:p>
                    <w:p w14:paraId="57796A38" w14:textId="24483C33" w:rsidR="00D65B4A" w:rsidRPr="00482B3D" w:rsidRDefault="00D65B4A" w:rsidP="00D65B4A">
                      <w:pPr>
                        <w:jc w:val="right"/>
                        <w:rPr>
                          <w:rFonts w:ascii="Verdana" w:hAnsi="Verdana" w:cs="Arial"/>
                          <w:b/>
                          <w:sz w:val="24"/>
                          <w:szCs w:val="24"/>
                        </w:rPr>
                      </w:pPr>
                      <w:r w:rsidRPr="00482B3D">
                        <w:rPr>
                          <w:rFonts w:ascii="Verdana" w:hAnsi="Verdana" w:cs="Arial"/>
                          <w:b/>
                          <w:sz w:val="24"/>
                          <w:szCs w:val="24"/>
                        </w:rPr>
                        <w:t xml:space="preserve">Versión </w:t>
                      </w:r>
                      <w:r>
                        <w:rPr>
                          <w:rFonts w:ascii="Verdana" w:hAnsi="Verdana" w:cs="Arial"/>
                          <w:b/>
                          <w:sz w:val="24"/>
                          <w:szCs w:val="24"/>
                        </w:rPr>
                        <w:t>8</w:t>
                      </w:r>
                    </w:p>
                    <w:p w14:paraId="67ECC3DA" w14:textId="77777777" w:rsidR="00D65B4A" w:rsidRPr="00482B3D" w:rsidRDefault="00D65B4A" w:rsidP="00D65B4A">
                      <w:pPr>
                        <w:jc w:val="right"/>
                        <w:rPr>
                          <w:rFonts w:ascii="Verdana" w:hAnsi="Verdana" w:cs="Arial"/>
                          <w:b/>
                          <w:sz w:val="22"/>
                          <w:szCs w:val="22"/>
                        </w:rPr>
                      </w:pPr>
                    </w:p>
                    <w:p w14:paraId="0122766A" w14:textId="77777777" w:rsidR="00D65B4A" w:rsidRPr="00482B3D" w:rsidRDefault="00D65B4A" w:rsidP="00D65B4A">
                      <w:pPr>
                        <w:jc w:val="right"/>
                        <w:rPr>
                          <w:rFonts w:ascii="Verdana" w:hAnsi="Verdana" w:cs="Arial"/>
                          <w:b/>
                          <w:sz w:val="22"/>
                          <w:szCs w:val="22"/>
                        </w:rPr>
                      </w:pPr>
                    </w:p>
                    <w:p w14:paraId="2225696C" w14:textId="469C3749" w:rsidR="00D65B4A" w:rsidRPr="00AF1B83" w:rsidRDefault="00AF1B83" w:rsidP="00D65B4A">
                      <w:pPr>
                        <w:jc w:val="right"/>
                        <w:rPr>
                          <w:rFonts w:ascii="Verdana" w:hAnsi="Verdana" w:cs="Arial"/>
                          <w:b/>
                          <w:sz w:val="24"/>
                          <w:szCs w:val="24"/>
                        </w:rPr>
                      </w:pPr>
                      <w:r w:rsidRPr="00AF1B83">
                        <w:rPr>
                          <w:rFonts w:ascii="Verdana" w:hAnsi="Verdana" w:cs="Arial"/>
                          <w:b/>
                          <w:sz w:val="24"/>
                          <w:szCs w:val="24"/>
                        </w:rPr>
                        <w:t>13 de junio del 2024</w:t>
                      </w:r>
                    </w:p>
                    <w:p w14:paraId="104A0E75" w14:textId="77777777" w:rsidR="00D65B4A" w:rsidRDefault="00D65B4A" w:rsidP="00D65B4A">
                      <w:pPr>
                        <w:jc w:val="right"/>
                        <w:rPr>
                          <w:rFonts w:ascii="Verdana" w:hAnsi="Verdana" w:cs="Arial"/>
                          <w:b/>
                          <w:sz w:val="24"/>
                          <w:szCs w:val="24"/>
                        </w:rPr>
                      </w:pPr>
                    </w:p>
                    <w:p w14:paraId="041962A8" w14:textId="77777777" w:rsidR="00D65B4A" w:rsidRDefault="00D65B4A" w:rsidP="00D65B4A">
                      <w:pPr>
                        <w:jc w:val="right"/>
                        <w:rPr>
                          <w:rFonts w:ascii="Verdana" w:hAnsi="Verdana" w:cs="Arial"/>
                          <w:b/>
                          <w:sz w:val="24"/>
                          <w:szCs w:val="24"/>
                        </w:rPr>
                      </w:pPr>
                    </w:p>
                    <w:p w14:paraId="5CEA6F14" w14:textId="77777777" w:rsidR="00D65B4A" w:rsidRDefault="00D65B4A" w:rsidP="00D65B4A">
                      <w:pPr>
                        <w:jc w:val="right"/>
                        <w:rPr>
                          <w:rFonts w:ascii="Verdana" w:hAnsi="Verdana" w:cs="Arial"/>
                          <w:b/>
                          <w:sz w:val="24"/>
                          <w:szCs w:val="24"/>
                        </w:rPr>
                      </w:pPr>
                    </w:p>
                    <w:p w14:paraId="28B4429F" w14:textId="77777777" w:rsidR="00D65B4A" w:rsidRDefault="00D65B4A" w:rsidP="00D65B4A">
                      <w:pPr>
                        <w:jc w:val="right"/>
                        <w:rPr>
                          <w:rFonts w:ascii="Verdana" w:hAnsi="Verdana" w:cs="Arial"/>
                          <w:b/>
                          <w:sz w:val="24"/>
                          <w:szCs w:val="24"/>
                        </w:rPr>
                      </w:pPr>
                    </w:p>
                    <w:p w14:paraId="266CA295" w14:textId="77777777" w:rsidR="00D65B4A" w:rsidRDefault="00D65B4A" w:rsidP="00D65B4A">
                      <w:pPr>
                        <w:jc w:val="right"/>
                        <w:rPr>
                          <w:rFonts w:ascii="Verdana" w:hAnsi="Verdana" w:cs="Arial"/>
                          <w:b/>
                          <w:sz w:val="24"/>
                          <w:szCs w:val="24"/>
                        </w:rPr>
                      </w:pPr>
                    </w:p>
                    <w:p w14:paraId="30A5F949" w14:textId="77777777" w:rsidR="00D65B4A" w:rsidRDefault="00D65B4A" w:rsidP="00D65B4A">
                      <w:pPr>
                        <w:jc w:val="right"/>
                        <w:rPr>
                          <w:rFonts w:ascii="Verdana" w:hAnsi="Verdana" w:cs="Arial"/>
                          <w:b/>
                          <w:sz w:val="24"/>
                          <w:szCs w:val="24"/>
                        </w:rPr>
                      </w:pPr>
                    </w:p>
                    <w:p w14:paraId="6A59201C" w14:textId="77777777" w:rsidR="00D65B4A" w:rsidRDefault="00D65B4A" w:rsidP="00D65B4A">
                      <w:pPr>
                        <w:jc w:val="right"/>
                        <w:rPr>
                          <w:rFonts w:ascii="Verdana" w:hAnsi="Verdana" w:cs="Arial"/>
                          <w:b/>
                          <w:sz w:val="24"/>
                          <w:szCs w:val="24"/>
                        </w:rPr>
                      </w:pPr>
                    </w:p>
                    <w:p w14:paraId="7831D405" w14:textId="77777777" w:rsidR="00D65B4A" w:rsidRDefault="00D65B4A" w:rsidP="00D65B4A">
                      <w:pPr>
                        <w:jc w:val="right"/>
                        <w:rPr>
                          <w:rFonts w:ascii="Verdana" w:hAnsi="Verdana" w:cs="Arial"/>
                          <w:b/>
                          <w:sz w:val="24"/>
                          <w:szCs w:val="24"/>
                        </w:rPr>
                      </w:pPr>
                    </w:p>
                    <w:p w14:paraId="2A9FBBB4" w14:textId="77777777" w:rsidR="00D65B4A" w:rsidRDefault="00D65B4A" w:rsidP="00D65B4A">
                      <w:pPr>
                        <w:jc w:val="right"/>
                        <w:rPr>
                          <w:rFonts w:ascii="Verdana" w:hAnsi="Verdana" w:cs="Arial"/>
                          <w:b/>
                          <w:sz w:val="24"/>
                          <w:szCs w:val="24"/>
                        </w:rPr>
                      </w:pPr>
                    </w:p>
                    <w:p w14:paraId="4CF0B3D8" w14:textId="77777777" w:rsidR="00D65B4A" w:rsidRPr="0092577E" w:rsidRDefault="00D65B4A" w:rsidP="00D65B4A">
                      <w:pPr>
                        <w:jc w:val="right"/>
                        <w:rPr>
                          <w:rFonts w:ascii="Verdana" w:hAnsi="Verdana"/>
                          <w:sz w:val="24"/>
                          <w:szCs w:val="24"/>
                        </w:rPr>
                      </w:pPr>
                    </w:p>
                  </w:txbxContent>
                </v:textbox>
              </v:shape>
            </w:pict>
          </mc:Fallback>
        </mc:AlternateContent>
      </w:r>
      <w:r w:rsidR="00E8592A" w:rsidRPr="00E8592A">
        <w:rPr>
          <w:rFonts w:asciiTheme="minorHAnsi" w:eastAsiaTheme="minorHAnsi" w:hAnsiTheme="minorHAnsi" w:cstheme="minorBidi"/>
          <w:noProof/>
          <w:sz w:val="22"/>
          <w:szCs w:val="22"/>
          <w:lang w:eastAsia="en-US"/>
        </w:rPr>
        <w:drawing>
          <wp:anchor distT="0" distB="0" distL="114300" distR="114300" simplePos="0" relativeHeight="251682816" behindDoc="0" locked="0" layoutInCell="1" allowOverlap="1" wp14:anchorId="49E65D6B" wp14:editId="1FB2F1B8">
            <wp:simplePos x="0" y="0"/>
            <wp:positionH relativeFrom="column">
              <wp:posOffset>793470</wp:posOffset>
            </wp:positionH>
            <wp:positionV relativeFrom="paragraph">
              <wp:posOffset>4695441</wp:posOffset>
            </wp:positionV>
            <wp:extent cx="1382232" cy="1036752"/>
            <wp:effectExtent l="0" t="0" r="8890" b="0"/>
            <wp:wrapNone/>
            <wp:docPr id="1702247518" name="Picture 2" descr="Logotipo&#10;&#10;Descripción generada automáticamente">
              <a:extLst xmlns:a="http://schemas.openxmlformats.org/drawingml/2006/main">
                <a:ext uri="{FF2B5EF4-FFF2-40B4-BE49-F238E27FC236}">
                  <a16:creationId xmlns:a16="http://schemas.microsoft.com/office/drawing/2014/main" id="{80767FBE-E212-5896-B344-6C962EF025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247518" name="Picture 2" descr="Logotipo&#10;&#10;Descripción generada automáticamente">
                      <a:extLst>
                        <a:ext uri="{FF2B5EF4-FFF2-40B4-BE49-F238E27FC236}">
                          <a16:creationId xmlns:a16="http://schemas.microsoft.com/office/drawing/2014/main" id="{80767FBE-E212-5896-B344-6C962EF0252A}"/>
                        </a:ext>
                      </a:extLst>
                    </pic:cNvPr>
                    <pic:cNvPicPr>
                      <a:picLocks noChangeAspect="1" noChangeArrowheads="1"/>
                    </pic:cNvPicPr>
                  </pic:nvPicPr>
                  <pic:blipFill rotWithShape="1">
                    <a:blip r:link="rId19">
                      <a:extLst>
                        <a:ext uri="{28A0092B-C50C-407E-A947-70E740481C1C}">
                          <a14:useLocalDpi xmlns:a14="http://schemas.microsoft.com/office/drawing/2010/main" val="0"/>
                        </a:ext>
                      </a:extLst>
                    </a:blip>
                    <a:srcRect l="21494" t="21814" r="24353" b="11458"/>
                    <a:stretch>
                      <a:fillRect/>
                    </a:stretch>
                  </pic:blipFill>
                  <pic:spPr bwMode="auto">
                    <a:xfrm>
                      <a:off x="0" y="0"/>
                      <a:ext cx="1382232" cy="103675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5CC4" w:rsidRPr="00095084">
        <w:rPr>
          <w:rFonts w:ascii="Amasis MT Pro Black" w:hAnsi="Amasis MT Pro Black"/>
          <w:b/>
          <w:i/>
          <w:iCs/>
          <w:noProof/>
          <w:color w:val="B18A40"/>
          <w:spacing w:val="-10"/>
          <w:sz w:val="36"/>
          <w:szCs w:val="36"/>
        </w:rPr>
        <mc:AlternateContent>
          <mc:Choice Requires="wps">
            <w:drawing>
              <wp:anchor distT="0" distB="0" distL="114300" distR="114300" simplePos="0" relativeHeight="251678720" behindDoc="0" locked="0" layoutInCell="1" allowOverlap="1" wp14:anchorId="142EA0C6" wp14:editId="579E01A9">
                <wp:simplePos x="0" y="0"/>
                <wp:positionH relativeFrom="column">
                  <wp:posOffset>-636686</wp:posOffset>
                </wp:positionH>
                <wp:positionV relativeFrom="paragraph">
                  <wp:posOffset>1811151</wp:posOffset>
                </wp:positionV>
                <wp:extent cx="3439484" cy="1296950"/>
                <wp:effectExtent l="0" t="152400" r="0" b="151130"/>
                <wp:wrapNone/>
                <wp:docPr id="1128273940" name="Elipse 2"/>
                <wp:cNvGraphicFramePr/>
                <a:graphic xmlns:a="http://schemas.openxmlformats.org/drawingml/2006/main">
                  <a:graphicData uri="http://schemas.microsoft.com/office/word/2010/wordprocessingShape">
                    <wps:wsp>
                      <wps:cNvSpPr/>
                      <wps:spPr>
                        <a:xfrm rot="20592216">
                          <a:off x="0" y="0"/>
                          <a:ext cx="3439484" cy="1296950"/>
                        </a:xfrm>
                        <a:prstGeom prst="ellipse">
                          <a:avLst/>
                        </a:prstGeom>
                        <a:solidFill>
                          <a:srgbClr val="B1894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a16="http://schemas.microsoft.com/office/drawing/2014/main" xmlns:a14="http://schemas.microsoft.com/office/drawing/2010/main" xmlns:pic="http://schemas.openxmlformats.org/drawingml/2006/picture" xmlns:a="http://schemas.openxmlformats.org/drawingml/2006/main">
            <w:pict w14:anchorId="56BDFB18">
              <v:oval id="Elipse 2" style="position:absolute;margin-left:-50.15pt;margin-top:142.6pt;width:270.85pt;height:102.1pt;rotation:-1100769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b18940" stroked="f" strokeweight="1pt" w14:anchorId="2EE46F5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">
                <v:stroke joinstyle="miter"/>
              </v:oval>
            </w:pict>
          </mc:Fallback>
        </mc:AlternateContent>
      </w:r>
      <w:r w:rsidR="000A5CC4" w:rsidRPr="00095084">
        <w:rPr>
          <w:rFonts w:ascii="Amasis MT Pro Black" w:hAnsi="Amasis MT Pro Black"/>
          <w:b/>
          <w:i/>
          <w:iCs/>
          <w:color w:val="B18A40"/>
          <w:spacing w:val="-10"/>
          <w:sz w:val="36"/>
          <w:szCs w:val="36"/>
        </w:rPr>
        <w:t>Gestión Contable</w:t>
      </w:r>
    </w:p>
    <w:p w14:paraId="31717CAF" w14:textId="5683901E" w:rsidR="004F0736" w:rsidRDefault="004F0736">
      <w:pPr>
        <w:rPr>
          <w:rFonts w:ascii="Arial" w:hAnsi="Arial" w:cs="Arial"/>
        </w:rPr>
      </w:pPr>
    </w:p>
    <w:p w14:paraId="3A935438" w14:textId="359BC870" w:rsidR="001B042C" w:rsidRPr="00E309AC" w:rsidRDefault="00E56F22" w:rsidP="00B21DB6">
      <w:pPr>
        <w:tabs>
          <w:tab w:val="left" w:pos="5201"/>
        </w:tabs>
        <w:spacing w:line="288" w:lineRule="auto"/>
        <w:jc w:val="center"/>
        <w:rPr>
          <w:rFonts w:ascii="Verdana" w:hAnsi="Verdana"/>
          <w:b/>
          <w:sz w:val="22"/>
        </w:rPr>
      </w:pPr>
      <w:r w:rsidRPr="00E309AC">
        <w:rPr>
          <w:rFonts w:ascii="Verdana" w:hAnsi="Verdana"/>
          <w:noProof/>
          <w:lang w:val="es-CO" w:eastAsia="es-CO"/>
        </w:rPr>
        <mc:AlternateContent>
          <mc:Choice Requires="wps">
            <w:drawing>
              <wp:anchor distT="0" distB="0" distL="114300" distR="114300" simplePos="0" relativeHeight="251654144" behindDoc="0" locked="0" layoutInCell="1" allowOverlap="1" wp14:anchorId="420D7D2A" wp14:editId="792D8ED1">
                <wp:simplePos x="0" y="0"/>
                <wp:positionH relativeFrom="column">
                  <wp:posOffset>-842010</wp:posOffset>
                </wp:positionH>
                <wp:positionV relativeFrom="paragraph">
                  <wp:posOffset>-774700</wp:posOffset>
                </wp:positionV>
                <wp:extent cx="240665" cy="237490"/>
                <wp:effectExtent l="0" t="0" r="0" b="0"/>
                <wp:wrapNone/>
                <wp:docPr id="21" name="21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665" cy="237490"/>
                        </a:xfrm>
                        <a:prstGeom prst="rect">
                          <a:avLst/>
                        </a:prstGeom>
                        <a:solidFill>
                          <a:sysClr val="window" lastClr="FFFFFF"/>
                        </a:solidFill>
                        <a:ln w="6350">
                          <a:noFill/>
                        </a:ln>
                        <a:effectLst/>
                      </wps:spPr>
                      <wps:txbx>
                        <w:txbxContent>
                          <w:p w14:paraId="174FA12E" w14:textId="77777777" w:rsidR="00EF3D59" w:rsidRDefault="00EF3D59" w:rsidP="00A22F35"/>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a16="http://schemas.microsoft.com/office/drawing/2014/main" xmlns:a14="http://schemas.microsoft.com/office/drawing/2010/main" xmlns:pic="http://schemas.openxmlformats.org/drawingml/2006/picture" xmlns:a="http://schemas.openxmlformats.org/drawingml/2006/main">
            <w:pict w14:anchorId="6D7FFC9A">
              <v:shape id="21 Cuadro de texto" style="position:absolute;left:0;text-align:left;margin-left:-66.3pt;margin-top:-61pt;width:18.95pt;height:18.7pt;z-index:25165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color="window"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" w14:anchorId="420D7D2A">
                <v:textbox style="mso-fit-shape-to-text:t">
                  <w:txbxContent>
                    <w:p w:rsidR="00EF3D59" w:rsidP="00A22F35" w:rsidRDefault="00EF3D59" w14:paraId="3DEEC669" w14:textId="77777777"/>
                  </w:txbxContent>
                </v:textbox>
              </v:shape>
            </w:pict>
          </mc:Fallback>
        </mc:AlternateContent>
      </w:r>
      <w:r w:rsidR="000D7126" w:rsidRPr="00E309AC">
        <w:rPr>
          <w:rFonts w:ascii="Verdana" w:hAnsi="Verdana"/>
          <w:b/>
          <w:sz w:val="22"/>
        </w:rPr>
        <w:t>CONTENIDO</w:t>
      </w:r>
    </w:p>
    <w:p w14:paraId="4112A87C" w14:textId="77777777" w:rsidR="006A76D6" w:rsidRPr="00290062" w:rsidRDefault="006A76D6" w:rsidP="00A606C2">
      <w:pPr>
        <w:rPr>
          <w:rFonts w:ascii="Arial Narrow" w:hAnsi="Arial Narrow"/>
          <w:lang w:eastAsia="es-CO"/>
        </w:rPr>
      </w:pPr>
    </w:p>
    <w:p w14:paraId="10A06050" w14:textId="3673462D" w:rsidR="00DA18E4" w:rsidRDefault="0024759A">
      <w:pPr>
        <w:pStyle w:val="TDC1"/>
        <w:rPr>
          <w:rFonts w:asciiTheme="minorHAnsi" w:eastAsiaTheme="minorEastAsia" w:hAnsiTheme="minorHAnsi" w:cstheme="minorBidi"/>
          <w:b w:val="0"/>
          <w:noProof/>
          <w:kern w:val="2"/>
          <w:sz w:val="24"/>
          <w:szCs w:val="24"/>
          <w:lang w:val="es-CO" w:eastAsia="es-CO"/>
          <w14:ligatures w14:val="standardContextual"/>
        </w:rPr>
      </w:pPr>
      <w:r w:rsidRPr="00062EEE">
        <w:fldChar w:fldCharType="begin"/>
      </w:r>
      <w:r w:rsidRPr="00062EEE">
        <w:instrText xml:space="preserve"> TOC \o "1-3" \h \z \u </w:instrText>
      </w:r>
      <w:r w:rsidRPr="00062EEE">
        <w:fldChar w:fldCharType="separate"/>
      </w:r>
      <w:hyperlink w:anchor="_Toc172288580" w:history="1">
        <w:r w:rsidR="00DA18E4" w:rsidRPr="00F22F89">
          <w:rPr>
            <w:rStyle w:val="Hipervnculo"/>
            <w:noProof/>
          </w:rPr>
          <w:t>1.</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noProof/>
          </w:rPr>
          <w:t>INTRODUCCIÓN</w:t>
        </w:r>
        <w:r w:rsidR="00DA18E4">
          <w:rPr>
            <w:noProof/>
            <w:webHidden/>
          </w:rPr>
          <w:tab/>
        </w:r>
        <w:r w:rsidR="00DA18E4">
          <w:rPr>
            <w:noProof/>
            <w:webHidden/>
          </w:rPr>
          <w:fldChar w:fldCharType="begin"/>
        </w:r>
        <w:r w:rsidR="00DA18E4">
          <w:rPr>
            <w:noProof/>
            <w:webHidden/>
          </w:rPr>
          <w:instrText xml:space="preserve"> PAGEREF _Toc172288580 \h </w:instrText>
        </w:r>
        <w:r w:rsidR="00DA18E4">
          <w:rPr>
            <w:noProof/>
            <w:webHidden/>
          </w:rPr>
        </w:r>
        <w:r w:rsidR="00DA18E4">
          <w:rPr>
            <w:noProof/>
            <w:webHidden/>
          </w:rPr>
          <w:fldChar w:fldCharType="separate"/>
        </w:r>
        <w:r w:rsidR="00DA18E4">
          <w:rPr>
            <w:noProof/>
            <w:webHidden/>
          </w:rPr>
          <w:t>5</w:t>
        </w:r>
        <w:r w:rsidR="00DA18E4">
          <w:rPr>
            <w:noProof/>
            <w:webHidden/>
          </w:rPr>
          <w:fldChar w:fldCharType="end"/>
        </w:r>
      </w:hyperlink>
    </w:p>
    <w:p w14:paraId="739B9209" w14:textId="6895FCC4" w:rsidR="00DA18E4" w:rsidRDefault="00AF1B83">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8581" w:history="1">
        <w:r w:rsidR="00DA18E4" w:rsidRPr="00F22F89">
          <w:rPr>
            <w:rStyle w:val="Hipervnculo"/>
            <w:noProof/>
          </w:rPr>
          <w:t>2.</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noProof/>
          </w:rPr>
          <w:t>OBJETIVO</w:t>
        </w:r>
        <w:r w:rsidR="00DA18E4">
          <w:rPr>
            <w:noProof/>
            <w:webHidden/>
          </w:rPr>
          <w:tab/>
        </w:r>
        <w:r w:rsidR="00DA18E4">
          <w:rPr>
            <w:noProof/>
            <w:webHidden/>
          </w:rPr>
          <w:fldChar w:fldCharType="begin"/>
        </w:r>
        <w:r w:rsidR="00DA18E4">
          <w:rPr>
            <w:noProof/>
            <w:webHidden/>
          </w:rPr>
          <w:instrText xml:space="preserve"> PAGEREF _Toc172288581 \h </w:instrText>
        </w:r>
        <w:r w:rsidR="00DA18E4">
          <w:rPr>
            <w:noProof/>
            <w:webHidden/>
          </w:rPr>
        </w:r>
        <w:r w:rsidR="00DA18E4">
          <w:rPr>
            <w:noProof/>
            <w:webHidden/>
          </w:rPr>
          <w:fldChar w:fldCharType="separate"/>
        </w:r>
        <w:r w:rsidR="00DA18E4">
          <w:rPr>
            <w:noProof/>
            <w:webHidden/>
          </w:rPr>
          <w:t>5</w:t>
        </w:r>
        <w:r w:rsidR="00DA18E4">
          <w:rPr>
            <w:noProof/>
            <w:webHidden/>
          </w:rPr>
          <w:fldChar w:fldCharType="end"/>
        </w:r>
      </w:hyperlink>
    </w:p>
    <w:p w14:paraId="323E4D38" w14:textId="251F32E6" w:rsidR="00DA18E4" w:rsidRDefault="00AF1B83">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8582" w:history="1">
        <w:r w:rsidR="00DA18E4" w:rsidRPr="00F22F89">
          <w:rPr>
            <w:rStyle w:val="Hipervnculo"/>
            <w:noProof/>
          </w:rPr>
          <w:t>3.</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noProof/>
          </w:rPr>
          <w:t>ALCANCE</w:t>
        </w:r>
        <w:r w:rsidR="00DA18E4">
          <w:rPr>
            <w:noProof/>
            <w:webHidden/>
          </w:rPr>
          <w:tab/>
        </w:r>
        <w:r w:rsidR="00DA18E4">
          <w:rPr>
            <w:noProof/>
            <w:webHidden/>
          </w:rPr>
          <w:fldChar w:fldCharType="begin"/>
        </w:r>
        <w:r w:rsidR="00DA18E4">
          <w:rPr>
            <w:noProof/>
            <w:webHidden/>
          </w:rPr>
          <w:instrText xml:space="preserve"> PAGEREF _Toc172288582 \h </w:instrText>
        </w:r>
        <w:r w:rsidR="00DA18E4">
          <w:rPr>
            <w:noProof/>
            <w:webHidden/>
          </w:rPr>
        </w:r>
        <w:r w:rsidR="00DA18E4">
          <w:rPr>
            <w:noProof/>
            <w:webHidden/>
          </w:rPr>
          <w:fldChar w:fldCharType="separate"/>
        </w:r>
        <w:r w:rsidR="00DA18E4">
          <w:rPr>
            <w:noProof/>
            <w:webHidden/>
          </w:rPr>
          <w:t>5</w:t>
        </w:r>
        <w:r w:rsidR="00DA18E4">
          <w:rPr>
            <w:noProof/>
            <w:webHidden/>
          </w:rPr>
          <w:fldChar w:fldCharType="end"/>
        </w:r>
      </w:hyperlink>
    </w:p>
    <w:p w14:paraId="1B253131" w14:textId="450FA1FE" w:rsidR="00DA18E4" w:rsidRDefault="00AF1B83">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8583" w:history="1">
        <w:r w:rsidR="00DA18E4" w:rsidRPr="00F22F89">
          <w:rPr>
            <w:rStyle w:val="Hipervnculo"/>
            <w:noProof/>
          </w:rPr>
          <w:t>4.</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noProof/>
          </w:rPr>
          <w:t>PRODUCTOS ESPERADOS</w:t>
        </w:r>
        <w:r w:rsidR="00DA18E4">
          <w:rPr>
            <w:noProof/>
            <w:webHidden/>
          </w:rPr>
          <w:tab/>
        </w:r>
        <w:r w:rsidR="00DA18E4">
          <w:rPr>
            <w:noProof/>
            <w:webHidden/>
          </w:rPr>
          <w:fldChar w:fldCharType="begin"/>
        </w:r>
        <w:r w:rsidR="00DA18E4">
          <w:rPr>
            <w:noProof/>
            <w:webHidden/>
          </w:rPr>
          <w:instrText xml:space="preserve"> PAGEREF _Toc172288583 \h </w:instrText>
        </w:r>
        <w:r w:rsidR="00DA18E4">
          <w:rPr>
            <w:noProof/>
            <w:webHidden/>
          </w:rPr>
        </w:r>
        <w:r w:rsidR="00DA18E4">
          <w:rPr>
            <w:noProof/>
            <w:webHidden/>
          </w:rPr>
          <w:fldChar w:fldCharType="separate"/>
        </w:r>
        <w:r w:rsidR="00DA18E4">
          <w:rPr>
            <w:noProof/>
            <w:webHidden/>
          </w:rPr>
          <w:t>6</w:t>
        </w:r>
        <w:r w:rsidR="00DA18E4">
          <w:rPr>
            <w:noProof/>
            <w:webHidden/>
          </w:rPr>
          <w:fldChar w:fldCharType="end"/>
        </w:r>
      </w:hyperlink>
    </w:p>
    <w:p w14:paraId="7CDCE217" w14:textId="42912384" w:rsidR="00DA18E4" w:rsidRDefault="00AF1B83">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8584" w:history="1">
        <w:r w:rsidR="00DA18E4" w:rsidRPr="00F22F89">
          <w:rPr>
            <w:rStyle w:val="Hipervnculo"/>
            <w:noProof/>
          </w:rPr>
          <w:t>5.</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noProof/>
          </w:rPr>
          <w:t>TÉRMINOS Y DEFINICIONES</w:t>
        </w:r>
        <w:r w:rsidR="00DA18E4">
          <w:rPr>
            <w:noProof/>
            <w:webHidden/>
          </w:rPr>
          <w:tab/>
        </w:r>
        <w:r w:rsidR="00DA18E4">
          <w:rPr>
            <w:noProof/>
            <w:webHidden/>
          </w:rPr>
          <w:fldChar w:fldCharType="begin"/>
        </w:r>
        <w:r w:rsidR="00DA18E4">
          <w:rPr>
            <w:noProof/>
            <w:webHidden/>
          </w:rPr>
          <w:instrText xml:space="preserve"> PAGEREF _Toc172288584 \h </w:instrText>
        </w:r>
        <w:r w:rsidR="00DA18E4">
          <w:rPr>
            <w:noProof/>
            <w:webHidden/>
          </w:rPr>
        </w:r>
        <w:r w:rsidR="00DA18E4">
          <w:rPr>
            <w:noProof/>
            <w:webHidden/>
          </w:rPr>
          <w:fldChar w:fldCharType="separate"/>
        </w:r>
        <w:r w:rsidR="00DA18E4">
          <w:rPr>
            <w:noProof/>
            <w:webHidden/>
          </w:rPr>
          <w:t>6</w:t>
        </w:r>
        <w:r w:rsidR="00DA18E4">
          <w:rPr>
            <w:noProof/>
            <w:webHidden/>
          </w:rPr>
          <w:fldChar w:fldCharType="end"/>
        </w:r>
      </w:hyperlink>
    </w:p>
    <w:p w14:paraId="40DA7C86" w14:textId="13FC4F7B" w:rsidR="00DA18E4" w:rsidRDefault="00AF1B83">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8585" w:history="1">
        <w:r w:rsidR="00DA18E4" w:rsidRPr="00F22F89">
          <w:rPr>
            <w:rStyle w:val="Hipervnculo"/>
            <w:noProof/>
          </w:rPr>
          <w:t>6.</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noProof/>
          </w:rPr>
          <w:t>GENERALIDADES</w:t>
        </w:r>
        <w:r w:rsidR="00DA18E4">
          <w:rPr>
            <w:noProof/>
            <w:webHidden/>
          </w:rPr>
          <w:tab/>
        </w:r>
        <w:r w:rsidR="00DA18E4">
          <w:rPr>
            <w:noProof/>
            <w:webHidden/>
          </w:rPr>
          <w:fldChar w:fldCharType="begin"/>
        </w:r>
        <w:r w:rsidR="00DA18E4">
          <w:rPr>
            <w:noProof/>
            <w:webHidden/>
          </w:rPr>
          <w:instrText xml:space="preserve"> PAGEREF _Toc172288585 \h </w:instrText>
        </w:r>
        <w:r w:rsidR="00DA18E4">
          <w:rPr>
            <w:noProof/>
            <w:webHidden/>
          </w:rPr>
        </w:r>
        <w:r w:rsidR="00DA18E4">
          <w:rPr>
            <w:noProof/>
            <w:webHidden/>
          </w:rPr>
          <w:fldChar w:fldCharType="separate"/>
        </w:r>
        <w:r w:rsidR="00DA18E4">
          <w:rPr>
            <w:noProof/>
            <w:webHidden/>
          </w:rPr>
          <w:t>6</w:t>
        </w:r>
        <w:r w:rsidR="00DA18E4">
          <w:rPr>
            <w:noProof/>
            <w:webHidden/>
          </w:rPr>
          <w:fldChar w:fldCharType="end"/>
        </w:r>
      </w:hyperlink>
    </w:p>
    <w:p w14:paraId="18E7F760" w14:textId="7F2CB71F" w:rsidR="00DA18E4" w:rsidRDefault="00AF1B83">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8586" w:history="1">
        <w:r w:rsidR="00DA18E4" w:rsidRPr="00F22F89">
          <w:rPr>
            <w:rStyle w:val="Hipervnculo"/>
            <w:rFonts w:cs="Arial"/>
            <w:noProof/>
          </w:rPr>
          <w:t>6.1</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rFonts w:cs="Arial"/>
            <w:noProof/>
          </w:rPr>
          <w:t>ESTRUCTURA ORGANIZACIONAL Y NORMATIVIDAD CONTABLE APLICABLE AL MINISTERIO DE HACIENDA Y CRÉDITO PÚBLICO</w:t>
        </w:r>
        <w:r w:rsidR="00DA18E4">
          <w:rPr>
            <w:noProof/>
            <w:webHidden/>
          </w:rPr>
          <w:tab/>
        </w:r>
        <w:r w:rsidR="00DA18E4">
          <w:rPr>
            <w:noProof/>
            <w:webHidden/>
          </w:rPr>
          <w:fldChar w:fldCharType="begin"/>
        </w:r>
        <w:r w:rsidR="00DA18E4">
          <w:rPr>
            <w:noProof/>
            <w:webHidden/>
          </w:rPr>
          <w:instrText xml:space="preserve"> PAGEREF _Toc172288586 \h </w:instrText>
        </w:r>
        <w:r w:rsidR="00DA18E4">
          <w:rPr>
            <w:noProof/>
            <w:webHidden/>
          </w:rPr>
        </w:r>
        <w:r w:rsidR="00DA18E4">
          <w:rPr>
            <w:noProof/>
            <w:webHidden/>
          </w:rPr>
          <w:fldChar w:fldCharType="separate"/>
        </w:r>
        <w:r w:rsidR="00DA18E4">
          <w:rPr>
            <w:noProof/>
            <w:webHidden/>
          </w:rPr>
          <w:t>6</w:t>
        </w:r>
        <w:r w:rsidR="00DA18E4">
          <w:rPr>
            <w:noProof/>
            <w:webHidden/>
          </w:rPr>
          <w:fldChar w:fldCharType="end"/>
        </w:r>
      </w:hyperlink>
    </w:p>
    <w:p w14:paraId="1609D76C" w14:textId="1A50A487"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587" w:history="1">
        <w:r w:rsidR="00DA18E4" w:rsidRPr="00F22F89">
          <w:rPr>
            <w:rStyle w:val="Hipervnculo"/>
            <w:rFonts w:cs="Arial"/>
            <w:b/>
            <w:noProof/>
          </w:rPr>
          <w:t>6.1.1</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Régimen Jurídico y Estructura Orgánica del Ministerio de Hacienda y Crédito Público</w:t>
        </w:r>
        <w:r w:rsidR="00DA18E4">
          <w:rPr>
            <w:noProof/>
            <w:webHidden/>
          </w:rPr>
          <w:tab/>
        </w:r>
        <w:r w:rsidR="00DA18E4">
          <w:rPr>
            <w:noProof/>
            <w:webHidden/>
          </w:rPr>
          <w:fldChar w:fldCharType="begin"/>
        </w:r>
        <w:r w:rsidR="00DA18E4">
          <w:rPr>
            <w:noProof/>
            <w:webHidden/>
          </w:rPr>
          <w:instrText xml:space="preserve"> PAGEREF _Toc172288587 \h </w:instrText>
        </w:r>
        <w:r w:rsidR="00DA18E4">
          <w:rPr>
            <w:noProof/>
            <w:webHidden/>
          </w:rPr>
        </w:r>
        <w:r w:rsidR="00DA18E4">
          <w:rPr>
            <w:noProof/>
            <w:webHidden/>
          </w:rPr>
          <w:fldChar w:fldCharType="separate"/>
        </w:r>
        <w:r w:rsidR="00DA18E4">
          <w:rPr>
            <w:noProof/>
            <w:webHidden/>
          </w:rPr>
          <w:t>6</w:t>
        </w:r>
        <w:r w:rsidR="00DA18E4">
          <w:rPr>
            <w:noProof/>
            <w:webHidden/>
          </w:rPr>
          <w:fldChar w:fldCharType="end"/>
        </w:r>
      </w:hyperlink>
    </w:p>
    <w:p w14:paraId="129A10E5" w14:textId="49AE0758"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588" w:history="1">
        <w:r w:rsidR="00DA18E4" w:rsidRPr="00F22F89">
          <w:rPr>
            <w:rStyle w:val="Hipervnculo"/>
            <w:rFonts w:cs="Arial"/>
            <w:b/>
            <w:noProof/>
          </w:rPr>
          <w:t>6.1.2</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Aplicación del Régimen de Contabilidad Pública y demás normas expedidas por la Contaduría General de la Nación</w:t>
        </w:r>
        <w:r w:rsidR="00DA18E4">
          <w:rPr>
            <w:noProof/>
            <w:webHidden/>
          </w:rPr>
          <w:tab/>
        </w:r>
        <w:r w:rsidR="00DA18E4">
          <w:rPr>
            <w:noProof/>
            <w:webHidden/>
          </w:rPr>
          <w:fldChar w:fldCharType="begin"/>
        </w:r>
        <w:r w:rsidR="00DA18E4">
          <w:rPr>
            <w:noProof/>
            <w:webHidden/>
          </w:rPr>
          <w:instrText xml:space="preserve"> PAGEREF _Toc172288588 \h </w:instrText>
        </w:r>
        <w:r w:rsidR="00DA18E4">
          <w:rPr>
            <w:noProof/>
            <w:webHidden/>
          </w:rPr>
        </w:r>
        <w:r w:rsidR="00DA18E4">
          <w:rPr>
            <w:noProof/>
            <w:webHidden/>
          </w:rPr>
          <w:fldChar w:fldCharType="separate"/>
        </w:r>
        <w:r w:rsidR="00DA18E4">
          <w:rPr>
            <w:noProof/>
            <w:webHidden/>
          </w:rPr>
          <w:t>8</w:t>
        </w:r>
        <w:r w:rsidR="00DA18E4">
          <w:rPr>
            <w:noProof/>
            <w:webHidden/>
          </w:rPr>
          <w:fldChar w:fldCharType="end"/>
        </w:r>
      </w:hyperlink>
    </w:p>
    <w:p w14:paraId="3B86DFAF" w14:textId="5DD33666"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589" w:history="1">
        <w:r w:rsidR="00DA18E4" w:rsidRPr="00F22F89">
          <w:rPr>
            <w:rStyle w:val="Hipervnculo"/>
            <w:rFonts w:cs="Arial"/>
            <w:b/>
            <w:noProof/>
          </w:rPr>
          <w:t>6.1.3</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Información referida al proceso de agregación y/o consolidación de información contable pública</w:t>
        </w:r>
        <w:r w:rsidR="00DA18E4">
          <w:rPr>
            <w:noProof/>
            <w:webHidden/>
          </w:rPr>
          <w:tab/>
        </w:r>
        <w:r w:rsidR="00DA18E4">
          <w:rPr>
            <w:noProof/>
            <w:webHidden/>
          </w:rPr>
          <w:fldChar w:fldCharType="begin"/>
        </w:r>
        <w:r w:rsidR="00DA18E4">
          <w:rPr>
            <w:noProof/>
            <w:webHidden/>
          </w:rPr>
          <w:instrText xml:space="preserve"> PAGEREF _Toc172288589 \h </w:instrText>
        </w:r>
        <w:r w:rsidR="00DA18E4">
          <w:rPr>
            <w:noProof/>
            <w:webHidden/>
          </w:rPr>
        </w:r>
        <w:r w:rsidR="00DA18E4">
          <w:rPr>
            <w:noProof/>
            <w:webHidden/>
          </w:rPr>
          <w:fldChar w:fldCharType="separate"/>
        </w:r>
        <w:r w:rsidR="00DA18E4">
          <w:rPr>
            <w:noProof/>
            <w:webHidden/>
          </w:rPr>
          <w:t>8</w:t>
        </w:r>
        <w:r w:rsidR="00DA18E4">
          <w:rPr>
            <w:noProof/>
            <w:webHidden/>
          </w:rPr>
          <w:fldChar w:fldCharType="end"/>
        </w:r>
      </w:hyperlink>
    </w:p>
    <w:p w14:paraId="404002C8" w14:textId="080BBCA5" w:rsidR="00DA18E4" w:rsidRDefault="00AF1B83">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8590" w:history="1">
        <w:r w:rsidR="00DA18E4" w:rsidRPr="00F22F89">
          <w:rPr>
            <w:rStyle w:val="Hipervnculo"/>
            <w:rFonts w:cs="Arial"/>
            <w:noProof/>
          </w:rPr>
          <w:t>6.2</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rFonts w:cs="Arial"/>
            <w:noProof/>
          </w:rPr>
          <w:t>EVALUACIÓN DE PERTINENCIA DE CREACIÓN DEL COMITÉ TÉCNICO DE SOSTENIBILIDAD CONTABLE</w:t>
        </w:r>
        <w:r w:rsidR="00DA18E4">
          <w:rPr>
            <w:noProof/>
            <w:webHidden/>
          </w:rPr>
          <w:tab/>
        </w:r>
        <w:r w:rsidR="00DA18E4">
          <w:rPr>
            <w:noProof/>
            <w:webHidden/>
          </w:rPr>
          <w:fldChar w:fldCharType="begin"/>
        </w:r>
        <w:r w:rsidR="00DA18E4">
          <w:rPr>
            <w:noProof/>
            <w:webHidden/>
          </w:rPr>
          <w:instrText xml:space="preserve"> PAGEREF _Toc172288590 \h </w:instrText>
        </w:r>
        <w:r w:rsidR="00DA18E4">
          <w:rPr>
            <w:noProof/>
            <w:webHidden/>
          </w:rPr>
        </w:r>
        <w:r w:rsidR="00DA18E4">
          <w:rPr>
            <w:noProof/>
            <w:webHidden/>
          </w:rPr>
          <w:fldChar w:fldCharType="separate"/>
        </w:r>
        <w:r w:rsidR="00DA18E4">
          <w:rPr>
            <w:noProof/>
            <w:webHidden/>
          </w:rPr>
          <w:t>9</w:t>
        </w:r>
        <w:r w:rsidR="00DA18E4">
          <w:rPr>
            <w:noProof/>
            <w:webHidden/>
          </w:rPr>
          <w:fldChar w:fldCharType="end"/>
        </w:r>
      </w:hyperlink>
    </w:p>
    <w:p w14:paraId="72B7940F" w14:textId="46CA029C"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591" w:history="1">
        <w:r w:rsidR="00DA18E4" w:rsidRPr="00F22F89">
          <w:rPr>
            <w:rStyle w:val="Hipervnculo"/>
            <w:rFonts w:cs="Arial"/>
            <w:b/>
            <w:noProof/>
          </w:rPr>
          <w:t>6.2.1</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Fundamento legal</w:t>
        </w:r>
        <w:r w:rsidR="00DA18E4">
          <w:rPr>
            <w:noProof/>
            <w:webHidden/>
          </w:rPr>
          <w:tab/>
        </w:r>
        <w:r w:rsidR="00DA18E4">
          <w:rPr>
            <w:noProof/>
            <w:webHidden/>
          </w:rPr>
          <w:fldChar w:fldCharType="begin"/>
        </w:r>
        <w:r w:rsidR="00DA18E4">
          <w:rPr>
            <w:noProof/>
            <w:webHidden/>
          </w:rPr>
          <w:instrText xml:space="preserve"> PAGEREF _Toc172288591 \h </w:instrText>
        </w:r>
        <w:r w:rsidR="00DA18E4">
          <w:rPr>
            <w:noProof/>
            <w:webHidden/>
          </w:rPr>
        </w:r>
        <w:r w:rsidR="00DA18E4">
          <w:rPr>
            <w:noProof/>
            <w:webHidden/>
          </w:rPr>
          <w:fldChar w:fldCharType="separate"/>
        </w:r>
        <w:r w:rsidR="00DA18E4">
          <w:rPr>
            <w:noProof/>
            <w:webHidden/>
          </w:rPr>
          <w:t>9</w:t>
        </w:r>
        <w:r w:rsidR="00DA18E4">
          <w:rPr>
            <w:noProof/>
            <w:webHidden/>
          </w:rPr>
          <w:fldChar w:fldCharType="end"/>
        </w:r>
      </w:hyperlink>
    </w:p>
    <w:p w14:paraId="07B808C0" w14:textId="1888C245"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592" w:history="1">
        <w:r w:rsidR="00DA18E4" w:rsidRPr="00F22F89">
          <w:rPr>
            <w:rStyle w:val="Hipervnculo"/>
            <w:rFonts w:cs="Arial"/>
            <w:b/>
            <w:noProof/>
          </w:rPr>
          <w:t>6.2.2</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Definición</w:t>
        </w:r>
        <w:r w:rsidR="00DA18E4">
          <w:rPr>
            <w:noProof/>
            <w:webHidden/>
          </w:rPr>
          <w:tab/>
        </w:r>
        <w:r w:rsidR="00DA18E4">
          <w:rPr>
            <w:noProof/>
            <w:webHidden/>
          </w:rPr>
          <w:fldChar w:fldCharType="begin"/>
        </w:r>
        <w:r w:rsidR="00DA18E4">
          <w:rPr>
            <w:noProof/>
            <w:webHidden/>
          </w:rPr>
          <w:instrText xml:space="preserve"> PAGEREF _Toc172288592 \h </w:instrText>
        </w:r>
        <w:r w:rsidR="00DA18E4">
          <w:rPr>
            <w:noProof/>
            <w:webHidden/>
          </w:rPr>
        </w:r>
        <w:r w:rsidR="00DA18E4">
          <w:rPr>
            <w:noProof/>
            <w:webHidden/>
          </w:rPr>
          <w:fldChar w:fldCharType="separate"/>
        </w:r>
        <w:r w:rsidR="00DA18E4">
          <w:rPr>
            <w:noProof/>
            <w:webHidden/>
          </w:rPr>
          <w:t>10</w:t>
        </w:r>
        <w:r w:rsidR="00DA18E4">
          <w:rPr>
            <w:noProof/>
            <w:webHidden/>
          </w:rPr>
          <w:fldChar w:fldCharType="end"/>
        </w:r>
      </w:hyperlink>
    </w:p>
    <w:p w14:paraId="3A34669F" w14:textId="7F9109B6"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593" w:history="1">
        <w:r w:rsidR="00DA18E4" w:rsidRPr="00F22F89">
          <w:rPr>
            <w:rStyle w:val="Hipervnculo"/>
            <w:rFonts w:cs="Arial"/>
            <w:b/>
            <w:noProof/>
          </w:rPr>
          <w:t>6.2.3</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Funciones del comité</w:t>
        </w:r>
        <w:r w:rsidR="00DA18E4">
          <w:rPr>
            <w:noProof/>
            <w:webHidden/>
          </w:rPr>
          <w:tab/>
        </w:r>
        <w:r w:rsidR="00DA18E4">
          <w:rPr>
            <w:noProof/>
            <w:webHidden/>
          </w:rPr>
          <w:fldChar w:fldCharType="begin"/>
        </w:r>
        <w:r w:rsidR="00DA18E4">
          <w:rPr>
            <w:noProof/>
            <w:webHidden/>
          </w:rPr>
          <w:instrText xml:space="preserve"> PAGEREF _Toc172288593 \h </w:instrText>
        </w:r>
        <w:r w:rsidR="00DA18E4">
          <w:rPr>
            <w:noProof/>
            <w:webHidden/>
          </w:rPr>
        </w:r>
        <w:r w:rsidR="00DA18E4">
          <w:rPr>
            <w:noProof/>
            <w:webHidden/>
          </w:rPr>
          <w:fldChar w:fldCharType="separate"/>
        </w:r>
        <w:r w:rsidR="00DA18E4">
          <w:rPr>
            <w:noProof/>
            <w:webHidden/>
          </w:rPr>
          <w:t>10</w:t>
        </w:r>
        <w:r w:rsidR="00DA18E4">
          <w:rPr>
            <w:noProof/>
            <w:webHidden/>
          </w:rPr>
          <w:fldChar w:fldCharType="end"/>
        </w:r>
      </w:hyperlink>
    </w:p>
    <w:p w14:paraId="0751B66F" w14:textId="1E133CB7"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594" w:history="1">
        <w:r w:rsidR="00DA18E4" w:rsidRPr="00F22F89">
          <w:rPr>
            <w:rStyle w:val="Hipervnculo"/>
            <w:rFonts w:cs="Arial"/>
            <w:b/>
            <w:noProof/>
          </w:rPr>
          <w:t>6.2.4</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Consideraciones</w:t>
        </w:r>
        <w:r w:rsidR="00DA18E4">
          <w:rPr>
            <w:noProof/>
            <w:webHidden/>
          </w:rPr>
          <w:tab/>
        </w:r>
        <w:r w:rsidR="00DA18E4">
          <w:rPr>
            <w:noProof/>
            <w:webHidden/>
          </w:rPr>
          <w:fldChar w:fldCharType="begin"/>
        </w:r>
        <w:r w:rsidR="00DA18E4">
          <w:rPr>
            <w:noProof/>
            <w:webHidden/>
          </w:rPr>
          <w:instrText xml:space="preserve"> PAGEREF _Toc172288594 \h </w:instrText>
        </w:r>
        <w:r w:rsidR="00DA18E4">
          <w:rPr>
            <w:noProof/>
            <w:webHidden/>
          </w:rPr>
        </w:r>
        <w:r w:rsidR="00DA18E4">
          <w:rPr>
            <w:noProof/>
            <w:webHidden/>
          </w:rPr>
          <w:fldChar w:fldCharType="separate"/>
        </w:r>
        <w:r w:rsidR="00DA18E4">
          <w:rPr>
            <w:noProof/>
            <w:webHidden/>
          </w:rPr>
          <w:t>11</w:t>
        </w:r>
        <w:r w:rsidR="00DA18E4">
          <w:rPr>
            <w:noProof/>
            <w:webHidden/>
          </w:rPr>
          <w:fldChar w:fldCharType="end"/>
        </w:r>
      </w:hyperlink>
    </w:p>
    <w:p w14:paraId="64D07D8A" w14:textId="1EB72FFD"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595" w:history="1">
        <w:r w:rsidR="00DA18E4" w:rsidRPr="00F22F89">
          <w:rPr>
            <w:rStyle w:val="Hipervnculo"/>
            <w:rFonts w:cs="Arial"/>
            <w:b/>
            <w:noProof/>
          </w:rPr>
          <w:t>6.2.5</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Recomendación</w:t>
        </w:r>
        <w:r w:rsidR="00DA18E4">
          <w:rPr>
            <w:noProof/>
            <w:webHidden/>
          </w:rPr>
          <w:tab/>
        </w:r>
        <w:r w:rsidR="00DA18E4">
          <w:rPr>
            <w:noProof/>
            <w:webHidden/>
          </w:rPr>
          <w:fldChar w:fldCharType="begin"/>
        </w:r>
        <w:r w:rsidR="00DA18E4">
          <w:rPr>
            <w:noProof/>
            <w:webHidden/>
          </w:rPr>
          <w:instrText xml:space="preserve"> PAGEREF _Toc172288595 \h </w:instrText>
        </w:r>
        <w:r w:rsidR="00DA18E4">
          <w:rPr>
            <w:noProof/>
            <w:webHidden/>
          </w:rPr>
        </w:r>
        <w:r w:rsidR="00DA18E4">
          <w:rPr>
            <w:noProof/>
            <w:webHidden/>
          </w:rPr>
          <w:fldChar w:fldCharType="separate"/>
        </w:r>
        <w:r w:rsidR="00DA18E4">
          <w:rPr>
            <w:noProof/>
            <w:webHidden/>
          </w:rPr>
          <w:t>14</w:t>
        </w:r>
        <w:r w:rsidR="00DA18E4">
          <w:rPr>
            <w:noProof/>
            <w:webHidden/>
          </w:rPr>
          <w:fldChar w:fldCharType="end"/>
        </w:r>
      </w:hyperlink>
    </w:p>
    <w:p w14:paraId="2D6D0055" w14:textId="2A882662" w:rsidR="00DA18E4" w:rsidRDefault="00AF1B83">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8596" w:history="1">
        <w:r w:rsidR="00DA18E4" w:rsidRPr="00F22F89">
          <w:rPr>
            <w:rStyle w:val="Hipervnculo"/>
            <w:rFonts w:cs="Arial"/>
            <w:noProof/>
          </w:rPr>
          <w:t>6.3</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rFonts w:cs="Arial"/>
            <w:noProof/>
          </w:rPr>
          <w:t>CONTROLES</w:t>
        </w:r>
        <w:r w:rsidR="00DA18E4">
          <w:rPr>
            <w:noProof/>
            <w:webHidden/>
          </w:rPr>
          <w:tab/>
        </w:r>
        <w:r w:rsidR="00DA18E4">
          <w:rPr>
            <w:noProof/>
            <w:webHidden/>
          </w:rPr>
          <w:fldChar w:fldCharType="begin"/>
        </w:r>
        <w:r w:rsidR="00DA18E4">
          <w:rPr>
            <w:noProof/>
            <w:webHidden/>
          </w:rPr>
          <w:instrText xml:space="preserve"> PAGEREF _Toc172288596 \h </w:instrText>
        </w:r>
        <w:r w:rsidR="00DA18E4">
          <w:rPr>
            <w:noProof/>
            <w:webHidden/>
          </w:rPr>
        </w:r>
        <w:r w:rsidR="00DA18E4">
          <w:rPr>
            <w:noProof/>
            <w:webHidden/>
          </w:rPr>
          <w:fldChar w:fldCharType="separate"/>
        </w:r>
        <w:r w:rsidR="00DA18E4">
          <w:rPr>
            <w:noProof/>
            <w:webHidden/>
          </w:rPr>
          <w:t>14</w:t>
        </w:r>
        <w:r w:rsidR="00DA18E4">
          <w:rPr>
            <w:noProof/>
            <w:webHidden/>
          </w:rPr>
          <w:fldChar w:fldCharType="end"/>
        </w:r>
      </w:hyperlink>
    </w:p>
    <w:p w14:paraId="49B2979E" w14:textId="72942D38" w:rsidR="00DA18E4" w:rsidRDefault="00AF1B83">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8597" w:history="1">
        <w:r w:rsidR="00DA18E4" w:rsidRPr="00F22F89">
          <w:rPr>
            <w:rStyle w:val="Hipervnculo"/>
            <w:rFonts w:cs="Arial"/>
            <w:noProof/>
          </w:rPr>
          <w:t>6.4</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rFonts w:cs="Arial"/>
            <w:noProof/>
          </w:rPr>
          <w:t>ESTRUCTURA DEL ÁREA CONTABLE Y GESTIÓN POR PROCESOS</w:t>
        </w:r>
        <w:r w:rsidR="00DA18E4">
          <w:rPr>
            <w:noProof/>
            <w:webHidden/>
          </w:rPr>
          <w:tab/>
        </w:r>
        <w:r w:rsidR="00DA18E4">
          <w:rPr>
            <w:noProof/>
            <w:webHidden/>
          </w:rPr>
          <w:fldChar w:fldCharType="begin"/>
        </w:r>
        <w:r w:rsidR="00DA18E4">
          <w:rPr>
            <w:noProof/>
            <w:webHidden/>
          </w:rPr>
          <w:instrText xml:space="preserve"> PAGEREF _Toc172288597 \h </w:instrText>
        </w:r>
        <w:r w:rsidR="00DA18E4">
          <w:rPr>
            <w:noProof/>
            <w:webHidden/>
          </w:rPr>
        </w:r>
        <w:r w:rsidR="00DA18E4">
          <w:rPr>
            <w:noProof/>
            <w:webHidden/>
          </w:rPr>
          <w:fldChar w:fldCharType="separate"/>
        </w:r>
        <w:r w:rsidR="00DA18E4">
          <w:rPr>
            <w:noProof/>
            <w:webHidden/>
          </w:rPr>
          <w:t>15</w:t>
        </w:r>
        <w:r w:rsidR="00DA18E4">
          <w:rPr>
            <w:noProof/>
            <w:webHidden/>
          </w:rPr>
          <w:fldChar w:fldCharType="end"/>
        </w:r>
      </w:hyperlink>
    </w:p>
    <w:p w14:paraId="636F60F6" w14:textId="1EBD58E1" w:rsidR="00DA18E4" w:rsidRDefault="00AF1B83">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8598" w:history="1">
        <w:r w:rsidR="00DA18E4" w:rsidRPr="00F22F89">
          <w:rPr>
            <w:rStyle w:val="Hipervnculo"/>
            <w:rFonts w:cs="Arial"/>
            <w:noProof/>
          </w:rPr>
          <w:t>6.5</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rFonts w:cs="Arial"/>
            <w:noProof/>
          </w:rPr>
          <w:t>REGISTRO DE INFORMACIÓN EN EL SISTEMA INTEGRADO DE INFORMACIÓN FINANCIERA- SIIF NACIÓN</w:t>
        </w:r>
        <w:r w:rsidR="00DA18E4">
          <w:rPr>
            <w:noProof/>
            <w:webHidden/>
          </w:rPr>
          <w:tab/>
        </w:r>
        <w:r w:rsidR="00DA18E4">
          <w:rPr>
            <w:noProof/>
            <w:webHidden/>
          </w:rPr>
          <w:fldChar w:fldCharType="begin"/>
        </w:r>
        <w:r w:rsidR="00DA18E4">
          <w:rPr>
            <w:noProof/>
            <w:webHidden/>
          </w:rPr>
          <w:instrText xml:space="preserve"> PAGEREF _Toc172288598 \h </w:instrText>
        </w:r>
        <w:r w:rsidR="00DA18E4">
          <w:rPr>
            <w:noProof/>
            <w:webHidden/>
          </w:rPr>
        </w:r>
        <w:r w:rsidR="00DA18E4">
          <w:rPr>
            <w:noProof/>
            <w:webHidden/>
          </w:rPr>
          <w:fldChar w:fldCharType="separate"/>
        </w:r>
        <w:r w:rsidR="00DA18E4">
          <w:rPr>
            <w:noProof/>
            <w:webHidden/>
          </w:rPr>
          <w:t>17</w:t>
        </w:r>
        <w:r w:rsidR="00DA18E4">
          <w:rPr>
            <w:noProof/>
            <w:webHidden/>
          </w:rPr>
          <w:fldChar w:fldCharType="end"/>
        </w:r>
      </w:hyperlink>
    </w:p>
    <w:p w14:paraId="42E7B208" w14:textId="392B0268"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599" w:history="1">
        <w:r w:rsidR="00DA18E4" w:rsidRPr="00F22F89">
          <w:rPr>
            <w:rStyle w:val="Hipervnculo"/>
            <w:rFonts w:cs="Arial"/>
            <w:b/>
            <w:noProof/>
          </w:rPr>
          <w:t>6.5.1</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Organización contable en el sistema</w:t>
        </w:r>
        <w:r w:rsidR="00DA18E4">
          <w:rPr>
            <w:noProof/>
            <w:webHidden/>
          </w:rPr>
          <w:tab/>
        </w:r>
        <w:r w:rsidR="00DA18E4">
          <w:rPr>
            <w:noProof/>
            <w:webHidden/>
          </w:rPr>
          <w:fldChar w:fldCharType="begin"/>
        </w:r>
        <w:r w:rsidR="00DA18E4">
          <w:rPr>
            <w:noProof/>
            <w:webHidden/>
          </w:rPr>
          <w:instrText xml:space="preserve"> PAGEREF _Toc172288599 \h </w:instrText>
        </w:r>
        <w:r w:rsidR="00DA18E4">
          <w:rPr>
            <w:noProof/>
            <w:webHidden/>
          </w:rPr>
        </w:r>
        <w:r w:rsidR="00DA18E4">
          <w:rPr>
            <w:noProof/>
            <w:webHidden/>
          </w:rPr>
          <w:fldChar w:fldCharType="separate"/>
        </w:r>
        <w:r w:rsidR="00DA18E4">
          <w:rPr>
            <w:noProof/>
            <w:webHidden/>
          </w:rPr>
          <w:t>17</w:t>
        </w:r>
        <w:r w:rsidR="00DA18E4">
          <w:rPr>
            <w:noProof/>
            <w:webHidden/>
          </w:rPr>
          <w:fldChar w:fldCharType="end"/>
        </w:r>
      </w:hyperlink>
    </w:p>
    <w:p w14:paraId="4DA5AFA0" w14:textId="3EADE844"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00" w:history="1">
        <w:r w:rsidR="00DA18E4" w:rsidRPr="00F22F89">
          <w:rPr>
            <w:rStyle w:val="Hipervnculo"/>
            <w:rFonts w:cs="Arial"/>
            <w:b/>
            <w:noProof/>
          </w:rPr>
          <w:t>6.5.2</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Tablas contables</w:t>
        </w:r>
        <w:r w:rsidR="00DA18E4">
          <w:rPr>
            <w:noProof/>
            <w:webHidden/>
          </w:rPr>
          <w:tab/>
        </w:r>
        <w:r w:rsidR="00DA18E4">
          <w:rPr>
            <w:noProof/>
            <w:webHidden/>
          </w:rPr>
          <w:fldChar w:fldCharType="begin"/>
        </w:r>
        <w:r w:rsidR="00DA18E4">
          <w:rPr>
            <w:noProof/>
            <w:webHidden/>
          </w:rPr>
          <w:instrText xml:space="preserve"> PAGEREF _Toc172288600 \h </w:instrText>
        </w:r>
        <w:r w:rsidR="00DA18E4">
          <w:rPr>
            <w:noProof/>
            <w:webHidden/>
          </w:rPr>
        </w:r>
        <w:r w:rsidR="00DA18E4">
          <w:rPr>
            <w:noProof/>
            <w:webHidden/>
          </w:rPr>
          <w:fldChar w:fldCharType="separate"/>
        </w:r>
        <w:r w:rsidR="00DA18E4">
          <w:rPr>
            <w:noProof/>
            <w:webHidden/>
          </w:rPr>
          <w:t>19</w:t>
        </w:r>
        <w:r w:rsidR="00DA18E4">
          <w:rPr>
            <w:noProof/>
            <w:webHidden/>
          </w:rPr>
          <w:fldChar w:fldCharType="end"/>
        </w:r>
      </w:hyperlink>
    </w:p>
    <w:p w14:paraId="684F7B58" w14:textId="4852AAC5"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01" w:history="1">
        <w:r w:rsidR="00DA18E4" w:rsidRPr="00F22F89">
          <w:rPr>
            <w:rStyle w:val="Hipervnculo"/>
            <w:rFonts w:cs="Arial"/>
            <w:b/>
            <w:noProof/>
          </w:rPr>
          <w:t>6.5.2.1</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Universalidad en la parametrización de las tablas de eventos contables</w:t>
        </w:r>
        <w:r w:rsidR="00DA18E4">
          <w:rPr>
            <w:noProof/>
            <w:webHidden/>
          </w:rPr>
          <w:tab/>
        </w:r>
        <w:r w:rsidR="00DA18E4">
          <w:rPr>
            <w:noProof/>
            <w:webHidden/>
          </w:rPr>
          <w:fldChar w:fldCharType="begin"/>
        </w:r>
        <w:r w:rsidR="00DA18E4">
          <w:rPr>
            <w:noProof/>
            <w:webHidden/>
          </w:rPr>
          <w:instrText xml:space="preserve"> PAGEREF _Toc172288601 \h </w:instrText>
        </w:r>
        <w:r w:rsidR="00DA18E4">
          <w:rPr>
            <w:noProof/>
            <w:webHidden/>
          </w:rPr>
        </w:r>
        <w:r w:rsidR="00DA18E4">
          <w:rPr>
            <w:noProof/>
            <w:webHidden/>
          </w:rPr>
          <w:fldChar w:fldCharType="separate"/>
        </w:r>
        <w:r w:rsidR="00DA18E4">
          <w:rPr>
            <w:noProof/>
            <w:webHidden/>
          </w:rPr>
          <w:t>19</w:t>
        </w:r>
        <w:r w:rsidR="00DA18E4">
          <w:rPr>
            <w:noProof/>
            <w:webHidden/>
          </w:rPr>
          <w:fldChar w:fldCharType="end"/>
        </w:r>
      </w:hyperlink>
    </w:p>
    <w:p w14:paraId="4C3BC03A" w14:textId="7EE6714E"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02" w:history="1">
        <w:r w:rsidR="00DA18E4" w:rsidRPr="00F22F89">
          <w:rPr>
            <w:rStyle w:val="Hipervnculo"/>
            <w:rFonts w:cs="Arial"/>
            <w:b/>
            <w:noProof/>
          </w:rPr>
          <w:t>6.5.2.2</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Catálogos de negocio</w:t>
        </w:r>
        <w:r w:rsidR="00DA18E4">
          <w:rPr>
            <w:noProof/>
            <w:webHidden/>
          </w:rPr>
          <w:tab/>
        </w:r>
        <w:r w:rsidR="00DA18E4">
          <w:rPr>
            <w:noProof/>
            <w:webHidden/>
          </w:rPr>
          <w:fldChar w:fldCharType="begin"/>
        </w:r>
        <w:r w:rsidR="00DA18E4">
          <w:rPr>
            <w:noProof/>
            <w:webHidden/>
          </w:rPr>
          <w:instrText xml:space="preserve"> PAGEREF _Toc172288602 \h </w:instrText>
        </w:r>
        <w:r w:rsidR="00DA18E4">
          <w:rPr>
            <w:noProof/>
            <w:webHidden/>
          </w:rPr>
        </w:r>
        <w:r w:rsidR="00DA18E4">
          <w:rPr>
            <w:noProof/>
            <w:webHidden/>
          </w:rPr>
          <w:fldChar w:fldCharType="separate"/>
        </w:r>
        <w:r w:rsidR="00DA18E4">
          <w:rPr>
            <w:noProof/>
            <w:webHidden/>
          </w:rPr>
          <w:t>20</w:t>
        </w:r>
        <w:r w:rsidR="00DA18E4">
          <w:rPr>
            <w:noProof/>
            <w:webHidden/>
          </w:rPr>
          <w:fldChar w:fldCharType="end"/>
        </w:r>
      </w:hyperlink>
    </w:p>
    <w:p w14:paraId="2B4A4212" w14:textId="4C3A13D1"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03" w:history="1">
        <w:r w:rsidR="00DA18E4" w:rsidRPr="00F22F89">
          <w:rPr>
            <w:rStyle w:val="Hipervnculo"/>
            <w:rFonts w:cs="Arial"/>
            <w:b/>
            <w:noProof/>
          </w:rPr>
          <w:t>6.5.2.3</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Registros contables</w:t>
        </w:r>
        <w:r w:rsidR="00DA18E4">
          <w:rPr>
            <w:noProof/>
            <w:webHidden/>
          </w:rPr>
          <w:tab/>
        </w:r>
        <w:r w:rsidR="00DA18E4">
          <w:rPr>
            <w:noProof/>
            <w:webHidden/>
          </w:rPr>
          <w:fldChar w:fldCharType="begin"/>
        </w:r>
        <w:r w:rsidR="00DA18E4">
          <w:rPr>
            <w:noProof/>
            <w:webHidden/>
          </w:rPr>
          <w:instrText xml:space="preserve"> PAGEREF _Toc172288603 \h </w:instrText>
        </w:r>
        <w:r w:rsidR="00DA18E4">
          <w:rPr>
            <w:noProof/>
            <w:webHidden/>
          </w:rPr>
        </w:r>
        <w:r w:rsidR="00DA18E4">
          <w:rPr>
            <w:noProof/>
            <w:webHidden/>
          </w:rPr>
          <w:fldChar w:fldCharType="separate"/>
        </w:r>
        <w:r w:rsidR="00DA18E4">
          <w:rPr>
            <w:noProof/>
            <w:webHidden/>
          </w:rPr>
          <w:t>20</w:t>
        </w:r>
        <w:r w:rsidR="00DA18E4">
          <w:rPr>
            <w:noProof/>
            <w:webHidden/>
          </w:rPr>
          <w:fldChar w:fldCharType="end"/>
        </w:r>
      </w:hyperlink>
    </w:p>
    <w:p w14:paraId="5AD56D93" w14:textId="4A2E1B0B"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04" w:history="1">
        <w:r w:rsidR="00DA18E4" w:rsidRPr="00F22F89">
          <w:rPr>
            <w:rStyle w:val="Hipervnculo"/>
            <w:rFonts w:cs="Arial"/>
            <w:b/>
            <w:noProof/>
          </w:rPr>
          <w:t>6.5.2.4</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Precondiciones para la generación de comprobantes contables</w:t>
        </w:r>
        <w:r w:rsidR="00DA18E4">
          <w:rPr>
            <w:noProof/>
            <w:webHidden/>
          </w:rPr>
          <w:tab/>
        </w:r>
        <w:r w:rsidR="00DA18E4">
          <w:rPr>
            <w:noProof/>
            <w:webHidden/>
          </w:rPr>
          <w:fldChar w:fldCharType="begin"/>
        </w:r>
        <w:r w:rsidR="00DA18E4">
          <w:rPr>
            <w:noProof/>
            <w:webHidden/>
          </w:rPr>
          <w:instrText xml:space="preserve"> PAGEREF _Toc172288604 \h </w:instrText>
        </w:r>
        <w:r w:rsidR="00DA18E4">
          <w:rPr>
            <w:noProof/>
            <w:webHidden/>
          </w:rPr>
        </w:r>
        <w:r w:rsidR="00DA18E4">
          <w:rPr>
            <w:noProof/>
            <w:webHidden/>
          </w:rPr>
          <w:fldChar w:fldCharType="separate"/>
        </w:r>
        <w:r w:rsidR="00DA18E4">
          <w:rPr>
            <w:noProof/>
            <w:webHidden/>
          </w:rPr>
          <w:t>20</w:t>
        </w:r>
        <w:r w:rsidR="00DA18E4">
          <w:rPr>
            <w:noProof/>
            <w:webHidden/>
          </w:rPr>
          <w:fldChar w:fldCharType="end"/>
        </w:r>
      </w:hyperlink>
    </w:p>
    <w:p w14:paraId="48D993B7" w14:textId="51721D24"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05" w:history="1">
        <w:r w:rsidR="00DA18E4" w:rsidRPr="00F22F89">
          <w:rPr>
            <w:rStyle w:val="Hipervnculo"/>
            <w:rFonts w:cs="Arial"/>
            <w:b/>
            <w:noProof/>
          </w:rPr>
          <w:t>6.5.3</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Catálogo contable</w:t>
        </w:r>
        <w:r w:rsidR="00DA18E4">
          <w:rPr>
            <w:noProof/>
            <w:webHidden/>
          </w:rPr>
          <w:tab/>
        </w:r>
        <w:r w:rsidR="00DA18E4">
          <w:rPr>
            <w:noProof/>
            <w:webHidden/>
          </w:rPr>
          <w:fldChar w:fldCharType="begin"/>
        </w:r>
        <w:r w:rsidR="00DA18E4">
          <w:rPr>
            <w:noProof/>
            <w:webHidden/>
          </w:rPr>
          <w:instrText xml:space="preserve"> PAGEREF _Toc172288605 \h </w:instrText>
        </w:r>
        <w:r w:rsidR="00DA18E4">
          <w:rPr>
            <w:noProof/>
            <w:webHidden/>
          </w:rPr>
        </w:r>
        <w:r w:rsidR="00DA18E4">
          <w:rPr>
            <w:noProof/>
            <w:webHidden/>
          </w:rPr>
          <w:fldChar w:fldCharType="separate"/>
        </w:r>
        <w:r w:rsidR="00DA18E4">
          <w:rPr>
            <w:noProof/>
            <w:webHidden/>
          </w:rPr>
          <w:t>21</w:t>
        </w:r>
        <w:r w:rsidR="00DA18E4">
          <w:rPr>
            <w:noProof/>
            <w:webHidden/>
          </w:rPr>
          <w:fldChar w:fldCharType="end"/>
        </w:r>
      </w:hyperlink>
    </w:p>
    <w:p w14:paraId="5E04C239" w14:textId="5B434BE5"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06" w:history="1">
        <w:r w:rsidR="00DA18E4" w:rsidRPr="00F22F89">
          <w:rPr>
            <w:rStyle w:val="Hipervnculo"/>
            <w:rFonts w:cs="Arial"/>
            <w:b/>
            <w:noProof/>
          </w:rPr>
          <w:t>6.5.4</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Auxiliares contables</w:t>
        </w:r>
        <w:r w:rsidR="00DA18E4">
          <w:rPr>
            <w:noProof/>
            <w:webHidden/>
          </w:rPr>
          <w:tab/>
        </w:r>
        <w:r w:rsidR="00DA18E4">
          <w:rPr>
            <w:noProof/>
            <w:webHidden/>
          </w:rPr>
          <w:fldChar w:fldCharType="begin"/>
        </w:r>
        <w:r w:rsidR="00DA18E4">
          <w:rPr>
            <w:noProof/>
            <w:webHidden/>
          </w:rPr>
          <w:instrText xml:space="preserve"> PAGEREF _Toc172288606 \h </w:instrText>
        </w:r>
        <w:r w:rsidR="00DA18E4">
          <w:rPr>
            <w:noProof/>
            <w:webHidden/>
          </w:rPr>
        </w:r>
        <w:r w:rsidR="00DA18E4">
          <w:rPr>
            <w:noProof/>
            <w:webHidden/>
          </w:rPr>
          <w:fldChar w:fldCharType="separate"/>
        </w:r>
        <w:r w:rsidR="00DA18E4">
          <w:rPr>
            <w:noProof/>
            <w:webHidden/>
          </w:rPr>
          <w:t>24</w:t>
        </w:r>
        <w:r w:rsidR="00DA18E4">
          <w:rPr>
            <w:noProof/>
            <w:webHidden/>
          </w:rPr>
          <w:fldChar w:fldCharType="end"/>
        </w:r>
      </w:hyperlink>
    </w:p>
    <w:p w14:paraId="779BF060" w14:textId="437B0FD3"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07" w:history="1">
        <w:r w:rsidR="00DA18E4" w:rsidRPr="00F22F89">
          <w:rPr>
            <w:rStyle w:val="Hipervnculo"/>
            <w:rFonts w:cs="Arial"/>
            <w:b/>
            <w:noProof/>
          </w:rPr>
          <w:t>6.5.5</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Registro de operaciones automáticas en el macroproceso contable</w:t>
        </w:r>
        <w:r w:rsidR="00DA18E4">
          <w:rPr>
            <w:noProof/>
            <w:webHidden/>
          </w:rPr>
          <w:tab/>
        </w:r>
        <w:r w:rsidR="00DA18E4">
          <w:rPr>
            <w:noProof/>
            <w:webHidden/>
          </w:rPr>
          <w:fldChar w:fldCharType="begin"/>
        </w:r>
        <w:r w:rsidR="00DA18E4">
          <w:rPr>
            <w:noProof/>
            <w:webHidden/>
          </w:rPr>
          <w:instrText xml:space="preserve"> PAGEREF _Toc172288607 \h </w:instrText>
        </w:r>
        <w:r w:rsidR="00DA18E4">
          <w:rPr>
            <w:noProof/>
            <w:webHidden/>
          </w:rPr>
        </w:r>
        <w:r w:rsidR="00DA18E4">
          <w:rPr>
            <w:noProof/>
            <w:webHidden/>
          </w:rPr>
          <w:fldChar w:fldCharType="separate"/>
        </w:r>
        <w:r w:rsidR="00DA18E4">
          <w:rPr>
            <w:noProof/>
            <w:webHidden/>
          </w:rPr>
          <w:t>26</w:t>
        </w:r>
        <w:r w:rsidR="00DA18E4">
          <w:rPr>
            <w:noProof/>
            <w:webHidden/>
          </w:rPr>
          <w:fldChar w:fldCharType="end"/>
        </w:r>
      </w:hyperlink>
    </w:p>
    <w:p w14:paraId="346193C1" w14:textId="6791C90B"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08" w:history="1">
        <w:r w:rsidR="00DA18E4" w:rsidRPr="00F22F89">
          <w:rPr>
            <w:rStyle w:val="Hipervnculo"/>
            <w:rFonts w:cs="Arial"/>
            <w:b/>
            <w:noProof/>
          </w:rPr>
          <w:t>6.5.6</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Operaciones automáticas generadas en la obligación presupuestal</w:t>
        </w:r>
        <w:r w:rsidR="00DA18E4">
          <w:rPr>
            <w:noProof/>
            <w:webHidden/>
          </w:rPr>
          <w:tab/>
        </w:r>
        <w:r w:rsidR="00DA18E4">
          <w:rPr>
            <w:noProof/>
            <w:webHidden/>
          </w:rPr>
          <w:fldChar w:fldCharType="begin"/>
        </w:r>
        <w:r w:rsidR="00DA18E4">
          <w:rPr>
            <w:noProof/>
            <w:webHidden/>
          </w:rPr>
          <w:instrText xml:space="preserve"> PAGEREF _Toc172288608 \h </w:instrText>
        </w:r>
        <w:r w:rsidR="00DA18E4">
          <w:rPr>
            <w:noProof/>
            <w:webHidden/>
          </w:rPr>
        </w:r>
        <w:r w:rsidR="00DA18E4">
          <w:rPr>
            <w:noProof/>
            <w:webHidden/>
          </w:rPr>
          <w:fldChar w:fldCharType="separate"/>
        </w:r>
        <w:r w:rsidR="00DA18E4">
          <w:rPr>
            <w:noProof/>
            <w:webHidden/>
          </w:rPr>
          <w:t>27</w:t>
        </w:r>
        <w:r w:rsidR="00DA18E4">
          <w:rPr>
            <w:noProof/>
            <w:webHidden/>
          </w:rPr>
          <w:fldChar w:fldCharType="end"/>
        </w:r>
      </w:hyperlink>
    </w:p>
    <w:p w14:paraId="1E6E16C7" w14:textId="375A8309"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09" w:history="1">
        <w:r w:rsidR="00DA18E4" w:rsidRPr="00F22F89">
          <w:rPr>
            <w:rStyle w:val="Hipervnculo"/>
            <w:rFonts w:cs="Arial"/>
            <w:b/>
            <w:noProof/>
          </w:rPr>
          <w:t>6.5.7</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Operaciones automáticas generadas en el pago-PAG</w:t>
        </w:r>
        <w:r w:rsidR="00DA18E4">
          <w:rPr>
            <w:noProof/>
            <w:webHidden/>
          </w:rPr>
          <w:tab/>
        </w:r>
        <w:r w:rsidR="00DA18E4">
          <w:rPr>
            <w:noProof/>
            <w:webHidden/>
          </w:rPr>
          <w:fldChar w:fldCharType="begin"/>
        </w:r>
        <w:r w:rsidR="00DA18E4">
          <w:rPr>
            <w:noProof/>
            <w:webHidden/>
          </w:rPr>
          <w:instrText xml:space="preserve"> PAGEREF _Toc172288609 \h </w:instrText>
        </w:r>
        <w:r w:rsidR="00DA18E4">
          <w:rPr>
            <w:noProof/>
            <w:webHidden/>
          </w:rPr>
        </w:r>
        <w:r w:rsidR="00DA18E4">
          <w:rPr>
            <w:noProof/>
            <w:webHidden/>
          </w:rPr>
          <w:fldChar w:fldCharType="separate"/>
        </w:r>
        <w:r w:rsidR="00DA18E4">
          <w:rPr>
            <w:noProof/>
            <w:webHidden/>
          </w:rPr>
          <w:t>36</w:t>
        </w:r>
        <w:r w:rsidR="00DA18E4">
          <w:rPr>
            <w:noProof/>
            <w:webHidden/>
          </w:rPr>
          <w:fldChar w:fldCharType="end"/>
        </w:r>
      </w:hyperlink>
    </w:p>
    <w:p w14:paraId="006C8499" w14:textId="09AFD070"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10" w:history="1">
        <w:r w:rsidR="00DA18E4" w:rsidRPr="00F22F89">
          <w:rPr>
            <w:rStyle w:val="Hipervnculo"/>
            <w:rFonts w:cs="Arial"/>
            <w:b/>
            <w:noProof/>
          </w:rPr>
          <w:t>6.5.8</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Operaciones automáticas generadas en la ejecución de ingresos, ING</w:t>
        </w:r>
        <w:r w:rsidR="00DA18E4">
          <w:rPr>
            <w:noProof/>
            <w:webHidden/>
          </w:rPr>
          <w:tab/>
        </w:r>
        <w:r w:rsidR="00DA18E4">
          <w:rPr>
            <w:noProof/>
            <w:webHidden/>
          </w:rPr>
          <w:fldChar w:fldCharType="begin"/>
        </w:r>
        <w:r w:rsidR="00DA18E4">
          <w:rPr>
            <w:noProof/>
            <w:webHidden/>
          </w:rPr>
          <w:instrText xml:space="preserve"> PAGEREF _Toc172288610 \h </w:instrText>
        </w:r>
        <w:r w:rsidR="00DA18E4">
          <w:rPr>
            <w:noProof/>
            <w:webHidden/>
          </w:rPr>
        </w:r>
        <w:r w:rsidR="00DA18E4">
          <w:rPr>
            <w:noProof/>
            <w:webHidden/>
          </w:rPr>
          <w:fldChar w:fldCharType="separate"/>
        </w:r>
        <w:r w:rsidR="00DA18E4">
          <w:rPr>
            <w:noProof/>
            <w:webHidden/>
          </w:rPr>
          <w:t>45</w:t>
        </w:r>
        <w:r w:rsidR="00DA18E4">
          <w:rPr>
            <w:noProof/>
            <w:webHidden/>
          </w:rPr>
          <w:fldChar w:fldCharType="end"/>
        </w:r>
      </w:hyperlink>
    </w:p>
    <w:p w14:paraId="5E278CD0" w14:textId="44F94CB3"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11" w:history="1">
        <w:r w:rsidR="00DA18E4" w:rsidRPr="00F22F89">
          <w:rPr>
            <w:rStyle w:val="Hipervnculo"/>
            <w:rFonts w:cs="Arial"/>
            <w:b/>
            <w:noProof/>
          </w:rPr>
          <w:t>6.5.9</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Operaciones automáticas generadas en el recaudo</w:t>
        </w:r>
        <w:r w:rsidR="00DA18E4">
          <w:rPr>
            <w:noProof/>
            <w:webHidden/>
          </w:rPr>
          <w:tab/>
        </w:r>
        <w:r w:rsidR="00DA18E4">
          <w:rPr>
            <w:noProof/>
            <w:webHidden/>
          </w:rPr>
          <w:fldChar w:fldCharType="begin"/>
        </w:r>
        <w:r w:rsidR="00DA18E4">
          <w:rPr>
            <w:noProof/>
            <w:webHidden/>
          </w:rPr>
          <w:instrText xml:space="preserve"> PAGEREF _Toc172288611 \h </w:instrText>
        </w:r>
        <w:r w:rsidR="00DA18E4">
          <w:rPr>
            <w:noProof/>
            <w:webHidden/>
          </w:rPr>
        </w:r>
        <w:r w:rsidR="00DA18E4">
          <w:rPr>
            <w:noProof/>
            <w:webHidden/>
          </w:rPr>
          <w:fldChar w:fldCharType="separate"/>
        </w:r>
        <w:r w:rsidR="00DA18E4">
          <w:rPr>
            <w:noProof/>
            <w:webHidden/>
          </w:rPr>
          <w:t>48</w:t>
        </w:r>
        <w:r w:rsidR="00DA18E4">
          <w:rPr>
            <w:noProof/>
            <w:webHidden/>
          </w:rPr>
          <w:fldChar w:fldCharType="end"/>
        </w:r>
      </w:hyperlink>
    </w:p>
    <w:p w14:paraId="2E520059" w14:textId="4F93223C"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12" w:history="1">
        <w:r w:rsidR="00DA18E4" w:rsidRPr="00F22F89">
          <w:rPr>
            <w:rStyle w:val="Hipervnculo"/>
            <w:rFonts w:cs="Arial"/>
            <w:b/>
            <w:noProof/>
          </w:rPr>
          <w:t>6.5.10</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Registro de las transacciones</w:t>
        </w:r>
        <w:r w:rsidR="00DA18E4">
          <w:rPr>
            <w:noProof/>
            <w:webHidden/>
          </w:rPr>
          <w:tab/>
        </w:r>
        <w:r w:rsidR="00DA18E4">
          <w:rPr>
            <w:noProof/>
            <w:webHidden/>
          </w:rPr>
          <w:fldChar w:fldCharType="begin"/>
        </w:r>
        <w:r w:rsidR="00DA18E4">
          <w:rPr>
            <w:noProof/>
            <w:webHidden/>
          </w:rPr>
          <w:instrText xml:space="preserve"> PAGEREF _Toc172288612 \h </w:instrText>
        </w:r>
        <w:r w:rsidR="00DA18E4">
          <w:rPr>
            <w:noProof/>
            <w:webHidden/>
          </w:rPr>
        </w:r>
        <w:r w:rsidR="00DA18E4">
          <w:rPr>
            <w:noProof/>
            <w:webHidden/>
          </w:rPr>
          <w:fldChar w:fldCharType="separate"/>
        </w:r>
        <w:r w:rsidR="00DA18E4">
          <w:rPr>
            <w:noProof/>
            <w:webHidden/>
          </w:rPr>
          <w:t>54</w:t>
        </w:r>
        <w:r w:rsidR="00DA18E4">
          <w:rPr>
            <w:noProof/>
            <w:webHidden/>
          </w:rPr>
          <w:fldChar w:fldCharType="end"/>
        </w:r>
      </w:hyperlink>
    </w:p>
    <w:p w14:paraId="1AE43425" w14:textId="28B5AD20"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13" w:history="1">
        <w:r w:rsidR="00DA18E4" w:rsidRPr="00F22F89">
          <w:rPr>
            <w:rStyle w:val="Hipervnculo"/>
            <w:rFonts w:cs="Arial"/>
            <w:b/>
            <w:noProof/>
          </w:rPr>
          <w:t>6.5.11</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Consulta de comprobantes</w:t>
        </w:r>
        <w:r w:rsidR="00DA18E4">
          <w:rPr>
            <w:noProof/>
            <w:webHidden/>
          </w:rPr>
          <w:tab/>
        </w:r>
        <w:r w:rsidR="00DA18E4">
          <w:rPr>
            <w:noProof/>
            <w:webHidden/>
          </w:rPr>
          <w:fldChar w:fldCharType="begin"/>
        </w:r>
        <w:r w:rsidR="00DA18E4">
          <w:rPr>
            <w:noProof/>
            <w:webHidden/>
          </w:rPr>
          <w:instrText xml:space="preserve"> PAGEREF _Toc172288613 \h </w:instrText>
        </w:r>
        <w:r w:rsidR="00DA18E4">
          <w:rPr>
            <w:noProof/>
            <w:webHidden/>
          </w:rPr>
        </w:r>
        <w:r w:rsidR="00DA18E4">
          <w:rPr>
            <w:noProof/>
            <w:webHidden/>
          </w:rPr>
          <w:fldChar w:fldCharType="separate"/>
        </w:r>
        <w:r w:rsidR="00DA18E4">
          <w:rPr>
            <w:noProof/>
            <w:webHidden/>
          </w:rPr>
          <w:t>56</w:t>
        </w:r>
        <w:r w:rsidR="00DA18E4">
          <w:rPr>
            <w:noProof/>
            <w:webHidden/>
          </w:rPr>
          <w:fldChar w:fldCharType="end"/>
        </w:r>
      </w:hyperlink>
    </w:p>
    <w:p w14:paraId="3FB132CD" w14:textId="1545DF95"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14" w:history="1">
        <w:r w:rsidR="00DA18E4" w:rsidRPr="00F22F89">
          <w:rPr>
            <w:rStyle w:val="Hipervnculo"/>
            <w:rFonts w:cs="Arial"/>
            <w:b/>
            <w:noProof/>
          </w:rPr>
          <w:t>6.5.12</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Libros de contabilidad principales y auxiliares</w:t>
        </w:r>
        <w:r w:rsidR="00DA18E4">
          <w:rPr>
            <w:noProof/>
            <w:webHidden/>
          </w:rPr>
          <w:tab/>
        </w:r>
        <w:r w:rsidR="00DA18E4">
          <w:rPr>
            <w:noProof/>
            <w:webHidden/>
          </w:rPr>
          <w:fldChar w:fldCharType="begin"/>
        </w:r>
        <w:r w:rsidR="00DA18E4">
          <w:rPr>
            <w:noProof/>
            <w:webHidden/>
          </w:rPr>
          <w:instrText xml:space="preserve"> PAGEREF _Toc172288614 \h </w:instrText>
        </w:r>
        <w:r w:rsidR="00DA18E4">
          <w:rPr>
            <w:noProof/>
            <w:webHidden/>
          </w:rPr>
        </w:r>
        <w:r w:rsidR="00DA18E4">
          <w:rPr>
            <w:noProof/>
            <w:webHidden/>
          </w:rPr>
          <w:fldChar w:fldCharType="separate"/>
        </w:r>
        <w:r w:rsidR="00DA18E4">
          <w:rPr>
            <w:noProof/>
            <w:webHidden/>
          </w:rPr>
          <w:t>56</w:t>
        </w:r>
        <w:r w:rsidR="00DA18E4">
          <w:rPr>
            <w:noProof/>
            <w:webHidden/>
          </w:rPr>
          <w:fldChar w:fldCharType="end"/>
        </w:r>
      </w:hyperlink>
    </w:p>
    <w:p w14:paraId="0BF6C7A1" w14:textId="3EB767F1"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15" w:history="1">
        <w:r w:rsidR="00DA18E4" w:rsidRPr="00F22F89">
          <w:rPr>
            <w:rStyle w:val="Hipervnculo"/>
            <w:rFonts w:cs="Arial"/>
            <w:b/>
            <w:noProof/>
          </w:rPr>
          <w:t>6.5.13</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Reportes formularios contables</w:t>
        </w:r>
        <w:r w:rsidR="00DA18E4">
          <w:rPr>
            <w:noProof/>
            <w:webHidden/>
          </w:rPr>
          <w:tab/>
        </w:r>
        <w:r w:rsidR="00DA18E4">
          <w:rPr>
            <w:noProof/>
            <w:webHidden/>
          </w:rPr>
          <w:fldChar w:fldCharType="begin"/>
        </w:r>
        <w:r w:rsidR="00DA18E4">
          <w:rPr>
            <w:noProof/>
            <w:webHidden/>
          </w:rPr>
          <w:instrText xml:space="preserve"> PAGEREF _Toc172288615 \h </w:instrText>
        </w:r>
        <w:r w:rsidR="00DA18E4">
          <w:rPr>
            <w:noProof/>
            <w:webHidden/>
          </w:rPr>
        </w:r>
        <w:r w:rsidR="00DA18E4">
          <w:rPr>
            <w:noProof/>
            <w:webHidden/>
          </w:rPr>
          <w:fldChar w:fldCharType="separate"/>
        </w:r>
        <w:r w:rsidR="00DA18E4">
          <w:rPr>
            <w:noProof/>
            <w:webHidden/>
          </w:rPr>
          <w:t>58</w:t>
        </w:r>
        <w:r w:rsidR="00DA18E4">
          <w:rPr>
            <w:noProof/>
            <w:webHidden/>
          </w:rPr>
          <w:fldChar w:fldCharType="end"/>
        </w:r>
      </w:hyperlink>
    </w:p>
    <w:p w14:paraId="7ECDED2C" w14:textId="14FD6E26" w:rsidR="00DA18E4" w:rsidRDefault="00AF1B83">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8616" w:history="1">
        <w:r w:rsidR="00DA18E4" w:rsidRPr="00F22F89">
          <w:rPr>
            <w:rStyle w:val="Hipervnculo"/>
            <w:rFonts w:cs="Arial"/>
            <w:noProof/>
          </w:rPr>
          <w:t>6.6</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rFonts w:cs="Arial"/>
            <w:noProof/>
          </w:rPr>
          <w:t>SISTEMA DOCUMENTAL CONTABLE</w:t>
        </w:r>
        <w:r w:rsidR="00DA18E4">
          <w:rPr>
            <w:noProof/>
            <w:webHidden/>
          </w:rPr>
          <w:tab/>
        </w:r>
        <w:r w:rsidR="00DA18E4">
          <w:rPr>
            <w:noProof/>
            <w:webHidden/>
          </w:rPr>
          <w:fldChar w:fldCharType="begin"/>
        </w:r>
        <w:r w:rsidR="00DA18E4">
          <w:rPr>
            <w:noProof/>
            <w:webHidden/>
          </w:rPr>
          <w:instrText xml:space="preserve"> PAGEREF _Toc172288616 \h </w:instrText>
        </w:r>
        <w:r w:rsidR="00DA18E4">
          <w:rPr>
            <w:noProof/>
            <w:webHidden/>
          </w:rPr>
        </w:r>
        <w:r w:rsidR="00DA18E4">
          <w:rPr>
            <w:noProof/>
            <w:webHidden/>
          </w:rPr>
          <w:fldChar w:fldCharType="separate"/>
        </w:r>
        <w:r w:rsidR="00DA18E4">
          <w:rPr>
            <w:noProof/>
            <w:webHidden/>
          </w:rPr>
          <w:t>59</w:t>
        </w:r>
        <w:r w:rsidR="00DA18E4">
          <w:rPr>
            <w:noProof/>
            <w:webHidden/>
          </w:rPr>
          <w:fldChar w:fldCharType="end"/>
        </w:r>
      </w:hyperlink>
    </w:p>
    <w:p w14:paraId="3D10B7C8" w14:textId="763D7B1D"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17" w:history="1">
        <w:r w:rsidR="00DA18E4" w:rsidRPr="00F22F89">
          <w:rPr>
            <w:rStyle w:val="Hipervnculo"/>
            <w:rFonts w:cs="Arial"/>
            <w:b/>
            <w:noProof/>
          </w:rPr>
          <w:t>6.6.1</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Soportes de contabilidad</w:t>
        </w:r>
        <w:r w:rsidR="00DA18E4">
          <w:rPr>
            <w:noProof/>
            <w:webHidden/>
          </w:rPr>
          <w:tab/>
        </w:r>
        <w:r w:rsidR="00DA18E4">
          <w:rPr>
            <w:noProof/>
            <w:webHidden/>
          </w:rPr>
          <w:fldChar w:fldCharType="begin"/>
        </w:r>
        <w:r w:rsidR="00DA18E4">
          <w:rPr>
            <w:noProof/>
            <w:webHidden/>
          </w:rPr>
          <w:instrText xml:space="preserve"> PAGEREF _Toc172288617 \h </w:instrText>
        </w:r>
        <w:r w:rsidR="00DA18E4">
          <w:rPr>
            <w:noProof/>
            <w:webHidden/>
          </w:rPr>
        </w:r>
        <w:r w:rsidR="00DA18E4">
          <w:rPr>
            <w:noProof/>
            <w:webHidden/>
          </w:rPr>
          <w:fldChar w:fldCharType="separate"/>
        </w:r>
        <w:r w:rsidR="00DA18E4">
          <w:rPr>
            <w:noProof/>
            <w:webHidden/>
          </w:rPr>
          <w:t>60</w:t>
        </w:r>
        <w:r w:rsidR="00DA18E4">
          <w:rPr>
            <w:noProof/>
            <w:webHidden/>
          </w:rPr>
          <w:fldChar w:fldCharType="end"/>
        </w:r>
      </w:hyperlink>
    </w:p>
    <w:p w14:paraId="456744CE" w14:textId="67ECE19A"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18" w:history="1">
        <w:r w:rsidR="00DA18E4" w:rsidRPr="00F22F89">
          <w:rPr>
            <w:rStyle w:val="Hipervnculo"/>
            <w:rFonts w:cs="Arial"/>
            <w:b/>
            <w:noProof/>
          </w:rPr>
          <w:t>6.6.2</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Comprobantes de contabilidad</w:t>
        </w:r>
        <w:r w:rsidR="00DA18E4">
          <w:rPr>
            <w:noProof/>
            <w:webHidden/>
          </w:rPr>
          <w:tab/>
        </w:r>
        <w:r w:rsidR="00DA18E4">
          <w:rPr>
            <w:noProof/>
            <w:webHidden/>
          </w:rPr>
          <w:fldChar w:fldCharType="begin"/>
        </w:r>
        <w:r w:rsidR="00DA18E4">
          <w:rPr>
            <w:noProof/>
            <w:webHidden/>
          </w:rPr>
          <w:instrText xml:space="preserve"> PAGEREF _Toc172288618 \h </w:instrText>
        </w:r>
        <w:r w:rsidR="00DA18E4">
          <w:rPr>
            <w:noProof/>
            <w:webHidden/>
          </w:rPr>
        </w:r>
        <w:r w:rsidR="00DA18E4">
          <w:rPr>
            <w:noProof/>
            <w:webHidden/>
          </w:rPr>
          <w:fldChar w:fldCharType="separate"/>
        </w:r>
        <w:r w:rsidR="00DA18E4">
          <w:rPr>
            <w:noProof/>
            <w:webHidden/>
          </w:rPr>
          <w:t>61</w:t>
        </w:r>
        <w:r w:rsidR="00DA18E4">
          <w:rPr>
            <w:noProof/>
            <w:webHidden/>
          </w:rPr>
          <w:fldChar w:fldCharType="end"/>
        </w:r>
      </w:hyperlink>
    </w:p>
    <w:p w14:paraId="25C761D0" w14:textId="28CBC33A"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19" w:history="1">
        <w:r w:rsidR="00DA18E4" w:rsidRPr="00F22F89">
          <w:rPr>
            <w:rStyle w:val="Hipervnculo"/>
            <w:rFonts w:cs="Arial"/>
            <w:b/>
            <w:noProof/>
          </w:rPr>
          <w:t>6.6.3</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Libros de contabilidad</w:t>
        </w:r>
        <w:r w:rsidR="00DA18E4">
          <w:rPr>
            <w:noProof/>
            <w:webHidden/>
          </w:rPr>
          <w:tab/>
        </w:r>
        <w:r w:rsidR="00DA18E4">
          <w:rPr>
            <w:noProof/>
            <w:webHidden/>
          </w:rPr>
          <w:fldChar w:fldCharType="begin"/>
        </w:r>
        <w:r w:rsidR="00DA18E4">
          <w:rPr>
            <w:noProof/>
            <w:webHidden/>
          </w:rPr>
          <w:instrText xml:space="preserve"> PAGEREF _Toc172288619 \h </w:instrText>
        </w:r>
        <w:r w:rsidR="00DA18E4">
          <w:rPr>
            <w:noProof/>
            <w:webHidden/>
          </w:rPr>
        </w:r>
        <w:r w:rsidR="00DA18E4">
          <w:rPr>
            <w:noProof/>
            <w:webHidden/>
          </w:rPr>
          <w:fldChar w:fldCharType="separate"/>
        </w:r>
        <w:r w:rsidR="00DA18E4">
          <w:rPr>
            <w:noProof/>
            <w:webHidden/>
          </w:rPr>
          <w:t>61</w:t>
        </w:r>
        <w:r w:rsidR="00DA18E4">
          <w:rPr>
            <w:noProof/>
            <w:webHidden/>
          </w:rPr>
          <w:fldChar w:fldCharType="end"/>
        </w:r>
      </w:hyperlink>
    </w:p>
    <w:p w14:paraId="6D002D45" w14:textId="016729B8"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20" w:history="1">
        <w:r w:rsidR="00DA18E4" w:rsidRPr="00F22F89">
          <w:rPr>
            <w:rStyle w:val="Hipervnculo"/>
            <w:rFonts w:cs="Arial"/>
            <w:b/>
            <w:noProof/>
          </w:rPr>
          <w:t>6.6.4</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Prohibiciones relacionadas con los documentos contables</w:t>
        </w:r>
        <w:r w:rsidR="00DA18E4">
          <w:rPr>
            <w:noProof/>
            <w:webHidden/>
          </w:rPr>
          <w:tab/>
        </w:r>
        <w:r w:rsidR="00DA18E4">
          <w:rPr>
            <w:noProof/>
            <w:webHidden/>
          </w:rPr>
          <w:fldChar w:fldCharType="begin"/>
        </w:r>
        <w:r w:rsidR="00DA18E4">
          <w:rPr>
            <w:noProof/>
            <w:webHidden/>
          </w:rPr>
          <w:instrText xml:space="preserve"> PAGEREF _Toc172288620 \h </w:instrText>
        </w:r>
        <w:r w:rsidR="00DA18E4">
          <w:rPr>
            <w:noProof/>
            <w:webHidden/>
          </w:rPr>
        </w:r>
        <w:r w:rsidR="00DA18E4">
          <w:rPr>
            <w:noProof/>
            <w:webHidden/>
          </w:rPr>
          <w:fldChar w:fldCharType="separate"/>
        </w:r>
        <w:r w:rsidR="00DA18E4">
          <w:rPr>
            <w:noProof/>
            <w:webHidden/>
          </w:rPr>
          <w:t>62</w:t>
        </w:r>
        <w:r w:rsidR="00DA18E4">
          <w:rPr>
            <w:noProof/>
            <w:webHidden/>
          </w:rPr>
          <w:fldChar w:fldCharType="end"/>
        </w:r>
      </w:hyperlink>
    </w:p>
    <w:p w14:paraId="3AD59F8F" w14:textId="3651305B"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21" w:history="1">
        <w:r w:rsidR="00DA18E4" w:rsidRPr="00F22F89">
          <w:rPr>
            <w:rStyle w:val="Hipervnculo"/>
            <w:rFonts w:cs="Arial"/>
            <w:b/>
            <w:noProof/>
          </w:rPr>
          <w:t>6.6.5</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Conservación de los documentos contables</w:t>
        </w:r>
        <w:r w:rsidR="00DA18E4">
          <w:rPr>
            <w:noProof/>
            <w:webHidden/>
          </w:rPr>
          <w:tab/>
        </w:r>
        <w:r w:rsidR="00DA18E4">
          <w:rPr>
            <w:noProof/>
            <w:webHidden/>
          </w:rPr>
          <w:fldChar w:fldCharType="begin"/>
        </w:r>
        <w:r w:rsidR="00DA18E4">
          <w:rPr>
            <w:noProof/>
            <w:webHidden/>
          </w:rPr>
          <w:instrText xml:space="preserve"> PAGEREF _Toc172288621 \h </w:instrText>
        </w:r>
        <w:r w:rsidR="00DA18E4">
          <w:rPr>
            <w:noProof/>
            <w:webHidden/>
          </w:rPr>
        </w:r>
        <w:r w:rsidR="00DA18E4">
          <w:rPr>
            <w:noProof/>
            <w:webHidden/>
          </w:rPr>
          <w:fldChar w:fldCharType="separate"/>
        </w:r>
        <w:r w:rsidR="00DA18E4">
          <w:rPr>
            <w:noProof/>
            <w:webHidden/>
          </w:rPr>
          <w:t>62</w:t>
        </w:r>
        <w:r w:rsidR="00DA18E4">
          <w:rPr>
            <w:noProof/>
            <w:webHidden/>
          </w:rPr>
          <w:fldChar w:fldCharType="end"/>
        </w:r>
      </w:hyperlink>
    </w:p>
    <w:p w14:paraId="30571594" w14:textId="5B3C202F" w:rsidR="00DA18E4" w:rsidRDefault="00AF1B83">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8622" w:history="1">
        <w:r w:rsidR="00DA18E4" w:rsidRPr="00F22F89">
          <w:rPr>
            <w:rStyle w:val="Hipervnculo"/>
            <w:rFonts w:cs="Arial"/>
            <w:noProof/>
          </w:rPr>
          <w:t>6.7</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rFonts w:cs="Arial"/>
            <w:noProof/>
          </w:rPr>
          <w:t>CONTROLES APLICABLES A LA ELABORACIÓN DE LOS ESTADOS CONTABLES</w:t>
        </w:r>
        <w:r w:rsidR="00DA18E4">
          <w:rPr>
            <w:noProof/>
            <w:webHidden/>
          </w:rPr>
          <w:tab/>
        </w:r>
        <w:r w:rsidR="00DA18E4">
          <w:rPr>
            <w:noProof/>
            <w:webHidden/>
          </w:rPr>
          <w:fldChar w:fldCharType="begin"/>
        </w:r>
        <w:r w:rsidR="00DA18E4">
          <w:rPr>
            <w:noProof/>
            <w:webHidden/>
          </w:rPr>
          <w:instrText xml:space="preserve"> PAGEREF _Toc172288622 \h </w:instrText>
        </w:r>
        <w:r w:rsidR="00DA18E4">
          <w:rPr>
            <w:noProof/>
            <w:webHidden/>
          </w:rPr>
        </w:r>
        <w:r w:rsidR="00DA18E4">
          <w:rPr>
            <w:noProof/>
            <w:webHidden/>
          </w:rPr>
          <w:fldChar w:fldCharType="separate"/>
        </w:r>
        <w:r w:rsidR="00DA18E4">
          <w:rPr>
            <w:noProof/>
            <w:webHidden/>
          </w:rPr>
          <w:t>64</w:t>
        </w:r>
        <w:r w:rsidR="00DA18E4">
          <w:rPr>
            <w:noProof/>
            <w:webHidden/>
          </w:rPr>
          <w:fldChar w:fldCharType="end"/>
        </w:r>
      </w:hyperlink>
    </w:p>
    <w:p w14:paraId="17E3A66F" w14:textId="6F9CBD39"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23" w:history="1">
        <w:r w:rsidR="00DA18E4" w:rsidRPr="00F22F89">
          <w:rPr>
            <w:rStyle w:val="Hipervnculo"/>
            <w:rFonts w:cs="Arial"/>
            <w:b/>
            <w:noProof/>
          </w:rPr>
          <w:t>6.7.1</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Solicitudes a las áreas del MHCP y organismos externos para el suministro oportuno de información</w:t>
        </w:r>
        <w:r w:rsidR="00DA18E4">
          <w:rPr>
            <w:noProof/>
            <w:webHidden/>
          </w:rPr>
          <w:tab/>
        </w:r>
        <w:r w:rsidR="00DA18E4">
          <w:rPr>
            <w:noProof/>
            <w:webHidden/>
          </w:rPr>
          <w:fldChar w:fldCharType="begin"/>
        </w:r>
        <w:r w:rsidR="00DA18E4">
          <w:rPr>
            <w:noProof/>
            <w:webHidden/>
          </w:rPr>
          <w:instrText xml:space="preserve"> PAGEREF _Toc172288623 \h </w:instrText>
        </w:r>
        <w:r w:rsidR="00DA18E4">
          <w:rPr>
            <w:noProof/>
            <w:webHidden/>
          </w:rPr>
        </w:r>
        <w:r w:rsidR="00DA18E4">
          <w:rPr>
            <w:noProof/>
            <w:webHidden/>
          </w:rPr>
          <w:fldChar w:fldCharType="separate"/>
        </w:r>
        <w:r w:rsidR="00DA18E4">
          <w:rPr>
            <w:noProof/>
            <w:webHidden/>
          </w:rPr>
          <w:t>64</w:t>
        </w:r>
        <w:r w:rsidR="00DA18E4">
          <w:rPr>
            <w:noProof/>
            <w:webHidden/>
          </w:rPr>
          <w:fldChar w:fldCharType="end"/>
        </w:r>
      </w:hyperlink>
    </w:p>
    <w:p w14:paraId="1374B7BC" w14:textId="253793F6"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24" w:history="1">
        <w:r w:rsidR="00DA18E4" w:rsidRPr="00F22F89">
          <w:rPr>
            <w:rStyle w:val="Hipervnculo"/>
            <w:rFonts w:cs="Arial"/>
            <w:b/>
            <w:noProof/>
          </w:rPr>
          <w:t>6.7.2</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Verificación de la entrega oportuna y adecuada de la información</w:t>
        </w:r>
        <w:r w:rsidR="00DA18E4">
          <w:rPr>
            <w:noProof/>
            <w:webHidden/>
          </w:rPr>
          <w:tab/>
        </w:r>
        <w:r w:rsidR="00DA18E4">
          <w:rPr>
            <w:noProof/>
            <w:webHidden/>
          </w:rPr>
          <w:fldChar w:fldCharType="begin"/>
        </w:r>
        <w:r w:rsidR="00DA18E4">
          <w:rPr>
            <w:noProof/>
            <w:webHidden/>
          </w:rPr>
          <w:instrText xml:space="preserve"> PAGEREF _Toc172288624 \h </w:instrText>
        </w:r>
        <w:r w:rsidR="00DA18E4">
          <w:rPr>
            <w:noProof/>
            <w:webHidden/>
          </w:rPr>
        </w:r>
        <w:r w:rsidR="00DA18E4">
          <w:rPr>
            <w:noProof/>
            <w:webHidden/>
          </w:rPr>
          <w:fldChar w:fldCharType="separate"/>
        </w:r>
        <w:r w:rsidR="00DA18E4">
          <w:rPr>
            <w:noProof/>
            <w:webHidden/>
          </w:rPr>
          <w:t>64</w:t>
        </w:r>
        <w:r w:rsidR="00DA18E4">
          <w:rPr>
            <w:noProof/>
            <w:webHidden/>
          </w:rPr>
          <w:fldChar w:fldCharType="end"/>
        </w:r>
      </w:hyperlink>
    </w:p>
    <w:p w14:paraId="7FB95EBE" w14:textId="7245FA88"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25" w:history="1">
        <w:r w:rsidR="00DA18E4" w:rsidRPr="00F22F89">
          <w:rPr>
            <w:rStyle w:val="Hipervnculo"/>
            <w:rFonts w:cs="Arial"/>
            <w:b/>
            <w:noProof/>
          </w:rPr>
          <w:t>6.7.3</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Cierre contable</w:t>
        </w:r>
        <w:r w:rsidR="00DA18E4">
          <w:rPr>
            <w:noProof/>
            <w:webHidden/>
          </w:rPr>
          <w:tab/>
        </w:r>
        <w:r w:rsidR="00DA18E4">
          <w:rPr>
            <w:noProof/>
            <w:webHidden/>
          </w:rPr>
          <w:fldChar w:fldCharType="begin"/>
        </w:r>
        <w:r w:rsidR="00DA18E4">
          <w:rPr>
            <w:noProof/>
            <w:webHidden/>
          </w:rPr>
          <w:instrText xml:space="preserve"> PAGEREF _Toc172288625 \h </w:instrText>
        </w:r>
        <w:r w:rsidR="00DA18E4">
          <w:rPr>
            <w:noProof/>
            <w:webHidden/>
          </w:rPr>
        </w:r>
        <w:r w:rsidR="00DA18E4">
          <w:rPr>
            <w:noProof/>
            <w:webHidden/>
          </w:rPr>
          <w:fldChar w:fldCharType="separate"/>
        </w:r>
        <w:r w:rsidR="00DA18E4">
          <w:rPr>
            <w:noProof/>
            <w:webHidden/>
          </w:rPr>
          <w:t>65</w:t>
        </w:r>
        <w:r w:rsidR="00DA18E4">
          <w:rPr>
            <w:noProof/>
            <w:webHidden/>
          </w:rPr>
          <w:fldChar w:fldCharType="end"/>
        </w:r>
      </w:hyperlink>
    </w:p>
    <w:p w14:paraId="057488C0" w14:textId="2C3D2A9F"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26" w:history="1">
        <w:r w:rsidR="00DA18E4" w:rsidRPr="00F22F89">
          <w:rPr>
            <w:rStyle w:val="Hipervnculo"/>
            <w:rFonts w:cs="Arial"/>
            <w:b/>
            <w:noProof/>
            <w:lang w:val="es-CO" w:eastAsia="es-CO"/>
          </w:rPr>
          <w:t>6.7.4</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lang w:val="es-CO" w:eastAsia="es-CO"/>
          </w:rPr>
          <w:t>Conciliación de información</w:t>
        </w:r>
        <w:r w:rsidR="00DA18E4">
          <w:rPr>
            <w:noProof/>
            <w:webHidden/>
          </w:rPr>
          <w:tab/>
        </w:r>
        <w:r w:rsidR="00DA18E4">
          <w:rPr>
            <w:noProof/>
            <w:webHidden/>
          </w:rPr>
          <w:fldChar w:fldCharType="begin"/>
        </w:r>
        <w:r w:rsidR="00DA18E4">
          <w:rPr>
            <w:noProof/>
            <w:webHidden/>
          </w:rPr>
          <w:instrText xml:space="preserve"> PAGEREF _Toc172288626 \h </w:instrText>
        </w:r>
        <w:r w:rsidR="00DA18E4">
          <w:rPr>
            <w:noProof/>
            <w:webHidden/>
          </w:rPr>
        </w:r>
        <w:r w:rsidR="00DA18E4">
          <w:rPr>
            <w:noProof/>
            <w:webHidden/>
          </w:rPr>
          <w:fldChar w:fldCharType="separate"/>
        </w:r>
        <w:r w:rsidR="00DA18E4">
          <w:rPr>
            <w:noProof/>
            <w:webHidden/>
          </w:rPr>
          <w:t>65</w:t>
        </w:r>
        <w:r w:rsidR="00DA18E4">
          <w:rPr>
            <w:noProof/>
            <w:webHidden/>
          </w:rPr>
          <w:fldChar w:fldCharType="end"/>
        </w:r>
      </w:hyperlink>
    </w:p>
    <w:p w14:paraId="62AEEC9D" w14:textId="064EF054" w:rsidR="00DA18E4" w:rsidRDefault="00AF1B83">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8627" w:history="1">
        <w:r w:rsidR="00DA18E4" w:rsidRPr="00F22F89">
          <w:rPr>
            <w:rStyle w:val="Hipervnculo"/>
            <w:rFonts w:cs="Arial"/>
            <w:noProof/>
          </w:rPr>
          <w:t>6.8</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rFonts w:cs="Arial"/>
            <w:noProof/>
          </w:rPr>
          <w:t>ELABORACIÓN, PRESENTACIÓN Y PUBLICACIÓN DE INFORMACIÓN CONTABLE</w:t>
        </w:r>
        <w:r w:rsidR="00DA18E4">
          <w:rPr>
            <w:noProof/>
            <w:webHidden/>
          </w:rPr>
          <w:tab/>
        </w:r>
        <w:r w:rsidR="00DA18E4">
          <w:rPr>
            <w:noProof/>
            <w:webHidden/>
          </w:rPr>
          <w:fldChar w:fldCharType="begin"/>
        </w:r>
        <w:r w:rsidR="00DA18E4">
          <w:rPr>
            <w:noProof/>
            <w:webHidden/>
          </w:rPr>
          <w:instrText xml:space="preserve"> PAGEREF _Toc172288627 \h </w:instrText>
        </w:r>
        <w:r w:rsidR="00DA18E4">
          <w:rPr>
            <w:noProof/>
            <w:webHidden/>
          </w:rPr>
        </w:r>
        <w:r w:rsidR="00DA18E4">
          <w:rPr>
            <w:noProof/>
            <w:webHidden/>
          </w:rPr>
          <w:fldChar w:fldCharType="separate"/>
        </w:r>
        <w:r w:rsidR="00DA18E4">
          <w:rPr>
            <w:noProof/>
            <w:webHidden/>
          </w:rPr>
          <w:t>67</w:t>
        </w:r>
        <w:r w:rsidR="00DA18E4">
          <w:rPr>
            <w:noProof/>
            <w:webHidden/>
          </w:rPr>
          <w:fldChar w:fldCharType="end"/>
        </w:r>
      </w:hyperlink>
    </w:p>
    <w:p w14:paraId="6BB82C15" w14:textId="72BFEDFB"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28" w:history="1">
        <w:r w:rsidR="00DA18E4" w:rsidRPr="00F22F89">
          <w:rPr>
            <w:rStyle w:val="Hipervnculo"/>
            <w:rFonts w:cs="Arial"/>
            <w:b/>
            <w:noProof/>
          </w:rPr>
          <w:t>6.8.1</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Elaboración de informes financieros y contables</w:t>
        </w:r>
        <w:r w:rsidR="00DA18E4">
          <w:rPr>
            <w:noProof/>
            <w:webHidden/>
          </w:rPr>
          <w:tab/>
        </w:r>
        <w:r w:rsidR="00DA18E4">
          <w:rPr>
            <w:noProof/>
            <w:webHidden/>
          </w:rPr>
          <w:fldChar w:fldCharType="begin"/>
        </w:r>
        <w:r w:rsidR="00DA18E4">
          <w:rPr>
            <w:noProof/>
            <w:webHidden/>
          </w:rPr>
          <w:instrText xml:space="preserve"> PAGEREF _Toc172288628 \h </w:instrText>
        </w:r>
        <w:r w:rsidR="00DA18E4">
          <w:rPr>
            <w:noProof/>
            <w:webHidden/>
          </w:rPr>
        </w:r>
        <w:r w:rsidR="00DA18E4">
          <w:rPr>
            <w:noProof/>
            <w:webHidden/>
          </w:rPr>
          <w:fldChar w:fldCharType="separate"/>
        </w:r>
        <w:r w:rsidR="00DA18E4">
          <w:rPr>
            <w:noProof/>
            <w:webHidden/>
          </w:rPr>
          <w:t>67</w:t>
        </w:r>
        <w:r w:rsidR="00DA18E4">
          <w:rPr>
            <w:noProof/>
            <w:webHidden/>
          </w:rPr>
          <w:fldChar w:fldCharType="end"/>
        </w:r>
      </w:hyperlink>
    </w:p>
    <w:p w14:paraId="138014CC" w14:textId="2C46F1BF"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29" w:history="1">
        <w:r w:rsidR="00DA18E4" w:rsidRPr="00F22F89">
          <w:rPr>
            <w:rStyle w:val="Hipervnculo"/>
            <w:rFonts w:cs="Arial"/>
            <w:b/>
            <w:noProof/>
          </w:rPr>
          <w:t>6.8.2</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Elaboración y publicación del juego completo de Estados Financieros</w:t>
        </w:r>
        <w:r w:rsidR="00DA18E4">
          <w:rPr>
            <w:noProof/>
            <w:webHidden/>
          </w:rPr>
          <w:tab/>
        </w:r>
        <w:r w:rsidR="00DA18E4">
          <w:rPr>
            <w:noProof/>
            <w:webHidden/>
          </w:rPr>
          <w:fldChar w:fldCharType="begin"/>
        </w:r>
        <w:r w:rsidR="00DA18E4">
          <w:rPr>
            <w:noProof/>
            <w:webHidden/>
          </w:rPr>
          <w:instrText xml:space="preserve"> PAGEREF _Toc172288629 \h </w:instrText>
        </w:r>
        <w:r w:rsidR="00DA18E4">
          <w:rPr>
            <w:noProof/>
            <w:webHidden/>
          </w:rPr>
        </w:r>
        <w:r w:rsidR="00DA18E4">
          <w:rPr>
            <w:noProof/>
            <w:webHidden/>
          </w:rPr>
          <w:fldChar w:fldCharType="separate"/>
        </w:r>
        <w:r w:rsidR="00DA18E4">
          <w:rPr>
            <w:noProof/>
            <w:webHidden/>
          </w:rPr>
          <w:t>70</w:t>
        </w:r>
        <w:r w:rsidR="00DA18E4">
          <w:rPr>
            <w:noProof/>
            <w:webHidden/>
          </w:rPr>
          <w:fldChar w:fldCharType="end"/>
        </w:r>
      </w:hyperlink>
    </w:p>
    <w:p w14:paraId="33AA90A1" w14:textId="2435E0C6"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30" w:history="1">
        <w:r w:rsidR="00DA18E4" w:rsidRPr="00F22F89">
          <w:rPr>
            <w:rStyle w:val="Hipervnculo"/>
            <w:rFonts w:cs="Arial"/>
            <w:b/>
            <w:noProof/>
          </w:rPr>
          <w:t>6.8.3</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Elaboración y presentación de reportes contables</w:t>
        </w:r>
        <w:r w:rsidR="00DA18E4">
          <w:rPr>
            <w:noProof/>
            <w:webHidden/>
          </w:rPr>
          <w:tab/>
        </w:r>
        <w:r w:rsidR="00DA18E4">
          <w:rPr>
            <w:noProof/>
            <w:webHidden/>
          </w:rPr>
          <w:fldChar w:fldCharType="begin"/>
        </w:r>
        <w:r w:rsidR="00DA18E4">
          <w:rPr>
            <w:noProof/>
            <w:webHidden/>
          </w:rPr>
          <w:instrText xml:space="preserve"> PAGEREF _Toc172288630 \h </w:instrText>
        </w:r>
        <w:r w:rsidR="00DA18E4">
          <w:rPr>
            <w:noProof/>
            <w:webHidden/>
          </w:rPr>
        </w:r>
        <w:r w:rsidR="00DA18E4">
          <w:rPr>
            <w:noProof/>
            <w:webHidden/>
          </w:rPr>
          <w:fldChar w:fldCharType="separate"/>
        </w:r>
        <w:r w:rsidR="00DA18E4">
          <w:rPr>
            <w:noProof/>
            <w:webHidden/>
          </w:rPr>
          <w:t>72</w:t>
        </w:r>
        <w:r w:rsidR="00DA18E4">
          <w:rPr>
            <w:noProof/>
            <w:webHidden/>
          </w:rPr>
          <w:fldChar w:fldCharType="end"/>
        </w:r>
      </w:hyperlink>
    </w:p>
    <w:p w14:paraId="317B4502" w14:textId="5992805E"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31" w:history="1">
        <w:r w:rsidR="00DA18E4" w:rsidRPr="00F22F89">
          <w:rPr>
            <w:rStyle w:val="Hipervnculo"/>
            <w:rFonts w:cs="Arial"/>
            <w:b/>
            <w:noProof/>
          </w:rPr>
          <w:t>6.8.4</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Elaboración y presentación de otros reportes e informes</w:t>
        </w:r>
        <w:r w:rsidR="00DA18E4">
          <w:rPr>
            <w:noProof/>
            <w:webHidden/>
          </w:rPr>
          <w:tab/>
        </w:r>
        <w:r w:rsidR="00DA18E4">
          <w:rPr>
            <w:noProof/>
            <w:webHidden/>
          </w:rPr>
          <w:fldChar w:fldCharType="begin"/>
        </w:r>
        <w:r w:rsidR="00DA18E4">
          <w:rPr>
            <w:noProof/>
            <w:webHidden/>
          </w:rPr>
          <w:instrText xml:space="preserve"> PAGEREF _Toc172288631 \h </w:instrText>
        </w:r>
        <w:r w:rsidR="00DA18E4">
          <w:rPr>
            <w:noProof/>
            <w:webHidden/>
          </w:rPr>
        </w:r>
        <w:r w:rsidR="00DA18E4">
          <w:rPr>
            <w:noProof/>
            <w:webHidden/>
          </w:rPr>
          <w:fldChar w:fldCharType="separate"/>
        </w:r>
        <w:r w:rsidR="00DA18E4">
          <w:rPr>
            <w:noProof/>
            <w:webHidden/>
          </w:rPr>
          <w:t>76</w:t>
        </w:r>
        <w:r w:rsidR="00DA18E4">
          <w:rPr>
            <w:noProof/>
            <w:webHidden/>
          </w:rPr>
          <w:fldChar w:fldCharType="end"/>
        </w:r>
      </w:hyperlink>
    </w:p>
    <w:p w14:paraId="6113335E" w14:textId="2B7204A0" w:rsidR="00DA18E4" w:rsidRDefault="00AF1B83">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8632" w:history="1">
        <w:r w:rsidR="00DA18E4" w:rsidRPr="00F22F89">
          <w:rPr>
            <w:rStyle w:val="Hipervnculo"/>
            <w:rFonts w:cs="Arial"/>
            <w:noProof/>
            <w:lang w:val="es-MX"/>
          </w:rPr>
          <w:t>6.9</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rFonts w:cs="Arial"/>
            <w:noProof/>
            <w:lang w:val="es-MX"/>
          </w:rPr>
          <w:t>DEPURACIÓN Y SOSTENIBILIDAD CONTABLE PERMANENTE</w:t>
        </w:r>
        <w:r w:rsidR="00DA18E4">
          <w:rPr>
            <w:noProof/>
            <w:webHidden/>
          </w:rPr>
          <w:tab/>
        </w:r>
        <w:r w:rsidR="00DA18E4">
          <w:rPr>
            <w:noProof/>
            <w:webHidden/>
          </w:rPr>
          <w:fldChar w:fldCharType="begin"/>
        </w:r>
        <w:r w:rsidR="00DA18E4">
          <w:rPr>
            <w:noProof/>
            <w:webHidden/>
          </w:rPr>
          <w:instrText xml:space="preserve"> PAGEREF _Toc172288632 \h </w:instrText>
        </w:r>
        <w:r w:rsidR="00DA18E4">
          <w:rPr>
            <w:noProof/>
            <w:webHidden/>
          </w:rPr>
        </w:r>
        <w:r w:rsidR="00DA18E4">
          <w:rPr>
            <w:noProof/>
            <w:webHidden/>
          </w:rPr>
          <w:fldChar w:fldCharType="separate"/>
        </w:r>
        <w:r w:rsidR="00DA18E4">
          <w:rPr>
            <w:noProof/>
            <w:webHidden/>
          </w:rPr>
          <w:t>77</w:t>
        </w:r>
        <w:r w:rsidR="00DA18E4">
          <w:rPr>
            <w:noProof/>
            <w:webHidden/>
          </w:rPr>
          <w:fldChar w:fldCharType="end"/>
        </w:r>
      </w:hyperlink>
    </w:p>
    <w:p w14:paraId="38A68E97" w14:textId="6059231A" w:rsidR="00DA18E4" w:rsidRDefault="00AF1B83">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8633" w:history="1">
        <w:r w:rsidR="00DA18E4" w:rsidRPr="00F22F89">
          <w:rPr>
            <w:rStyle w:val="Hipervnculo"/>
            <w:rFonts w:cs="Arial"/>
            <w:noProof/>
          </w:rPr>
          <w:t>6.10</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rFonts w:cs="Arial"/>
            <w:noProof/>
          </w:rPr>
          <w:t>INDICADORES</w:t>
        </w:r>
        <w:r w:rsidR="00DA18E4">
          <w:rPr>
            <w:noProof/>
            <w:webHidden/>
          </w:rPr>
          <w:tab/>
        </w:r>
        <w:r w:rsidR="00DA18E4">
          <w:rPr>
            <w:noProof/>
            <w:webHidden/>
          </w:rPr>
          <w:fldChar w:fldCharType="begin"/>
        </w:r>
        <w:r w:rsidR="00DA18E4">
          <w:rPr>
            <w:noProof/>
            <w:webHidden/>
          </w:rPr>
          <w:instrText xml:space="preserve"> PAGEREF _Toc172288633 \h </w:instrText>
        </w:r>
        <w:r w:rsidR="00DA18E4">
          <w:rPr>
            <w:noProof/>
            <w:webHidden/>
          </w:rPr>
        </w:r>
        <w:r w:rsidR="00DA18E4">
          <w:rPr>
            <w:noProof/>
            <w:webHidden/>
          </w:rPr>
          <w:fldChar w:fldCharType="separate"/>
        </w:r>
        <w:r w:rsidR="00DA18E4">
          <w:rPr>
            <w:noProof/>
            <w:webHidden/>
          </w:rPr>
          <w:t>78</w:t>
        </w:r>
        <w:r w:rsidR="00DA18E4">
          <w:rPr>
            <w:noProof/>
            <w:webHidden/>
          </w:rPr>
          <w:fldChar w:fldCharType="end"/>
        </w:r>
      </w:hyperlink>
    </w:p>
    <w:p w14:paraId="68B910D8" w14:textId="30A1BFB6" w:rsidR="00DA18E4" w:rsidRDefault="00AF1B83">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8634" w:history="1">
        <w:r w:rsidR="00DA18E4" w:rsidRPr="00F22F89">
          <w:rPr>
            <w:rStyle w:val="Hipervnculo"/>
            <w:bCs/>
            <w:noProof/>
            <w:lang w:eastAsia="es-CO"/>
          </w:rPr>
          <w:t>7.</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bCs/>
            <w:noProof/>
            <w:lang w:eastAsia="es-CO"/>
          </w:rPr>
          <w:t>OPERATIVIDAD CONTABLE</w:t>
        </w:r>
        <w:r w:rsidR="00DA18E4">
          <w:rPr>
            <w:noProof/>
            <w:webHidden/>
          </w:rPr>
          <w:tab/>
        </w:r>
        <w:r w:rsidR="00DA18E4">
          <w:rPr>
            <w:noProof/>
            <w:webHidden/>
          </w:rPr>
          <w:fldChar w:fldCharType="begin"/>
        </w:r>
        <w:r w:rsidR="00DA18E4">
          <w:rPr>
            <w:noProof/>
            <w:webHidden/>
          </w:rPr>
          <w:instrText xml:space="preserve"> PAGEREF _Toc172288634 \h </w:instrText>
        </w:r>
        <w:r w:rsidR="00DA18E4">
          <w:rPr>
            <w:noProof/>
            <w:webHidden/>
          </w:rPr>
        </w:r>
        <w:r w:rsidR="00DA18E4">
          <w:rPr>
            <w:noProof/>
            <w:webHidden/>
          </w:rPr>
          <w:fldChar w:fldCharType="separate"/>
        </w:r>
        <w:r w:rsidR="00DA18E4">
          <w:rPr>
            <w:noProof/>
            <w:webHidden/>
          </w:rPr>
          <w:t>80</w:t>
        </w:r>
        <w:r w:rsidR="00DA18E4">
          <w:rPr>
            <w:noProof/>
            <w:webHidden/>
          </w:rPr>
          <w:fldChar w:fldCharType="end"/>
        </w:r>
      </w:hyperlink>
    </w:p>
    <w:p w14:paraId="1EC80E14" w14:textId="5797578B" w:rsidR="00DA18E4" w:rsidRDefault="00AF1B83">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8635" w:history="1">
        <w:r w:rsidR="00DA18E4" w:rsidRPr="00F22F89">
          <w:rPr>
            <w:rStyle w:val="Hipervnculo"/>
            <w:rFonts w:cs="Arial"/>
            <w:noProof/>
          </w:rPr>
          <w:t>7.1</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rFonts w:cs="Arial"/>
            <w:noProof/>
          </w:rPr>
          <w:t>Generalidades</w:t>
        </w:r>
        <w:r w:rsidR="00DA18E4">
          <w:rPr>
            <w:noProof/>
            <w:webHidden/>
          </w:rPr>
          <w:tab/>
        </w:r>
        <w:r w:rsidR="00DA18E4">
          <w:rPr>
            <w:noProof/>
            <w:webHidden/>
          </w:rPr>
          <w:fldChar w:fldCharType="begin"/>
        </w:r>
        <w:r w:rsidR="00DA18E4">
          <w:rPr>
            <w:noProof/>
            <w:webHidden/>
          </w:rPr>
          <w:instrText xml:space="preserve"> PAGEREF _Toc172288635 \h </w:instrText>
        </w:r>
        <w:r w:rsidR="00DA18E4">
          <w:rPr>
            <w:noProof/>
            <w:webHidden/>
          </w:rPr>
        </w:r>
        <w:r w:rsidR="00DA18E4">
          <w:rPr>
            <w:noProof/>
            <w:webHidden/>
          </w:rPr>
          <w:fldChar w:fldCharType="separate"/>
        </w:r>
        <w:r w:rsidR="00DA18E4">
          <w:rPr>
            <w:noProof/>
            <w:webHidden/>
          </w:rPr>
          <w:t>80</w:t>
        </w:r>
        <w:r w:rsidR="00DA18E4">
          <w:rPr>
            <w:noProof/>
            <w:webHidden/>
          </w:rPr>
          <w:fldChar w:fldCharType="end"/>
        </w:r>
      </w:hyperlink>
    </w:p>
    <w:p w14:paraId="7BD0E669" w14:textId="348E86EC" w:rsidR="00DA18E4" w:rsidRDefault="00AF1B83">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8636" w:history="1">
        <w:r w:rsidR="00DA18E4" w:rsidRPr="00F22F89">
          <w:rPr>
            <w:rStyle w:val="Hipervnculo"/>
            <w:rFonts w:cs="Arial"/>
            <w:noProof/>
          </w:rPr>
          <w:t>7.2</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rFonts w:cs="Arial"/>
            <w:noProof/>
          </w:rPr>
          <w:t>Operatividad contable por temas</w:t>
        </w:r>
        <w:r w:rsidR="00DA18E4">
          <w:rPr>
            <w:noProof/>
            <w:webHidden/>
          </w:rPr>
          <w:tab/>
        </w:r>
        <w:r w:rsidR="00DA18E4">
          <w:rPr>
            <w:noProof/>
            <w:webHidden/>
          </w:rPr>
          <w:fldChar w:fldCharType="begin"/>
        </w:r>
        <w:r w:rsidR="00DA18E4">
          <w:rPr>
            <w:noProof/>
            <w:webHidden/>
          </w:rPr>
          <w:instrText xml:space="preserve"> PAGEREF _Toc172288636 \h </w:instrText>
        </w:r>
        <w:r w:rsidR="00DA18E4">
          <w:rPr>
            <w:noProof/>
            <w:webHidden/>
          </w:rPr>
        </w:r>
        <w:r w:rsidR="00DA18E4">
          <w:rPr>
            <w:noProof/>
            <w:webHidden/>
          </w:rPr>
          <w:fldChar w:fldCharType="separate"/>
        </w:r>
        <w:r w:rsidR="00DA18E4">
          <w:rPr>
            <w:noProof/>
            <w:webHidden/>
          </w:rPr>
          <w:t>91</w:t>
        </w:r>
        <w:r w:rsidR="00DA18E4">
          <w:rPr>
            <w:noProof/>
            <w:webHidden/>
          </w:rPr>
          <w:fldChar w:fldCharType="end"/>
        </w:r>
      </w:hyperlink>
    </w:p>
    <w:p w14:paraId="18243F7C" w14:textId="0EFF2CD0"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37" w:history="1">
        <w:r w:rsidR="00DA18E4" w:rsidRPr="00F22F89">
          <w:rPr>
            <w:rStyle w:val="Hipervnculo"/>
            <w:rFonts w:cs="Arial"/>
            <w:b/>
            <w:noProof/>
          </w:rPr>
          <w:t>7.2.1</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Efectivo y equivalentes al efectivo</w:t>
        </w:r>
        <w:r w:rsidR="00DA18E4">
          <w:rPr>
            <w:noProof/>
            <w:webHidden/>
          </w:rPr>
          <w:tab/>
        </w:r>
        <w:r w:rsidR="00DA18E4">
          <w:rPr>
            <w:noProof/>
            <w:webHidden/>
          </w:rPr>
          <w:fldChar w:fldCharType="begin"/>
        </w:r>
        <w:r w:rsidR="00DA18E4">
          <w:rPr>
            <w:noProof/>
            <w:webHidden/>
          </w:rPr>
          <w:instrText xml:space="preserve"> PAGEREF _Toc172288637 \h </w:instrText>
        </w:r>
        <w:r w:rsidR="00DA18E4">
          <w:rPr>
            <w:noProof/>
            <w:webHidden/>
          </w:rPr>
        </w:r>
        <w:r w:rsidR="00DA18E4">
          <w:rPr>
            <w:noProof/>
            <w:webHidden/>
          </w:rPr>
          <w:fldChar w:fldCharType="separate"/>
        </w:r>
        <w:r w:rsidR="00DA18E4">
          <w:rPr>
            <w:noProof/>
            <w:webHidden/>
          </w:rPr>
          <w:t>92</w:t>
        </w:r>
        <w:r w:rsidR="00DA18E4">
          <w:rPr>
            <w:noProof/>
            <w:webHidden/>
          </w:rPr>
          <w:fldChar w:fldCharType="end"/>
        </w:r>
      </w:hyperlink>
    </w:p>
    <w:p w14:paraId="41A43CE8" w14:textId="2219276C"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38" w:history="1">
        <w:r w:rsidR="00DA18E4" w:rsidRPr="00F22F89">
          <w:rPr>
            <w:rStyle w:val="Hipervnculo"/>
            <w:rFonts w:cs="Arial"/>
            <w:b/>
            <w:noProof/>
          </w:rPr>
          <w:t>7.2.2</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Inversiones de administración de liquidez</w:t>
        </w:r>
        <w:r w:rsidR="00DA18E4">
          <w:rPr>
            <w:noProof/>
            <w:webHidden/>
          </w:rPr>
          <w:tab/>
        </w:r>
        <w:r w:rsidR="00DA18E4">
          <w:rPr>
            <w:noProof/>
            <w:webHidden/>
          </w:rPr>
          <w:fldChar w:fldCharType="begin"/>
        </w:r>
        <w:r w:rsidR="00DA18E4">
          <w:rPr>
            <w:noProof/>
            <w:webHidden/>
          </w:rPr>
          <w:instrText xml:space="preserve"> PAGEREF _Toc172288638 \h </w:instrText>
        </w:r>
        <w:r w:rsidR="00DA18E4">
          <w:rPr>
            <w:noProof/>
            <w:webHidden/>
          </w:rPr>
        </w:r>
        <w:r w:rsidR="00DA18E4">
          <w:rPr>
            <w:noProof/>
            <w:webHidden/>
          </w:rPr>
          <w:fldChar w:fldCharType="separate"/>
        </w:r>
        <w:r w:rsidR="00DA18E4">
          <w:rPr>
            <w:noProof/>
            <w:webHidden/>
          </w:rPr>
          <w:t>93</w:t>
        </w:r>
        <w:r w:rsidR="00DA18E4">
          <w:rPr>
            <w:noProof/>
            <w:webHidden/>
          </w:rPr>
          <w:fldChar w:fldCharType="end"/>
        </w:r>
      </w:hyperlink>
    </w:p>
    <w:p w14:paraId="54C16759" w14:textId="08E3177F"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39" w:history="1">
        <w:r w:rsidR="00DA18E4" w:rsidRPr="00F22F89">
          <w:rPr>
            <w:rStyle w:val="Hipervnculo"/>
            <w:rFonts w:cs="Arial"/>
            <w:b/>
            <w:noProof/>
          </w:rPr>
          <w:t>7.2.3</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Inversiones en Controladas, en Asociadas, en Acuerdos Conjuntos y en Entidades en Liquidación</w:t>
        </w:r>
        <w:r w:rsidR="00DA18E4">
          <w:rPr>
            <w:noProof/>
            <w:webHidden/>
          </w:rPr>
          <w:tab/>
        </w:r>
        <w:r w:rsidR="00DA18E4">
          <w:rPr>
            <w:noProof/>
            <w:webHidden/>
          </w:rPr>
          <w:fldChar w:fldCharType="begin"/>
        </w:r>
        <w:r w:rsidR="00DA18E4">
          <w:rPr>
            <w:noProof/>
            <w:webHidden/>
          </w:rPr>
          <w:instrText xml:space="preserve"> PAGEREF _Toc172288639 \h </w:instrText>
        </w:r>
        <w:r w:rsidR="00DA18E4">
          <w:rPr>
            <w:noProof/>
            <w:webHidden/>
          </w:rPr>
        </w:r>
        <w:r w:rsidR="00DA18E4">
          <w:rPr>
            <w:noProof/>
            <w:webHidden/>
          </w:rPr>
          <w:fldChar w:fldCharType="separate"/>
        </w:r>
        <w:r w:rsidR="00DA18E4">
          <w:rPr>
            <w:noProof/>
            <w:webHidden/>
          </w:rPr>
          <w:t>94</w:t>
        </w:r>
        <w:r w:rsidR="00DA18E4">
          <w:rPr>
            <w:noProof/>
            <w:webHidden/>
          </w:rPr>
          <w:fldChar w:fldCharType="end"/>
        </w:r>
      </w:hyperlink>
    </w:p>
    <w:p w14:paraId="1AA69DB9" w14:textId="7E6C25B0"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40" w:history="1">
        <w:r w:rsidR="00DA18E4" w:rsidRPr="00F22F89">
          <w:rPr>
            <w:rStyle w:val="Hipervnculo"/>
            <w:rFonts w:cs="Arial"/>
            <w:b/>
            <w:noProof/>
          </w:rPr>
          <w:t>7.2.4</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Cuentas por Cobrar</w:t>
        </w:r>
        <w:r w:rsidR="00DA18E4">
          <w:rPr>
            <w:noProof/>
            <w:webHidden/>
          </w:rPr>
          <w:tab/>
        </w:r>
        <w:r w:rsidR="00DA18E4">
          <w:rPr>
            <w:noProof/>
            <w:webHidden/>
          </w:rPr>
          <w:fldChar w:fldCharType="begin"/>
        </w:r>
        <w:r w:rsidR="00DA18E4">
          <w:rPr>
            <w:noProof/>
            <w:webHidden/>
          </w:rPr>
          <w:instrText xml:space="preserve"> PAGEREF _Toc172288640 \h </w:instrText>
        </w:r>
        <w:r w:rsidR="00DA18E4">
          <w:rPr>
            <w:noProof/>
            <w:webHidden/>
          </w:rPr>
        </w:r>
        <w:r w:rsidR="00DA18E4">
          <w:rPr>
            <w:noProof/>
            <w:webHidden/>
          </w:rPr>
          <w:fldChar w:fldCharType="separate"/>
        </w:r>
        <w:r w:rsidR="00DA18E4">
          <w:rPr>
            <w:noProof/>
            <w:webHidden/>
          </w:rPr>
          <w:t>95</w:t>
        </w:r>
        <w:r w:rsidR="00DA18E4">
          <w:rPr>
            <w:noProof/>
            <w:webHidden/>
          </w:rPr>
          <w:fldChar w:fldCharType="end"/>
        </w:r>
      </w:hyperlink>
    </w:p>
    <w:p w14:paraId="04FD7443" w14:textId="131AC1B2"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41" w:history="1">
        <w:r w:rsidR="00DA18E4" w:rsidRPr="00F22F89">
          <w:rPr>
            <w:rStyle w:val="Hipervnculo"/>
            <w:rFonts w:cs="Arial"/>
            <w:b/>
            <w:noProof/>
          </w:rPr>
          <w:t>7.2.5</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Préstamos por Cobrar</w:t>
        </w:r>
        <w:r w:rsidR="00DA18E4">
          <w:rPr>
            <w:noProof/>
            <w:webHidden/>
          </w:rPr>
          <w:tab/>
        </w:r>
        <w:r w:rsidR="00DA18E4">
          <w:rPr>
            <w:noProof/>
            <w:webHidden/>
          </w:rPr>
          <w:fldChar w:fldCharType="begin"/>
        </w:r>
        <w:r w:rsidR="00DA18E4">
          <w:rPr>
            <w:noProof/>
            <w:webHidden/>
          </w:rPr>
          <w:instrText xml:space="preserve"> PAGEREF _Toc172288641 \h </w:instrText>
        </w:r>
        <w:r w:rsidR="00DA18E4">
          <w:rPr>
            <w:noProof/>
            <w:webHidden/>
          </w:rPr>
        </w:r>
        <w:r w:rsidR="00DA18E4">
          <w:rPr>
            <w:noProof/>
            <w:webHidden/>
          </w:rPr>
          <w:fldChar w:fldCharType="separate"/>
        </w:r>
        <w:r w:rsidR="00DA18E4">
          <w:rPr>
            <w:noProof/>
            <w:webHidden/>
          </w:rPr>
          <w:t>97</w:t>
        </w:r>
        <w:r w:rsidR="00DA18E4">
          <w:rPr>
            <w:noProof/>
            <w:webHidden/>
          </w:rPr>
          <w:fldChar w:fldCharType="end"/>
        </w:r>
      </w:hyperlink>
    </w:p>
    <w:p w14:paraId="0A61EEB5" w14:textId="763BCF8A"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42" w:history="1">
        <w:r w:rsidR="00DA18E4" w:rsidRPr="00F22F89">
          <w:rPr>
            <w:rStyle w:val="Hipervnculo"/>
            <w:rFonts w:cs="Arial"/>
            <w:b/>
            <w:noProof/>
          </w:rPr>
          <w:t>7.2.6</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Propiedades, Planta y Equipo</w:t>
        </w:r>
        <w:r w:rsidR="00DA18E4">
          <w:rPr>
            <w:noProof/>
            <w:webHidden/>
          </w:rPr>
          <w:tab/>
        </w:r>
        <w:r w:rsidR="00DA18E4">
          <w:rPr>
            <w:noProof/>
            <w:webHidden/>
          </w:rPr>
          <w:fldChar w:fldCharType="begin"/>
        </w:r>
        <w:r w:rsidR="00DA18E4">
          <w:rPr>
            <w:noProof/>
            <w:webHidden/>
          </w:rPr>
          <w:instrText xml:space="preserve"> PAGEREF _Toc172288642 \h </w:instrText>
        </w:r>
        <w:r w:rsidR="00DA18E4">
          <w:rPr>
            <w:noProof/>
            <w:webHidden/>
          </w:rPr>
        </w:r>
        <w:r w:rsidR="00DA18E4">
          <w:rPr>
            <w:noProof/>
            <w:webHidden/>
          </w:rPr>
          <w:fldChar w:fldCharType="separate"/>
        </w:r>
        <w:r w:rsidR="00DA18E4">
          <w:rPr>
            <w:noProof/>
            <w:webHidden/>
          </w:rPr>
          <w:t>98</w:t>
        </w:r>
        <w:r w:rsidR="00DA18E4">
          <w:rPr>
            <w:noProof/>
            <w:webHidden/>
          </w:rPr>
          <w:fldChar w:fldCharType="end"/>
        </w:r>
      </w:hyperlink>
    </w:p>
    <w:p w14:paraId="6A0F4A5A" w14:textId="74FA8531"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43" w:history="1">
        <w:r w:rsidR="00DA18E4" w:rsidRPr="00F22F89">
          <w:rPr>
            <w:rStyle w:val="Hipervnculo"/>
            <w:rFonts w:cs="Arial"/>
            <w:b/>
            <w:noProof/>
          </w:rPr>
          <w:t>7.2.7</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Activos intangibles</w:t>
        </w:r>
        <w:r w:rsidR="00DA18E4">
          <w:rPr>
            <w:noProof/>
            <w:webHidden/>
          </w:rPr>
          <w:tab/>
        </w:r>
        <w:r w:rsidR="00DA18E4">
          <w:rPr>
            <w:noProof/>
            <w:webHidden/>
          </w:rPr>
          <w:fldChar w:fldCharType="begin"/>
        </w:r>
        <w:r w:rsidR="00DA18E4">
          <w:rPr>
            <w:noProof/>
            <w:webHidden/>
          </w:rPr>
          <w:instrText xml:space="preserve"> PAGEREF _Toc172288643 \h </w:instrText>
        </w:r>
        <w:r w:rsidR="00DA18E4">
          <w:rPr>
            <w:noProof/>
            <w:webHidden/>
          </w:rPr>
        </w:r>
        <w:r w:rsidR="00DA18E4">
          <w:rPr>
            <w:noProof/>
            <w:webHidden/>
          </w:rPr>
          <w:fldChar w:fldCharType="separate"/>
        </w:r>
        <w:r w:rsidR="00DA18E4">
          <w:rPr>
            <w:noProof/>
            <w:webHidden/>
          </w:rPr>
          <w:t>102</w:t>
        </w:r>
        <w:r w:rsidR="00DA18E4">
          <w:rPr>
            <w:noProof/>
            <w:webHidden/>
          </w:rPr>
          <w:fldChar w:fldCharType="end"/>
        </w:r>
      </w:hyperlink>
    </w:p>
    <w:p w14:paraId="67A44C2A" w14:textId="26776423"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44" w:history="1">
        <w:r w:rsidR="00DA18E4" w:rsidRPr="00F22F89">
          <w:rPr>
            <w:rStyle w:val="Hipervnculo"/>
            <w:rFonts w:cs="Arial"/>
            <w:b/>
            <w:noProof/>
            <w:lang w:val="es-ES_tradnl"/>
          </w:rPr>
          <w:t>7.2.8</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lang w:val="es-ES_tradnl"/>
          </w:rPr>
          <w:t>Anticipos y bienes y servicios pagados por anticipado</w:t>
        </w:r>
        <w:r w:rsidR="00DA18E4">
          <w:rPr>
            <w:noProof/>
            <w:webHidden/>
          </w:rPr>
          <w:tab/>
        </w:r>
        <w:r w:rsidR="00DA18E4">
          <w:rPr>
            <w:noProof/>
            <w:webHidden/>
          </w:rPr>
          <w:fldChar w:fldCharType="begin"/>
        </w:r>
        <w:r w:rsidR="00DA18E4">
          <w:rPr>
            <w:noProof/>
            <w:webHidden/>
          </w:rPr>
          <w:instrText xml:space="preserve"> PAGEREF _Toc172288644 \h </w:instrText>
        </w:r>
        <w:r w:rsidR="00DA18E4">
          <w:rPr>
            <w:noProof/>
            <w:webHidden/>
          </w:rPr>
        </w:r>
        <w:r w:rsidR="00DA18E4">
          <w:rPr>
            <w:noProof/>
            <w:webHidden/>
          </w:rPr>
          <w:fldChar w:fldCharType="separate"/>
        </w:r>
        <w:r w:rsidR="00DA18E4">
          <w:rPr>
            <w:noProof/>
            <w:webHidden/>
          </w:rPr>
          <w:t>104</w:t>
        </w:r>
        <w:r w:rsidR="00DA18E4">
          <w:rPr>
            <w:noProof/>
            <w:webHidden/>
          </w:rPr>
          <w:fldChar w:fldCharType="end"/>
        </w:r>
      </w:hyperlink>
    </w:p>
    <w:p w14:paraId="250ACF8F" w14:textId="5AD920CA"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45" w:history="1">
        <w:r w:rsidR="00DA18E4" w:rsidRPr="00F22F89">
          <w:rPr>
            <w:rStyle w:val="Hipervnculo"/>
            <w:rFonts w:cs="Arial"/>
            <w:b/>
            <w:noProof/>
            <w:lang w:val="es-ES_tradnl"/>
          </w:rPr>
          <w:t>7.2.9</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lang w:val="es-ES_tradnl"/>
          </w:rPr>
          <w:t>Recursos entregados en administración y derechos en fideicomiso</w:t>
        </w:r>
        <w:r w:rsidR="00DA18E4">
          <w:rPr>
            <w:noProof/>
            <w:webHidden/>
          </w:rPr>
          <w:tab/>
        </w:r>
        <w:r w:rsidR="00DA18E4">
          <w:rPr>
            <w:noProof/>
            <w:webHidden/>
          </w:rPr>
          <w:fldChar w:fldCharType="begin"/>
        </w:r>
        <w:r w:rsidR="00DA18E4">
          <w:rPr>
            <w:noProof/>
            <w:webHidden/>
          </w:rPr>
          <w:instrText xml:space="preserve"> PAGEREF _Toc172288645 \h </w:instrText>
        </w:r>
        <w:r w:rsidR="00DA18E4">
          <w:rPr>
            <w:noProof/>
            <w:webHidden/>
          </w:rPr>
        </w:r>
        <w:r w:rsidR="00DA18E4">
          <w:rPr>
            <w:noProof/>
            <w:webHidden/>
          </w:rPr>
          <w:fldChar w:fldCharType="separate"/>
        </w:r>
        <w:r w:rsidR="00DA18E4">
          <w:rPr>
            <w:noProof/>
            <w:webHidden/>
          </w:rPr>
          <w:t>105</w:t>
        </w:r>
        <w:r w:rsidR="00DA18E4">
          <w:rPr>
            <w:noProof/>
            <w:webHidden/>
          </w:rPr>
          <w:fldChar w:fldCharType="end"/>
        </w:r>
      </w:hyperlink>
    </w:p>
    <w:p w14:paraId="2AC974CC" w14:textId="719454C4"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46" w:history="1">
        <w:r w:rsidR="00DA18E4" w:rsidRPr="00F22F89">
          <w:rPr>
            <w:rStyle w:val="Hipervnculo"/>
            <w:rFonts w:cs="Arial"/>
            <w:b/>
            <w:noProof/>
            <w:lang w:val="es-ES_tradnl"/>
          </w:rPr>
          <w:t>7.2.10</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lang w:val="es-ES_tradnl"/>
          </w:rPr>
          <w:t>Deterioro de Valor de los activos Generadores de Efectivo</w:t>
        </w:r>
        <w:r w:rsidR="00DA18E4">
          <w:rPr>
            <w:noProof/>
            <w:webHidden/>
          </w:rPr>
          <w:tab/>
        </w:r>
        <w:r w:rsidR="00DA18E4">
          <w:rPr>
            <w:noProof/>
            <w:webHidden/>
          </w:rPr>
          <w:fldChar w:fldCharType="begin"/>
        </w:r>
        <w:r w:rsidR="00DA18E4">
          <w:rPr>
            <w:noProof/>
            <w:webHidden/>
          </w:rPr>
          <w:instrText xml:space="preserve"> PAGEREF _Toc172288646 \h </w:instrText>
        </w:r>
        <w:r w:rsidR="00DA18E4">
          <w:rPr>
            <w:noProof/>
            <w:webHidden/>
          </w:rPr>
        </w:r>
        <w:r w:rsidR="00DA18E4">
          <w:rPr>
            <w:noProof/>
            <w:webHidden/>
          </w:rPr>
          <w:fldChar w:fldCharType="separate"/>
        </w:r>
        <w:r w:rsidR="00DA18E4">
          <w:rPr>
            <w:noProof/>
            <w:webHidden/>
          </w:rPr>
          <w:t>105</w:t>
        </w:r>
        <w:r w:rsidR="00DA18E4">
          <w:rPr>
            <w:noProof/>
            <w:webHidden/>
          </w:rPr>
          <w:fldChar w:fldCharType="end"/>
        </w:r>
      </w:hyperlink>
    </w:p>
    <w:p w14:paraId="0D927367" w14:textId="7F64700A"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47" w:history="1">
        <w:r w:rsidR="00DA18E4" w:rsidRPr="00F22F89">
          <w:rPr>
            <w:rStyle w:val="Hipervnculo"/>
            <w:rFonts w:cs="Arial"/>
            <w:b/>
            <w:noProof/>
          </w:rPr>
          <w:t>7.2.11</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Deterioro de Valor de los activos No Generadores de Efectivo</w:t>
        </w:r>
        <w:r w:rsidR="00DA18E4">
          <w:rPr>
            <w:noProof/>
            <w:webHidden/>
          </w:rPr>
          <w:tab/>
        </w:r>
        <w:r w:rsidR="00DA18E4">
          <w:rPr>
            <w:noProof/>
            <w:webHidden/>
          </w:rPr>
          <w:fldChar w:fldCharType="begin"/>
        </w:r>
        <w:r w:rsidR="00DA18E4">
          <w:rPr>
            <w:noProof/>
            <w:webHidden/>
          </w:rPr>
          <w:instrText xml:space="preserve"> PAGEREF _Toc172288647 \h </w:instrText>
        </w:r>
        <w:r w:rsidR="00DA18E4">
          <w:rPr>
            <w:noProof/>
            <w:webHidden/>
          </w:rPr>
        </w:r>
        <w:r w:rsidR="00DA18E4">
          <w:rPr>
            <w:noProof/>
            <w:webHidden/>
          </w:rPr>
          <w:fldChar w:fldCharType="separate"/>
        </w:r>
        <w:r w:rsidR="00DA18E4">
          <w:rPr>
            <w:noProof/>
            <w:webHidden/>
          </w:rPr>
          <w:t>107</w:t>
        </w:r>
        <w:r w:rsidR="00DA18E4">
          <w:rPr>
            <w:noProof/>
            <w:webHidden/>
          </w:rPr>
          <w:fldChar w:fldCharType="end"/>
        </w:r>
      </w:hyperlink>
    </w:p>
    <w:p w14:paraId="46620039" w14:textId="5CECA603"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48" w:history="1">
        <w:r w:rsidR="00DA18E4" w:rsidRPr="00F22F89">
          <w:rPr>
            <w:rStyle w:val="Hipervnculo"/>
            <w:rFonts w:cs="Arial"/>
            <w:b/>
            <w:noProof/>
          </w:rPr>
          <w:t>7.2.12</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Cuentas por pagar</w:t>
        </w:r>
        <w:r w:rsidR="00DA18E4">
          <w:rPr>
            <w:noProof/>
            <w:webHidden/>
          </w:rPr>
          <w:tab/>
        </w:r>
        <w:r w:rsidR="00DA18E4">
          <w:rPr>
            <w:noProof/>
            <w:webHidden/>
          </w:rPr>
          <w:fldChar w:fldCharType="begin"/>
        </w:r>
        <w:r w:rsidR="00DA18E4">
          <w:rPr>
            <w:noProof/>
            <w:webHidden/>
          </w:rPr>
          <w:instrText xml:space="preserve"> PAGEREF _Toc172288648 \h </w:instrText>
        </w:r>
        <w:r w:rsidR="00DA18E4">
          <w:rPr>
            <w:noProof/>
            <w:webHidden/>
          </w:rPr>
        </w:r>
        <w:r w:rsidR="00DA18E4">
          <w:rPr>
            <w:noProof/>
            <w:webHidden/>
          </w:rPr>
          <w:fldChar w:fldCharType="separate"/>
        </w:r>
        <w:r w:rsidR="00DA18E4">
          <w:rPr>
            <w:noProof/>
            <w:webHidden/>
          </w:rPr>
          <w:t>108</w:t>
        </w:r>
        <w:r w:rsidR="00DA18E4">
          <w:rPr>
            <w:noProof/>
            <w:webHidden/>
          </w:rPr>
          <w:fldChar w:fldCharType="end"/>
        </w:r>
      </w:hyperlink>
    </w:p>
    <w:p w14:paraId="38AF6153" w14:textId="5ECFF7F8"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49" w:history="1">
        <w:r w:rsidR="00DA18E4" w:rsidRPr="00F22F89">
          <w:rPr>
            <w:rStyle w:val="Hipervnculo"/>
            <w:rFonts w:cs="Arial"/>
            <w:b/>
            <w:noProof/>
          </w:rPr>
          <w:t>7.2.13</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Préstamos por pagar</w:t>
        </w:r>
        <w:r w:rsidR="00DA18E4">
          <w:rPr>
            <w:noProof/>
            <w:webHidden/>
          </w:rPr>
          <w:tab/>
        </w:r>
        <w:r w:rsidR="00DA18E4">
          <w:rPr>
            <w:noProof/>
            <w:webHidden/>
          </w:rPr>
          <w:fldChar w:fldCharType="begin"/>
        </w:r>
        <w:r w:rsidR="00DA18E4">
          <w:rPr>
            <w:noProof/>
            <w:webHidden/>
          </w:rPr>
          <w:instrText xml:space="preserve"> PAGEREF _Toc172288649 \h </w:instrText>
        </w:r>
        <w:r w:rsidR="00DA18E4">
          <w:rPr>
            <w:noProof/>
            <w:webHidden/>
          </w:rPr>
        </w:r>
        <w:r w:rsidR="00DA18E4">
          <w:rPr>
            <w:noProof/>
            <w:webHidden/>
          </w:rPr>
          <w:fldChar w:fldCharType="separate"/>
        </w:r>
        <w:r w:rsidR="00DA18E4">
          <w:rPr>
            <w:noProof/>
            <w:webHidden/>
          </w:rPr>
          <w:t>109</w:t>
        </w:r>
        <w:r w:rsidR="00DA18E4">
          <w:rPr>
            <w:noProof/>
            <w:webHidden/>
          </w:rPr>
          <w:fldChar w:fldCharType="end"/>
        </w:r>
      </w:hyperlink>
    </w:p>
    <w:p w14:paraId="3B358618" w14:textId="40A7F79E"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50" w:history="1">
        <w:r w:rsidR="00DA18E4" w:rsidRPr="00F22F89">
          <w:rPr>
            <w:rStyle w:val="Hipervnculo"/>
            <w:rFonts w:cs="Arial"/>
            <w:b/>
            <w:noProof/>
          </w:rPr>
          <w:t>7.2.14</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Beneficios a los empleados</w:t>
        </w:r>
        <w:r w:rsidR="00DA18E4">
          <w:rPr>
            <w:noProof/>
            <w:webHidden/>
          </w:rPr>
          <w:tab/>
        </w:r>
        <w:r w:rsidR="00DA18E4">
          <w:rPr>
            <w:noProof/>
            <w:webHidden/>
          </w:rPr>
          <w:fldChar w:fldCharType="begin"/>
        </w:r>
        <w:r w:rsidR="00DA18E4">
          <w:rPr>
            <w:noProof/>
            <w:webHidden/>
          </w:rPr>
          <w:instrText xml:space="preserve"> PAGEREF _Toc172288650 \h </w:instrText>
        </w:r>
        <w:r w:rsidR="00DA18E4">
          <w:rPr>
            <w:noProof/>
            <w:webHidden/>
          </w:rPr>
        </w:r>
        <w:r w:rsidR="00DA18E4">
          <w:rPr>
            <w:noProof/>
            <w:webHidden/>
          </w:rPr>
          <w:fldChar w:fldCharType="separate"/>
        </w:r>
        <w:r w:rsidR="00DA18E4">
          <w:rPr>
            <w:noProof/>
            <w:webHidden/>
          </w:rPr>
          <w:t>110</w:t>
        </w:r>
        <w:r w:rsidR="00DA18E4">
          <w:rPr>
            <w:noProof/>
            <w:webHidden/>
          </w:rPr>
          <w:fldChar w:fldCharType="end"/>
        </w:r>
      </w:hyperlink>
    </w:p>
    <w:p w14:paraId="0F661180" w14:textId="3A56E811"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51" w:history="1">
        <w:r w:rsidR="00DA18E4" w:rsidRPr="00F22F89">
          <w:rPr>
            <w:rStyle w:val="Hipervnculo"/>
            <w:rFonts w:cs="Arial"/>
            <w:b/>
            <w:noProof/>
          </w:rPr>
          <w:t>7.2.15</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Provisiones, activos contingentes y pasivos contingentes</w:t>
        </w:r>
        <w:r w:rsidR="00DA18E4">
          <w:rPr>
            <w:noProof/>
            <w:webHidden/>
          </w:rPr>
          <w:tab/>
        </w:r>
        <w:r w:rsidR="00DA18E4">
          <w:rPr>
            <w:noProof/>
            <w:webHidden/>
          </w:rPr>
          <w:fldChar w:fldCharType="begin"/>
        </w:r>
        <w:r w:rsidR="00DA18E4">
          <w:rPr>
            <w:noProof/>
            <w:webHidden/>
          </w:rPr>
          <w:instrText xml:space="preserve"> PAGEREF _Toc172288651 \h </w:instrText>
        </w:r>
        <w:r w:rsidR="00DA18E4">
          <w:rPr>
            <w:noProof/>
            <w:webHidden/>
          </w:rPr>
        </w:r>
        <w:r w:rsidR="00DA18E4">
          <w:rPr>
            <w:noProof/>
            <w:webHidden/>
          </w:rPr>
          <w:fldChar w:fldCharType="separate"/>
        </w:r>
        <w:r w:rsidR="00DA18E4">
          <w:rPr>
            <w:noProof/>
            <w:webHidden/>
          </w:rPr>
          <w:t>111</w:t>
        </w:r>
        <w:r w:rsidR="00DA18E4">
          <w:rPr>
            <w:noProof/>
            <w:webHidden/>
          </w:rPr>
          <w:fldChar w:fldCharType="end"/>
        </w:r>
      </w:hyperlink>
    </w:p>
    <w:p w14:paraId="59BA199D" w14:textId="65A79671"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52" w:history="1">
        <w:r w:rsidR="00DA18E4" w:rsidRPr="00F22F89">
          <w:rPr>
            <w:rStyle w:val="Hipervnculo"/>
            <w:rFonts w:cs="Arial"/>
            <w:b/>
            <w:noProof/>
          </w:rPr>
          <w:t>7.2.16</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Otros pasivos</w:t>
        </w:r>
        <w:r w:rsidR="00DA18E4">
          <w:rPr>
            <w:noProof/>
            <w:webHidden/>
          </w:rPr>
          <w:tab/>
        </w:r>
        <w:r w:rsidR="00DA18E4">
          <w:rPr>
            <w:noProof/>
            <w:webHidden/>
          </w:rPr>
          <w:fldChar w:fldCharType="begin"/>
        </w:r>
        <w:r w:rsidR="00DA18E4">
          <w:rPr>
            <w:noProof/>
            <w:webHidden/>
          </w:rPr>
          <w:instrText xml:space="preserve"> PAGEREF _Toc172288652 \h </w:instrText>
        </w:r>
        <w:r w:rsidR="00DA18E4">
          <w:rPr>
            <w:noProof/>
            <w:webHidden/>
          </w:rPr>
        </w:r>
        <w:r w:rsidR="00DA18E4">
          <w:rPr>
            <w:noProof/>
            <w:webHidden/>
          </w:rPr>
          <w:fldChar w:fldCharType="separate"/>
        </w:r>
        <w:r w:rsidR="00DA18E4">
          <w:rPr>
            <w:noProof/>
            <w:webHidden/>
          </w:rPr>
          <w:t>113</w:t>
        </w:r>
        <w:r w:rsidR="00DA18E4">
          <w:rPr>
            <w:noProof/>
            <w:webHidden/>
          </w:rPr>
          <w:fldChar w:fldCharType="end"/>
        </w:r>
      </w:hyperlink>
    </w:p>
    <w:p w14:paraId="53758C21" w14:textId="63610B08"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53" w:history="1">
        <w:r w:rsidR="00DA18E4" w:rsidRPr="00F22F89">
          <w:rPr>
            <w:rStyle w:val="Hipervnculo"/>
            <w:rFonts w:cs="Arial"/>
            <w:b/>
            <w:noProof/>
          </w:rPr>
          <w:t>7.2.17</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Ingresos de Transacciones sin contraprestación y con contraprestación</w:t>
        </w:r>
        <w:r w:rsidR="00DA18E4">
          <w:rPr>
            <w:noProof/>
            <w:webHidden/>
          </w:rPr>
          <w:tab/>
        </w:r>
        <w:r w:rsidR="00DA18E4">
          <w:rPr>
            <w:noProof/>
            <w:webHidden/>
          </w:rPr>
          <w:fldChar w:fldCharType="begin"/>
        </w:r>
        <w:r w:rsidR="00DA18E4">
          <w:rPr>
            <w:noProof/>
            <w:webHidden/>
          </w:rPr>
          <w:instrText xml:space="preserve"> PAGEREF _Toc172288653 \h </w:instrText>
        </w:r>
        <w:r w:rsidR="00DA18E4">
          <w:rPr>
            <w:noProof/>
            <w:webHidden/>
          </w:rPr>
        </w:r>
        <w:r w:rsidR="00DA18E4">
          <w:rPr>
            <w:noProof/>
            <w:webHidden/>
          </w:rPr>
          <w:fldChar w:fldCharType="separate"/>
        </w:r>
        <w:r w:rsidR="00DA18E4">
          <w:rPr>
            <w:noProof/>
            <w:webHidden/>
          </w:rPr>
          <w:t>113</w:t>
        </w:r>
        <w:r w:rsidR="00DA18E4">
          <w:rPr>
            <w:noProof/>
            <w:webHidden/>
          </w:rPr>
          <w:fldChar w:fldCharType="end"/>
        </w:r>
      </w:hyperlink>
    </w:p>
    <w:p w14:paraId="5F8D9DA3" w14:textId="34073181" w:rsidR="00DA18E4" w:rsidRDefault="00AF1B83">
      <w:pPr>
        <w:pStyle w:val="TDC3"/>
        <w:rPr>
          <w:rFonts w:asciiTheme="minorHAnsi" w:eastAsiaTheme="minorEastAsia" w:hAnsiTheme="minorHAnsi" w:cstheme="minorBidi"/>
          <w:noProof/>
          <w:kern w:val="2"/>
          <w:sz w:val="24"/>
          <w:szCs w:val="24"/>
          <w:lang w:val="es-CO" w:eastAsia="es-CO"/>
          <w14:ligatures w14:val="standardContextual"/>
        </w:rPr>
      </w:pPr>
      <w:hyperlink w:anchor="_Toc172288654" w:history="1">
        <w:r w:rsidR="00DA18E4" w:rsidRPr="00F22F89">
          <w:rPr>
            <w:rStyle w:val="Hipervnculo"/>
            <w:rFonts w:cs="Arial"/>
            <w:b/>
            <w:noProof/>
          </w:rPr>
          <w:t>7.2.18</w:t>
        </w:r>
        <w:r w:rsidR="00DA18E4">
          <w:rPr>
            <w:rFonts w:asciiTheme="minorHAnsi" w:eastAsiaTheme="minorEastAsia" w:hAnsiTheme="minorHAnsi" w:cstheme="minorBidi"/>
            <w:noProof/>
            <w:kern w:val="2"/>
            <w:sz w:val="24"/>
            <w:szCs w:val="24"/>
            <w:lang w:val="es-CO" w:eastAsia="es-CO"/>
            <w14:ligatures w14:val="standardContextual"/>
          </w:rPr>
          <w:tab/>
        </w:r>
        <w:r w:rsidR="00DA18E4" w:rsidRPr="00F22F89">
          <w:rPr>
            <w:rStyle w:val="Hipervnculo"/>
            <w:rFonts w:cs="Arial"/>
            <w:b/>
            <w:noProof/>
          </w:rPr>
          <w:t>Gastos</w:t>
        </w:r>
        <w:r w:rsidR="00DA18E4">
          <w:rPr>
            <w:noProof/>
            <w:webHidden/>
          </w:rPr>
          <w:tab/>
        </w:r>
        <w:r w:rsidR="00DA18E4">
          <w:rPr>
            <w:noProof/>
            <w:webHidden/>
          </w:rPr>
          <w:fldChar w:fldCharType="begin"/>
        </w:r>
        <w:r w:rsidR="00DA18E4">
          <w:rPr>
            <w:noProof/>
            <w:webHidden/>
          </w:rPr>
          <w:instrText xml:space="preserve"> PAGEREF _Toc172288654 \h </w:instrText>
        </w:r>
        <w:r w:rsidR="00DA18E4">
          <w:rPr>
            <w:noProof/>
            <w:webHidden/>
          </w:rPr>
        </w:r>
        <w:r w:rsidR="00DA18E4">
          <w:rPr>
            <w:noProof/>
            <w:webHidden/>
          </w:rPr>
          <w:fldChar w:fldCharType="separate"/>
        </w:r>
        <w:r w:rsidR="00DA18E4">
          <w:rPr>
            <w:noProof/>
            <w:webHidden/>
          </w:rPr>
          <w:t>114</w:t>
        </w:r>
        <w:r w:rsidR="00DA18E4">
          <w:rPr>
            <w:noProof/>
            <w:webHidden/>
          </w:rPr>
          <w:fldChar w:fldCharType="end"/>
        </w:r>
      </w:hyperlink>
    </w:p>
    <w:p w14:paraId="56E55346" w14:textId="5BD36F70" w:rsidR="00DA18E4" w:rsidRDefault="00AF1B83">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8655" w:history="1">
        <w:r w:rsidR="00DA18E4" w:rsidRPr="00F22F89">
          <w:rPr>
            <w:rStyle w:val="Hipervnculo"/>
            <w:bCs/>
            <w:noProof/>
            <w:lang w:eastAsia="es-CO"/>
          </w:rPr>
          <w:t>8.</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bCs/>
            <w:noProof/>
            <w:lang w:eastAsia="es-CO"/>
          </w:rPr>
          <w:t>DOCUMENTOS RELACIONADOS</w:t>
        </w:r>
        <w:r w:rsidR="00DA18E4">
          <w:rPr>
            <w:noProof/>
            <w:webHidden/>
          </w:rPr>
          <w:tab/>
        </w:r>
        <w:r w:rsidR="00DA18E4">
          <w:rPr>
            <w:noProof/>
            <w:webHidden/>
          </w:rPr>
          <w:fldChar w:fldCharType="begin"/>
        </w:r>
        <w:r w:rsidR="00DA18E4">
          <w:rPr>
            <w:noProof/>
            <w:webHidden/>
          </w:rPr>
          <w:instrText xml:space="preserve"> PAGEREF _Toc172288655 \h </w:instrText>
        </w:r>
        <w:r w:rsidR="00DA18E4">
          <w:rPr>
            <w:noProof/>
            <w:webHidden/>
          </w:rPr>
        </w:r>
        <w:r w:rsidR="00DA18E4">
          <w:rPr>
            <w:noProof/>
            <w:webHidden/>
          </w:rPr>
          <w:fldChar w:fldCharType="separate"/>
        </w:r>
        <w:r w:rsidR="00DA18E4">
          <w:rPr>
            <w:noProof/>
            <w:webHidden/>
          </w:rPr>
          <w:t>114</w:t>
        </w:r>
        <w:r w:rsidR="00DA18E4">
          <w:rPr>
            <w:noProof/>
            <w:webHidden/>
          </w:rPr>
          <w:fldChar w:fldCharType="end"/>
        </w:r>
      </w:hyperlink>
    </w:p>
    <w:p w14:paraId="36B89533" w14:textId="04ABB902" w:rsidR="00DA18E4" w:rsidRDefault="00AF1B83">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8656" w:history="1">
        <w:r w:rsidR="00DA18E4" w:rsidRPr="00F22F89">
          <w:rPr>
            <w:rStyle w:val="Hipervnculo"/>
            <w:bCs/>
            <w:noProof/>
            <w:lang w:eastAsia="es-CO"/>
          </w:rPr>
          <w:t>9.</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bCs/>
            <w:noProof/>
            <w:lang w:eastAsia="es-CO"/>
          </w:rPr>
          <w:t>HISTORIAL DE CAMBIOS</w:t>
        </w:r>
        <w:r w:rsidR="00DA18E4">
          <w:rPr>
            <w:noProof/>
            <w:webHidden/>
          </w:rPr>
          <w:tab/>
        </w:r>
        <w:r w:rsidR="00DA18E4">
          <w:rPr>
            <w:noProof/>
            <w:webHidden/>
          </w:rPr>
          <w:fldChar w:fldCharType="begin"/>
        </w:r>
        <w:r w:rsidR="00DA18E4">
          <w:rPr>
            <w:noProof/>
            <w:webHidden/>
          </w:rPr>
          <w:instrText xml:space="preserve"> PAGEREF _Toc172288656 \h </w:instrText>
        </w:r>
        <w:r w:rsidR="00DA18E4">
          <w:rPr>
            <w:noProof/>
            <w:webHidden/>
          </w:rPr>
        </w:r>
        <w:r w:rsidR="00DA18E4">
          <w:rPr>
            <w:noProof/>
            <w:webHidden/>
          </w:rPr>
          <w:fldChar w:fldCharType="separate"/>
        </w:r>
        <w:r w:rsidR="00DA18E4">
          <w:rPr>
            <w:noProof/>
            <w:webHidden/>
          </w:rPr>
          <w:t>116</w:t>
        </w:r>
        <w:r w:rsidR="00DA18E4">
          <w:rPr>
            <w:noProof/>
            <w:webHidden/>
          </w:rPr>
          <w:fldChar w:fldCharType="end"/>
        </w:r>
      </w:hyperlink>
    </w:p>
    <w:p w14:paraId="6240872A" w14:textId="76A2AC45" w:rsidR="00DA18E4" w:rsidRDefault="00AF1B83">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8657" w:history="1">
        <w:r w:rsidR="00DA18E4" w:rsidRPr="00F22F89">
          <w:rPr>
            <w:rStyle w:val="Hipervnculo"/>
            <w:bCs/>
            <w:noProof/>
            <w:lang w:eastAsia="es-CO"/>
          </w:rPr>
          <w:t>10.</w:t>
        </w:r>
        <w:r w:rsidR="00DA18E4">
          <w:rPr>
            <w:rFonts w:asciiTheme="minorHAnsi" w:eastAsiaTheme="minorEastAsia" w:hAnsiTheme="minorHAnsi" w:cstheme="minorBidi"/>
            <w:b w:val="0"/>
            <w:noProof/>
            <w:kern w:val="2"/>
            <w:sz w:val="24"/>
            <w:szCs w:val="24"/>
            <w:lang w:val="es-CO" w:eastAsia="es-CO"/>
            <w14:ligatures w14:val="standardContextual"/>
          </w:rPr>
          <w:tab/>
        </w:r>
        <w:r w:rsidR="00DA18E4" w:rsidRPr="00F22F89">
          <w:rPr>
            <w:rStyle w:val="Hipervnculo"/>
            <w:bCs/>
            <w:noProof/>
            <w:lang w:eastAsia="es-CO"/>
          </w:rPr>
          <w:t>APROBACIÓN</w:t>
        </w:r>
        <w:r w:rsidR="00DA18E4">
          <w:rPr>
            <w:noProof/>
            <w:webHidden/>
          </w:rPr>
          <w:tab/>
        </w:r>
        <w:r w:rsidR="00DA18E4">
          <w:rPr>
            <w:noProof/>
            <w:webHidden/>
          </w:rPr>
          <w:fldChar w:fldCharType="begin"/>
        </w:r>
        <w:r w:rsidR="00DA18E4">
          <w:rPr>
            <w:noProof/>
            <w:webHidden/>
          </w:rPr>
          <w:instrText xml:space="preserve"> PAGEREF _Toc172288657 \h </w:instrText>
        </w:r>
        <w:r w:rsidR="00DA18E4">
          <w:rPr>
            <w:noProof/>
            <w:webHidden/>
          </w:rPr>
        </w:r>
        <w:r w:rsidR="00DA18E4">
          <w:rPr>
            <w:noProof/>
            <w:webHidden/>
          </w:rPr>
          <w:fldChar w:fldCharType="separate"/>
        </w:r>
        <w:r w:rsidR="00DA18E4">
          <w:rPr>
            <w:noProof/>
            <w:webHidden/>
          </w:rPr>
          <w:t>117</w:t>
        </w:r>
        <w:r w:rsidR="00DA18E4">
          <w:rPr>
            <w:noProof/>
            <w:webHidden/>
          </w:rPr>
          <w:fldChar w:fldCharType="end"/>
        </w:r>
      </w:hyperlink>
    </w:p>
    <w:p w14:paraId="15630B39" w14:textId="608E3497" w:rsidR="0024759A" w:rsidRPr="00290062" w:rsidRDefault="0024759A" w:rsidP="00A606C2">
      <w:pPr>
        <w:rPr>
          <w:rFonts w:ascii="Arial Narrow" w:hAnsi="Arial Narrow"/>
        </w:rPr>
      </w:pPr>
      <w:r w:rsidRPr="00062EEE">
        <w:rPr>
          <w:rFonts w:ascii="Arial" w:hAnsi="Arial" w:cs="Arial"/>
          <w:b/>
          <w:lang w:val="es-MX" w:eastAsia="en-US"/>
        </w:rPr>
        <w:fldChar w:fldCharType="end"/>
      </w:r>
    </w:p>
    <w:p w14:paraId="13B239E4" w14:textId="77777777" w:rsidR="001B042C" w:rsidRPr="00290062" w:rsidRDefault="001B042C" w:rsidP="00A606C2">
      <w:pPr>
        <w:rPr>
          <w:rFonts w:ascii="Arial Narrow" w:hAnsi="Arial Narrow"/>
        </w:rPr>
      </w:pPr>
    </w:p>
    <w:p w14:paraId="37638B70" w14:textId="77777777" w:rsidR="001B042C" w:rsidRPr="00290062" w:rsidRDefault="004234B4" w:rsidP="00A606C2">
      <w:pPr>
        <w:ind w:left="360"/>
        <w:jc w:val="both"/>
        <w:rPr>
          <w:rFonts w:ascii="Arial Narrow" w:hAnsi="Arial Narrow" w:cs="Arial"/>
          <w:b/>
          <w:sz w:val="24"/>
          <w:szCs w:val="24"/>
        </w:rPr>
      </w:pPr>
      <w:r w:rsidRPr="00290062">
        <w:rPr>
          <w:rFonts w:ascii="Arial Narrow" w:hAnsi="Arial Narrow" w:cs="Arial"/>
          <w:b/>
          <w:sz w:val="24"/>
          <w:szCs w:val="24"/>
        </w:rPr>
        <w:br w:type="page"/>
      </w:r>
    </w:p>
    <w:p w14:paraId="00E91697" w14:textId="3F06D179" w:rsidR="00C34293" w:rsidRPr="00AC4151" w:rsidRDefault="00585748" w:rsidP="001E39C8">
      <w:pPr>
        <w:jc w:val="center"/>
        <w:rPr>
          <w:rFonts w:ascii="Verdana" w:hAnsi="Verdana" w:cs="Arial"/>
          <w:b/>
        </w:rPr>
      </w:pPr>
      <w:r w:rsidRPr="00AC4151">
        <w:rPr>
          <w:rFonts w:ascii="Verdana" w:hAnsi="Verdana" w:cs="Arial"/>
          <w:b/>
        </w:rPr>
        <w:lastRenderedPageBreak/>
        <w:t xml:space="preserve">MANUAL </w:t>
      </w:r>
      <w:r w:rsidR="00D7602D" w:rsidRPr="00AC4151">
        <w:rPr>
          <w:rFonts w:ascii="Verdana" w:hAnsi="Verdana" w:cs="Arial"/>
          <w:b/>
        </w:rPr>
        <w:t xml:space="preserve">OPERATIVO </w:t>
      </w:r>
      <w:r w:rsidRPr="00AC4151">
        <w:rPr>
          <w:rFonts w:ascii="Verdana" w:hAnsi="Verdana" w:cs="Arial"/>
          <w:b/>
        </w:rPr>
        <w:t>PARA LA GESTIÓN CONTABLE</w:t>
      </w:r>
      <w:bookmarkStart w:id="2" w:name="_Toc181004292"/>
      <w:bookmarkStart w:id="3" w:name="_Toc390675290"/>
      <w:bookmarkStart w:id="4" w:name="_Toc397936239"/>
    </w:p>
    <w:p w14:paraId="6D3126D5" w14:textId="77777777" w:rsidR="00D7602D" w:rsidRDefault="00D7602D" w:rsidP="001E39C8">
      <w:pPr>
        <w:rPr>
          <w:rFonts w:ascii="Verdana" w:hAnsi="Verdana" w:cs="Arial"/>
        </w:rPr>
      </w:pPr>
    </w:p>
    <w:p w14:paraId="11ABA923" w14:textId="77777777" w:rsidR="00D7602D" w:rsidRPr="00AC4151" w:rsidRDefault="00D7602D" w:rsidP="001E39C8">
      <w:pPr>
        <w:pStyle w:val="Ttulo1"/>
        <w:numPr>
          <w:ilvl w:val="0"/>
          <w:numId w:val="1"/>
        </w:numPr>
        <w:jc w:val="both"/>
        <w:rPr>
          <w:rFonts w:ascii="Verdana" w:hAnsi="Verdana" w:cs="Arial"/>
          <w:sz w:val="20"/>
        </w:rPr>
      </w:pPr>
      <w:bookmarkStart w:id="5" w:name="_Toc123127339"/>
      <w:bookmarkStart w:id="6" w:name="_Toc172288580"/>
      <w:bookmarkStart w:id="7" w:name="_Toc490726939"/>
      <w:bookmarkStart w:id="8" w:name="_Toc490727887"/>
      <w:r w:rsidRPr="00AC4151">
        <w:rPr>
          <w:rFonts w:ascii="Verdana" w:hAnsi="Verdana" w:cs="Arial"/>
          <w:sz w:val="20"/>
        </w:rPr>
        <w:t>INTRODUCCIÓN</w:t>
      </w:r>
      <w:bookmarkEnd w:id="5"/>
      <w:bookmarkEnd w:id="6"/>
      <w:r w:rsidRPr="00AC4151">
        <w:rPr>
          <w:rFonts w:ascii="Verdana" w:hAnsi="Verdana" w:cs="Arial"/>
          <w:sz w:val="20"/>
        </w:rPr>
        <w:t xml:space="preserve"> </w:t>
      </w:r>
    </w:p>
    <w:p w14:paraId="0184673B" w14:textId="77777777" w:rsidR="00933C1D" w:rsidRPr="00AC4151" w:rsidRDefault="00933C1D" w:rsidP="001E39C8">
      <w:pPr>
        <w:rPr>
          <w:rFonts w:ascii="Verdana" w:hAnsi="Verdana" w:cs="Arial"/>
        </w:rPr>
      </w:pPr>
    </w:p>
    <w:p w14:paraId="4F78E8CC" w14:textId="2061F72C" w:rsidR="00933C1D" w:rsidRPr="00AC4151" w:rsidRDefault="000019B4" w:rsidP="62653E97">
      <w:pPr>
        <w:jc w:val="both"/>
        <w:rPr>
          <w:rFonts w:ascii="Verdana" w:eastAsia="Calibri" w:hAnsi="Verdana" w:cs="Arial"/>
          <w:color w:val="000000"/>
          <w:lang w:eastAsia="en-US"/>
        </w:rPr>
      </w:pPr>
      <w:r w:rsidRPr="62653E97">
        <w:rPr>
          <w:rFonts w:ascii="Verdana" w:eastAsia="Calibri" w:hAnsi="Verdana" w:cs="Arial"/>
          <w:color w:val="000000" w:themeColor="text1"/>
          <w:lang w:eastAsia="en-US"/>
        </w:rPr>
        <w:t xml:space="preserve">De acuerdo con lo señalado en el Marco Normativo para Entidades de Gobierno, las entidades deben </w:t>
      </w:r>
      <w:r w:rsidR="00933C1D" w:rsidRPr="62653E97">
        <w:rPr>
          <w:rFonts w:ascii="Verdana" w:eastAsia="Calibri" w:hAnsi="Verdana" w:cs="Arial"/>
          <w:color w:val="000000" w:themeColor="text1"/>
          <w:lang w:eastAsia="en-US"/>
        </w:rPr>
        <w:t xml:space="preserve">seleccionar y documentar sus políticas atendiendo las características de representación fiel y relevancia de la información financiera. En tal sentido, </w:t>
      </w:r>
      <w:r w:rsidR="00EA7D75" w:rsidRPr="62653E97">
        <w:rPr>
          <w:rFonts w:ascii="Verdana" w:eastAsia="Calibri" w:hAnsi="Verdana" w:cs="Arial"/>
          <w:color w:val="000000" w:themeColor="text1"/>
          <w:lang w:eastAsia="en-US"/>
        </w:rPr>
        <w:t xml:space="preserve">mediante Resolución 3849 de 2018 </w:t>
      </w:r>
      <w:r w:rsidR="00933C1D" w:rsidRPr="62653E97">
        <w:rPr>
          <w:rFonts w:ascii="Verdana" w:eastAsia="Calibri" w:hAnsi="Verdana" w:cs="Arial"/>
          <w:color w:val="000000" w:themeColor="text1"/>
          <w:lang w:eastAsia="en-US"/>
        </w:rPr>
        <w:t xml:space="preserve">se ha </w:t>
      </w:r>
      <w:r w:rsidR="00EA7D75" w:rsidRPr="62653E97">
        <w:rPr>
          <w:rFonts w:ascii="Verdana" w:eastAsia="Calibri" w:hAnsi="Verdana" w:cs="Arial"/>
          <w:color w:val="000000" w:themeColor="text1"/>
          <w:lang w:eastAsia="en-US"/>
        </w:rPr>
        <w:t xml:space="preserve">adoptado </w:t>
      </w:r>
      <w:r w:rsidR="00933C1D" w:rsidRPr="62653E97">
        <w:rPr>
          <w:rFonts w:ascii="Verdana" w:eastAsia="Calibri" w:hAnsi="Verdana" w:cs="Arial"/>
          <w:color w:val="000000" w:themeColor="text1"/>
          <w:lang w:eastAsia="en-US"/>
        </w:rPr>
        <w:t>el Manual de Políticas Contables como un instrumento que facilita la preparación, presentación e interpretación de la información financiera del Ministerio de Hacienda y Crédito Público- Gestión General.</w:t>
      </w:r>
    </w:p>
    <w:p w14:paraId="6C87B3F2" w14:textId="77777777" w:rsidR="000019B4" w:rsidRPr="00AC4151" w:rsidRDefault="000019B4" w:rsidP="001E39C8">
      <w:pPr>
        <w:rPr>
          <w:rFonts w:ascii="Verdana" w:hAnsi="Verdana" w:cs="Arial"/>
        </w:rPr>
      </w:pPr>
    </w:p>
    <w:p w14:paraId="2D0F4E6A" w14:textId="69541A77" w:rsidR="00B71716" w:rsidRPr="00AC4151" w:rsidRDefault="00B80246" w:rsidP="001E39C8">
      <w:pPr>
        <w:jc w:val="both"/>
        <w:rPr>
          <w:rFonts w:ascii="Verdana" w:hAnsi="Verdana" w:cs="Arial"/>
        </w:rPr>
      </w:pPr>
      <w:r w:rsidRPr="00AC4151">
        <w:rPr>
          <w:rFonts w:ascii="Verdana" w:eastAsia="Calibri" w:hAnsi="Verdana" w:cs="Arial"/>
          <w:color w:val="000000"/>
          <w:lang w:val="es-ES_tradnl" w:eastAsia="en-US"/>
        </w:rPr>
        <w:t>Asimismo, y com</w:t>
      </w:r>
      <w:r w:rsidR="00933C1D" w:rsidRPr="00AC4151">
        <w:rPr>
          <w:rFonts w:ascii="Verdana" w:eastAsia="Calibri" w:hAnsi="Verdana" w:cs="Arial"/>
          <w:color w:val="000000"/>
          <w:lang w:val="es-ES_tradnl" w:eastAsia="en-US"/>
        </w:rPr>
        <w:t xml:space="preserve">o complemento de lo anterior, se requiere crear mecanismos que permitan </w:t>
      </w:r>
      <w:r w:rsidR="00A61018" w:rsidRPr="00AC4151">
        <w:rPr>
          <w:rFonts w:ascii="Verdana" w:eastAsia="Calibri" w:hAnsi="Verdana" w:cs="Arial"/>
          <w:color w:val="000000"/>
          <w:lang w:val="es-ES_tradnl" w:eastAsia="en-US"/>
        </w:rPr>
        <w:t xml:space="preserve">hacer operativas las políticas definidas </w:t>
      </w:r>
      <w:r w:rsidRPr="00AC4151">
        <w:rPr>
          <w:rFonts w:ascii="Verdana" w:eastAsia="Calibri" w:hAnsi="Verdana" w:cs="Arial"/>
          <w:color w:val="000000"/>
          <w:lang w:val="es-ES_tradnl" w:eastAsia="en-US"/>
        </w:rPr>
        <w:t>por la entidad</w:t>
      </w:r>
      <w:r w:rsidR="00B71716" w:rsidRPr="00AC4151">
        <w:rPr>
          <w:rFonts w:ascii="Verdana" w:eastAsia="Calibri" w:hAnsi="Verdana" w:cs="Arial"/>
          <w:color w:val="000000"/>
          <w:lang w:val="es-ES_tradnl" w:eastAsia="en-US"/>
        </w:rPr>
        <w:t xml:space="preserve">, por lo cual se crea el presente Manual Operativo para la Gestión Contable mediante el que se establecen </w:t>
      </w:r>
      <w:r w:rsidR="00B71716" w:rsidRPr="00AC4151">
        <w:rPr>
          <w:rFonts w:ascii="Verdana" w:hAnsi="Verdana" w:cs="Arial"/>
        </w:rPr>
        <w:t xml:space="preserve">los lineamientos procedimentales que deben ser observados en la elaboración y presentación de los Estados Financieros del Ministerio de Hacienda y Crédito Público, en consonancia con lo definido en el referido Manual de Políticas Contables y en el Marco Normativo para Entidades de Gobierno expedido por la Contaduría General de la Nación. </w:t>
      </w:r>
    </w:p>
    <w:p w14:paraId="3F4009F5" w14:textId="77777777" w:rsidR="000019B4" w:rsidRPr="00AC4151" w:rsidRDefault="000019B4" w:rsidP="001E39C8">
      <w:pPr>
        <w:rPr>
          <w:rFonts w:ascii="Verdana" w:hAnsi="Verdana" w:cs="Arial"/>
        </w:rPr>
      </w:pPr>
    </w:p>
    <w:p w14:paraId="16CAC07E" w14:textId="77777777" w:rsidR="001B042C" w:rsidRPr="00AC4151" w:rsidRDefault="00E00CE9" w:rsidP="001E39C8">
      <w:pPr>
        <w:pStyle w:val="Ttulo1"/>
        <w:numPr>
          <w:ilvl w:val="0"/>
          <w:numId w:val="1"/>
        </w:numPr>
        <w:jc w:val="both"/>
        <w:rPr>
          <w:rFonts w:ascii="Verdana" w:hAnsi="Verdana" w:cs="Arial"/>
          <w:sz w:val="20"/>
        </w:rPr>
      </w:pPr>
      <w:bookmarkStart w:id="9" w:name="_Toc123127340"/>
      <w:bookmarkStart w:id="10" w:name="_Toc172288581"/>
      <w:r w:rsidRPr="00AC4151">
        <w:rPr>
          <w:rFonts w:ascii="Verdana" w:hAnsi="Verdana" w:cs="Arial"/>
          <w:sz w:val="20"/>
        </w:rPr>
        <w:t>OBJETIVO</w:t>
      </w:r>
      <w:bookmarkEnd w:id="0"/>
      <w:bookmarkEnd w:id="1"/>
      <w:bookmarkEnd w:id="2"/>
      <w:bookmarkEnd w:id="3"/>
      <w:bookmarkEnd w:id="4"/>
      <w:bookmarkEnd w:id="7"/>
      <w:bookmarkEnd w:id="8"/>
      <w:bookmarkEnd w:id="9"/>
      <w:bookmarkEnd w:id="10"/>
      <w:r w:rsidR="00B35DC7" w:rsidRPr="00AC4151">
        <w:rPr>
          <w:rFonts w:ascii="Verdana" w:hAnsi="Verdana" w:cs="Arial"/>
          <w:sz w:val="20"/>
        </w:rPr>
        <w:t xml:space="preserve">          </w:t>
      </w:r>
    </w:p>
    <w:p w14:paraId="7B4755FF" w14:textId="77777777" w:rsidR="001B042C" w:rsidRPr="00AC4151" w:rsidRDefault="001B042C" w:rsidP="001E39C8">
      <w:pPr>
        <w:rPr>
          <w:rFonts w:ascii="Verdana" w:hAnsi="Verdana" w:cs="Arial"/>
        </w:rPr>
      </w:pPr>
    </w:p>
    <w:p w14:paraId="7ABB08A0" w14:textId="28951786" w:rsidR="001B042C" w:rsidRPr="00AC4151" w:rsidRDefault="009152C4" w:rsidP="001E39C8">
      <w:pPr>
        <w:jc w:val="both"/>
        <w:rPr>
          <w:rFonts w:ascii="Verdana" w:hAnsi="Verdana" w:cs="Arial"/>
        </w:rPr>
      </w:pPr>
      <w:r w:rsidRPr="00AC4151">
        <w:rPr>
          <w:rFonts w:ascii="Verdana" w:hAnsi="Verdana" w:cs="Arial"/>
        </w:rPr>
        <w:t xml:space="preserve">Establecer los lineamientos </w:t>
      </w:r>
      <w:r w:rsidR="00C26E6C" w:rsidRPr="00AC4151">
        <w:rPr>
          <w:rFonts w:ascii="Verdana" w:hAnsi="Verdana" w:cs="Arial"/>
        </w:rPr>
        <w:t xml:space="preserve">operativos </w:t>
      </w:r>
      <w:r w:rsidR="00912020" w:rsidRPr="00AC4151">
        <w:rPr>
          <w:rFonts w:ascii="Verdana" w:hAnsi="Verdana" w:cs="Arial"/>
        </w:rPr>
        <w:t>que deben ser observado</w:t>
      </w:r>
      <w:r w:rsidR="001B042C" w:rsidRPr="00AC4151">
        <w:rPr>
          <w:rFonts w:ascii="Verdana" w:hAnsi="Verdana" w:cs="Arial"/>
        </w:rPr>
        <w:t xml:space="preserve">s </w:t>
      </w:r>
      <w:r w:rsidR="00912020" w:rsidRPr="00AC4151">
        <w:rPr>
          <w:rFonts w:ascii="Verdana" w:hAnsi="Verdana" w:cs="Arial"/>
        </w:rPr>
        <w:t>en</w:t>
      </w:r>
      <w:r w:rsidR="001B042C" w:rsidRPr="00AC4151">
        <w:rPr>
          <w:rFonts w:ascii="Verdana" w:hAnsi="Verdana" w:cs="Arial"/>
        </w:rPr>
        <w:t xml:space="preserve"> la elaboración y presentación de los </w:t>
      </w:r>
      <w:r w:rsidR="00726278" w:rsidRPr="00AC4151">
        <w:rPr>
          <w:rFonts w:ascii="Verdana" w:hAnsi="Verdana" w:cs="Arial"/>
        </w:rPr>
        <w:t>Estados F</w:t>
      </w:r>
      <w:r w:rsidR="001B042C" w:rsidRPr="00AC4151">
        <w:rPr>
          <w:rFonts w:ascii="Verdana" w:hAnsi="Verdana" w:cs="Arial"/>
        </w:rPr>
        <w:t xml:space="preserve">inancieros </w:t>
      </w:r>
      <w:r w:rsidR="00726278" w:rsidRPr="00AC4151">
        <w:rPr>
          <w:rFonts w:ascii="Verdana" w:hAnsi="Verdana" w:cs="Arial"/>
        </w:rPr>
        <w:t>de</w:t>
      </w:r>
      <w:r w:rsidR="00AA416B" w:rsidRPr="00AC4151">
        <w:rPr>
          <w:rFonts w:ascii="Verdana" w:hAnsi="Verdana" w:cs="Arial"/>
        </w:rPr>
        <w:t xml:space="preserve"> </w:t>
      </w:r>
      <w:r w:rsidR="00726278" w:rsidRPr="00AC4151">
        <w:rPr>
          <w:rFonts w:ascii="Verdana" w:hAnsi="Verdana" w:cs="Arial"/>
        </w:rPr>
        <w:t>l</w:t>
      </w:r>
      <w:r w:rsidR="00AA416B" w:rsidRPr="00AC4151">
        <w:rPr>
          <w:rFonts w:ascii="Verdana" w:hAnsi="Verdana" w:cs="Arial"/>
        </w:rPr>
        <w:t>a</w:t>
      </w:r>
      <w:r w:rsidR="000B720A" w:rsidRPr="00AC4151">
        <w:rPr>
          <w:rFonts w:ascii="Verdana" w:hAnsi="Verdana" w:cs="Arial"/>
        </w:rPr>
        <w:t xml:space="preserve"> </w:t>
      </w:r>
      <w:r w:rsidR="00497248" w:rsidRPr="00AC4151">
        <w:rPr>
          <w:rFonts w:ascii="Verdana" w:hAnsi="Verdana" w:cs="Arial"/>
        </w:rPr>
        <w:t>E</w:t>
      </w:r>
      <w:r w:rsidR="000B720A" w:rsidRPr="00AC4151">
        <w:rPr>
          <w:rFonts w:ascii="Verdana" w:hAnsi="Verdana" w:cs="Arial"/>
        </w:rPr>
        <w:t xml:space="preserve">ntidad </w:t>
      </w:r>
      <w:r w:rsidR="00497248" w:rsidRPr="00AC4151">
        <w:rPr>
          <w:rFonts w:ascii="Verdana" w:hAnsi="Verdana" w:cs="Arial"/>
        </w:rPr>
        <w:t>C</w:t>
      </w:r>
      <w:r w:rsidR="000B720A" w:rsidRPr="00AC4151">
        <w:rPr>
          <w:rFonts w:ascii="Verdana" w:hAnsi="Verdana" w:cs="Arial"/>
        </w:rPr>
        <w:t xml:space="preserve">ontable </w:t>
      </w:r>
      <w:r w:rsidR="00497248" w:rsidRPr="00AC4151">
        <w:rPr>
          <w:rFonts w:ascii="Verdana" w:hAnsi="Verdana" w:cs="Arial"/>
        </w:rPr>
        <w:t>P</w:t>
      </w:r>
      <w:r w:rsidR="000B720A" w:rsidRPr="00AC4151">
        <w:rPr>
          <w:rFonts w:ascii="Verdana" w:hAnsi="Verdana" w:cs="Arial"/>
        </w:rPr>
        <w:t>ública</w:t>
      </w:r>
      <w:r w:rsidR="00497248" w:rsidRPr="00AC4151">
        <w:rPr>
          <w:rFonts w:ascii="Verdana" w:hAnsi="Verdana" w:cs="Arial"/>
        </w:rPr>
        <w:t xml:space="preserve"> (ECP)</w:t>
      </w:r>
      <w:r w:rsidR="000B720A" w:rsidRPr="00AC4151">
        <w:rPr>
          <w:rFonts w:ascii="Verdana" w:hAnsi="Verdana" w:cs="Arial"/>
        </w:rPr>
        <w:t xml:space="preserve"> denominada</w:t>
      </w:r>
      <w:r w:rsidR="00726278" w:rsidRPr="00AC4151">
        <w:rPr>
          <w:rFonts w:ascii="Verdana" w:hAnsi="Verdana" w:cs="Arial"/>
        </w:rPr>
        <w:t xml:space="preserve"> </w:t>
      </w:r>
      <w:r w:rsidR="001B042C" w:rsidRPr="00AC4151">
        <w:rPr>
          <w:rFonts w:ascii="Verdana" w:hAnsi="Verdana" w:cs="Arial"/>
        </w:rPr>
        <w:t>Ministerio de Hacienda y Créd</w:t>
      </w:r>
      <w:r w:rsidR="00B23732" w:rsidRPr="00AC4151">
        <w:rPr>
          <w:rFonts w:ascii="Verdana" w:hAnsi="Verdana" w:cs="Arial"/>
        </w:rPr>
        <w:t>ito Público</w:t>
      </w:r>
      <w:r w:rsidR="000B720A" w:rsidRPr="00AC4151">
        <w:rPr>
          <w:rFonts w:ascii="Verdana" w:hAnsi="Verdana" w:cs="Arial"/>
        </w:rPr>
        <w:t xml:space="preserve"> – Gestión General (identificada con código de consolidación 011500000)</w:t>
      </w:r>
      <w:r w:rsidR="00C6773E" w:rsidRPr="00AC4151">
        <w:rPr>
          <w:rFonts w:ascii="Verdana" w:hAnsi="Verdana" w:cs="Arial"/>
        </w:rPr>
        <w:t xml:space="preserve"> </w:t>
      </w:r>
      <w:r w:rsidR="00B118E1" w:rsidRPr="00AC4151">
        <w:rPr>
          <w:rFonts w:ascii="Verdana" w:hAnsi="Verdana" w:cs="Arial"/>
        </w:rPr>
        <w:t xml:space="preserve">en consonancia con lo definido </w:t>
      </w:r>
      <w:r w:rsidR="00C26E6C" w:rsidRPr="00AC4151">
        <w:rPr>
          <w:rFonts w:ascii="Verdana" w:hAnsi="Verdana" w:cs="Arial"/>
        </w:rPr>
        <w:t xml:space="preserve">en el </w:t>
      </w:r>
      <w:r w:rsidRPr="00AC4151">
        <w:rPr>
          <w:rFonts w:ascii="Verdana" w:hAnsi="Verdana" w:cs="Arial"/>
        </w:rPr>
        <w:t xml:space="preserve">Manual de Políticas Contables del MHCP y en el </w:t>
      </w:r>
      <w:r w:rsidR="00C26E6C" w:rsidRPr="00AC4151">
        <w:rPr>
          <w:rFonts w:ascii="Verdana" w:hAnsi="Verdana" w:cs="Arial"/>
        </w:rPr>
        <w:t>Marco Normativo para E</w:t>
      </w:r>
      <w:r w:rsidRPr="00AC4151">
        <w:rPr>
          <w:rFonts w:ascii="Verdana" w:hAnsi="Verdana" w:cs="Arial"/>
        </w:rPr>
        <w:t xml:space="preserve">ntidades de Gobierno expedido por </w:t>
      </w:r>
      <w:r w:rsidR="00D50057" w:rsidRPr="00AC4151">
        <w:rPr>
          <w:rFonts w:ascii="Verdana" w:hAnsi="Verdana" w:cs="Arial"/>
        </w:rPr>
        <w:t>la Contaduría General de la Nación</w:t>
      </w:r>
      <w:r w:rsidRPr="00AC4151">
        <w:rPr>
          <w:rFonts w:ascii="Verdana" w:hAnsi="Verdana" w:cs="Arial"/>
        </w:rPr>
        <w:t xml:space="preserve">. </w:t>
      </w:r>
    </w:p>
    <w:p w14:paraId="7446DF07" w14:textId="77777777" w:rsidR="00D7602D" w:rsidRPr="00AC4151" w:rsidRDefault="00D7602D" w:rsidP="001E39C8">
      <w:pPr>
        <w:rPr>
          <w:rFonts w:ascii="Verdana" w:hAnsi="Verdana" w:cs="Arial"/>
        </w:rPr>
      </w:pPr>
      <w:bookmarkStart w:id="11" w:name="_Toc490726941"/>
      <w:bookmarkStart w:id="12" w:name="_Toc490727889"/>
      <w:bookmarkStart w:id="13" w:name="_Toc126143692"/>
      <w:bookmarkStart w:id="14" w:name="_Toc126144694"/>
      <w:bookmarkStart w:id="15" w:name="_Toc126144876"/>
      <w:bookmarkStart w:id="16" w:name="_Toc126144946"/>
      <w:bookmarkStart w:id="17" w:name="_Toc126147376"/>
      <w:bookmarkStart w:id="18" w:name="_Toc126301042"/>
    </w:p>
    <w:p w14:paraId="5DE707F4" w14:textId="77777777" w:rsidR="00D7602D" w:rsidRPr="00AC4151" w:rsidRDefault="00D7602D" w:rsidP="001E39C8">
      <w:pPr>
        <w:pStyle w:val="Ttulo1"/>
        <w:numPr>
          <w:ilvl w:val="0"/>
          <w:numId w:val="1"/>
        </w:numPr>
        <w:jc w:val="both"/>
        <w:rPr>
          <w:rFonts w:ascii="Verdana" w:hAnsi="Verdana" w:cs="Arial"/>
          <w:sz w:val="20"/>
        </w:rPr>
      </w:pPr>
      <w:bookmarkStart w:id="19" w:name="_Toc123127341"/>
      <w:bookmarkStart w:id="20" w:name="_Toc172288582"/>
      <w:r w:rsidRPr="00AC4151">
        <w:rPr>
          <w:rFonts w:ascii="Verdana" w:hAnsi="Verdana" w:cs="Arial"/>
          <w:sz w:val="20"/>
        </w:rPr>
        <w:t>ALCANCE</w:t>
      </w:r>
      <w:bookmarkEnd w:id="19"/>
      <w:bookmarkEnd w:id="20"/>
    </w:p>
    <w:p w14:paraId="0328F196" w14:textId="77777777" w:rsidR="00D7602D" w:rsidRPr="00AC4151" w:rsidRDefault="00D7602D" w:rsidP="001E39C8">
      <w:pPr>
        <w:rPr>
          <w:rFonts w:ascii="Verdana" w:hAnsi="Verdana" w:cs="Arial"/>
        </w:rPr>
      </w:pPr>
    </w:p>
    <w:p w14:paraId="54C8C814" w14:textId="20CEC70B" w:rsidR="00A14B5B" w:rsidRPr="00AC4151" w:rsidRDefault="004A7820" w:rsidP="001E39C8">
      <w:pPr>
        <w:jc w:val="both"/>
        <w:rPr>
          <w:rFonts w:ascii="Verdana" w:hAnsi="Verdana" w:cs="Arial"/>
        </w:rPr>
      </w:pPr>
      <w:r w:rsidRPr="00AC4151">
        <w:rPr>
          <w:rFonts w:ascii="Verdana" w:hAnsi="Verdana" w:cs="Arial"/>
          <w:lang w:val="es-ES_tradnl"/>
        </w:rPr>
        <w:t>El presente manual cubre desde la definición de los criterios para la obtención de información financiera hasta la preparación, presentación y publicación de los Estados Financieros de</w:t>
      </w:r>
      <w:r w:rsidR="00E45031" w:rsidRPr="00AC4151">
        <w:rPr>
          <w:rFonts w:ascii="Verdana" w:hAnsi="Verdana" w:cs="Arial"/>
          <w:lang w:val="es-ES_tradnl"/>
        </w:rPr>
        <w:t xml:space="preserve"> </w:t>
      </w:r>
      <w:r w:rsidRPr="00AC4151">
        <w:rPr>
          <w:rFonts w:ascii="Verdana" w:hAnsi="Verdana" w:cs="Arial"/>
          <w:lang w:val="es-ES_tradnl"/>
        </w:rPr>
        <w:t>l</w:t>
      </w:r>
      <w:r w:rsidR="00E45031" w:rsidRPr="00AC4151">
        <w:rPr>
          <w:rFonts w:ascii="Verdana" w:hAnsi="Verdana" w:cs="Arial"/>
          <w:lang w:val="es-ES_tradnl"/>
        </w:rPr>
        <w:t xml:space="preserve">a entidad </w:t>
      </w:r>
      <w:r w:rsidR="00015CBE" w:rsidRPr="00AC4151">
        <w:rPr>
          <w:rFonts w:ascii="Verdana" w:hAnsi="Verdana" w:cs="Arial"/>
          <w:lang w:val="es-ES_tradnl"/>
        </w:rPr>
        <w:t xml:space="preserve">contable pública </w:t>
      </w:r>
      <w:r w:rsidRPr="00AC4151">
        <w:rPr>
          <w:rFonts w:ascii="Verdana" w:hAnsi="Verdana" w:cs="Arial"/>
          <w:lang w:val="es-ES_tradnl"/>
        </w:rPr>
        <w:t>Ministerio de Hacienda y Crédito Público-Gestión General.</w:t>
      </w:r>
      <w:r w:rsidR="00A14B5B" w:rsidRPr="00AC4151">
        <w:rPr>
          <w:rFonts w:ascii="Verdana" w:hAnsi="Verdana" w:cs="Arial"/>
          <w:lang w:val="es-ES_tradnl"/>
        </w:rPr>
        <w:t xml:space="preserve"> Asimismo, </w:t>
      </w:r>
      <w:r w:rsidR="00A14B5B" w:rsidRPr="00AC4151">
        <w:rPr>
          <w:rFonts w:ascii="Verdana" w:hAnsi="Verdana" w:cs="Arial"/>
        </w:rPr>
        <w:t>describe la forma en que la entidad desar</w:t>
      </w:r>
      <w:r w:rsidR="0091405A" w:rsidRPr="00AC4151">
        <w:rPr>
          <w:rFonts w:ascii="Verdana" w:hAnsi="Verdana" w:cs="Arial"/>
        </w:rPr>
        <w:t xml:space="preserve">rolla las actividades contables y </w:t>
      </w:r>
      <w:r w:rsidR="00A14B5B" w:rsidRPr="00AC4151">
        <w:rPr>
          <w:rFonts w:ascii="Verdana" w:hAnsi="Verdana" w:cs="Arial"/>
        </w:rPr>
        <w:t>en que se asignan responsabilidades y compromisos a quienes intervienen en su ejecución, debe ser aplicado en su integridad por los funcionarios responsables de producir y procesar la información, y se constituye en un instrumento que facilita la preparación, presentación e interpretación de la información financiera del Ministerio de Hacienda y Crédito Público.</w:t>
      </w:r>
    </w:p>
    <w:p w14:paraId="35B09723" w14:textId="77777777" w:rsidR="004A7820" w:rsidRPr="00AC4151" w:rsidRDefault="004A7820" w:rsidP="001E39C8">
      <w:pPr>
        <w:jc w:val="both"/>
        <w:rPr>
          <w:rFonts w:ascii="Verdana" w:hAnsi="Verdana" w:cs="Arial"/>
        </w:rPr>
      </w:pPr>
    </w:p>
    <w:p w14:paraId="52A2EB76" w14:textId="009226A1" w:rsidR="00D7602D" w:rsidRPr="00AC4151" w:rsidRDefault="00E66A54" w:rsidP="001E39C8">
      <w:pPr>
        <w:jc w:val="both"/>
        <w:rPr>
          <w:rFonts w:ascii="Verdana" w:hAnsi="Verdana" w:cs="Arial"/>
        </w:rPr>
      </w:pPr>
      <w:r w:rsidRPr="00AC4151">
        <w:rPr>
          <w:rFonts w:ascii="Verdana" w:hAnsi="Verdana" w:cs="Arial"/>
        </w:rPr>
        <w:t xml:space="preserve">En el mismo sentido, </w:t>
      </w:r>
      <w:r w:rsidR="009844E2" w:rsidRPr="00AC4151">
        <w:rPr>
          <w:rFonts w:ascii="Verdana" w:hAnsi="Verdana" w:cs="Arial"/>
        </w:rPr>
        <w:t>este manual es</w:t>
      </w:r>
      <w:r w:rsidR="00D7602D" w:rsidRPr="00AC4151">
        <w:rPr>
          <w:rFonts w:ascii="Verdana" w:hAnsi="Verdana" w:cs="Arial"/>
        </w:rPr>
        <w:t xml:space="preserve">tá en consonancia con el </w:t>
      </w:r>
      <w:r w:rsidR="009844E2" w:rsidRPr="00AC4151">
        <w:rPr>
          <w:rFonts w:ascii="Verdana" w:hAnsi="Verdana" w:cs="Arial"/>
          <w:i/>
        </w:rPr>
        <w:t>“Apo3.Man.2</w:t>
      </w:r>
      <w:r w:rsidR="00D7602D" w:rsidRPr="00AC4151">
        <w:rPr>
          <w:rFonts w:ascii="Verdana" w:hAnsi="Verdana" w:cs="Arial"/>
          <w:i/>
        </w:rPr>
        <w:t>. Manual de Políticas Contables</w:t>
      </w:r>
      <w:r w:rsidR="00D05F98" w:rsidRPr="00AC4151">
        <w:rPr>
          <w:rFonts w:ascii="Verdana" w:hAnsi="Verdana" w:cs="Arial"/>
          <w:i/>
        </w:rPr>
        <w:t xml:space="preserve"> MHCP – Gestión General</w:t>
      </w:r>
      <w:r w:rsidR="00D7602D" w:rsidRPr="00AC4151">
        <w:rPr>
          <w:rFonts w:ascii="Verdana" w:hAnsi="Verdana" w:cs="Arial"/>
          <w:i/>
        </w:rPr>
        <w:t>”</w:t>
      </w:r>
      <w:r w:rsidR="00EA7D75" w:rsidRPr="00AC4151">
        <w:rPr>
          <w:rFonts w:ascii="Verdana" w:hAnsi="Verdana" w:cs="Arial"/>
          <w:i/>
        </w:rPr>
        <w:t xml:space="preserve"> </w:t>
      </w:r>
      <w:r w:rsidR="00EA7D75" w:rsidRPr="00AC4151">
        <w:rPr>
          <w:rFonts w:ascii="Verdana" w:hAnsi="Verdana" w:cs="Arial"/>
          <w:iCs/>
        </w:rPr>
        <w:t>(adoptado mediante Resolución 3849 de 2018</w:t>
      </w:r>
      <w:r w:rsidR="008778A0" w:rsidRPr="00AC4151">
        <w:rPr>
          <w:rFonts w:ascii="Verdana" w:hAnsi="Verdana" w:cs="Arial"/>
          <w:iCs/>
        </w:rPr>
        <w:t xml:space="preserve"> y sus correspondientes actualizaciones)</w:t>
      </w:r>
      <w:r w:rsidR="00D7602D" w:rsidRPr="00AC4151">
        <w:rPr>
          <w:rFonts w:ascii="Verdana" w:hAnsi="Verdana" w:cs="Arial"/>
          <w:i/>
        </w:rPr>
        <w:t xml:space="preserve">, </w:t>
      </w:r>
      <w:r w:rsidR="00D7602D" w:rsidRPr="00AC4151">
        <w:rPr>
          <w:rFonts w:ascii="Verdana" w:hAnsi="Verdana" w:cs="Arial"/>
        </w:rPr>
        <w:t xml:space="preserve">y en ningún caso, </w:t>
      </w:r>
      <w:r w:rsidR="009844E2" w:rsidRPr="00AC4151">
        <w:rPr>
          <w:rFonts w:ascii="Verdana" w:hAnsi="Verdana" w:cs="Arial"/>
        </w:rPr>
        <w:t xml:space="preserve">los lineamientos </w:t>
      </w:r>
      <w:r w:rsidR="00D7602D" w:rsidRPr="00AC4151">
        <w:rPr>
          <w:rFonts w:ascii="Verdana" w:hAnsi="Verdana" w:cs="Arial"/>
        </w:rPr>
        <w:t xml:space="preserve">operativos aquí establecidos, así como las demás prácticas contables del Ministerio de Hacienda y Crédito Público, estarán en contravía de lo dispuesto en el Régimen de Contabilidad Pública y, especialmente en el Marco Normativo para Entidades de Gobierno, expedido por la Contaduría General de la Nación. </w:t>
      </w:r>
    </w:p>
    <w:p w14:paraId="7CD2F12C" w14:textId="77777777" w:rsidR="00D7602D" w:rsidRPr="00AC4151" w:rsidRDefault="00D7602D" w:rsidP="001E39C8">
      <w:pPr>
        <w:pStyle w:val="Ttulo1"/>
        <w:numPr>
          <w:ilvl w:val="0"/>
          <w:numId w:val="1"/>
        </w:numPr>
        <w:jc w:val="both"/>
        <w:rPr>
          <w:rFonts w:ascii="Verdana" w:hAnsi="Verdana" w:cs="Arial"/>
          <w:sz w:val="20"/>
        </w:rPr>
      </w:pPr>
      <w:bookmarkStart w:id="21" w:name="_Toc123127342"/>
      <w:bookmarkStart w:id="22" w:name="_Toc172288583"/>
      <w:r w:rsidRPr="00AC4151">
        <w:rPr>
          <w:rFonts w:ascii="Verdana" w:hAnsi="Verdana" w:cs="Arial"/>
          <w:sz w:val="20"/>
        </w:rPr>
        <w:lastRenderedPageBreak/>
        <w:t>PRODUCTOS ESPERADOS</w:t>
      </w:r>
      <w:bookmarkEnd w:id="21"/>
      <w:bookmarkEnd w:id="22"/>
    </w:p>
    <w:p w14:paraId="437B177A" w14:textId="77777777" w:rsidR="00D7602D" w:rsidRPr="00AC4151" w:rsidRDefault="00D7602D" w:rsidP="001E39C8">
      <w:pPr>
        <w:pStyle w:val="Ttulo1"/>
        <w:jc w:val="both"/>
        <w:rPr>
          <w:rFonts w:ascii="Verdana" w:hAnsi="Verdana" w:cs="Arial"/>
          <w:sz w:val="20"/>
        </w:rPr>
      </w:pPr>
    </w:p>
    <w:p w14:paraId="64406BC6" w14:textId="3B5A3656" w:rsidR="009844E2" w:rsidRPr="00AC4151" w:rsidRDefault="0016669B" w:rsidP="001E39C8">
      <w:pPr>
        <w:jc w:val="both"/>
        <w:rPr>
          <w:rFonts w:ascii="Verdana" w:hAnsi="Verdana" w:cs="Arial"/>
          <w:lang w:val="es-ES_tradnl"/>
        </w:rPr>
      </w:pPr>
      <w:r w:rsidRPr="00AC4151">
        <w:rPr>
          <w:rFonts w:ascii="Verdana" w:hAnsi="Verdana" w:cs="Arial"/>
          <w:lang w:val="es-ES_tradnl"/>
        </w:rPr>
        <w:t xml:space="preserve">Estados Financieros, y demás reportes e informes financieros y contables del Ministerio de Hacienda y Crédito Público – Gestión General, </w:t>
      </w:r>
      <w:r w:rsidR="009844E2" w:rsidRPr="00AC4151">
        <w:rPr>
          <w:rFonts w:ascii="Verdana" w:hAnsi="Verdana" w:cs="Arial"/>
          <w:lang w:val="es-ES_tradnl"/>
        </w:rPr>
        <w:t xml:space="preserve">elaborados, publicados y presentados de acuerdo con lo definido por la Contaduría General de la Nación en la Resolución 533/15 y sus modificaciones, mediante la cual incorpora, como parte integrante del Régimen de Contabilidad Pública, el Marco Normativo para Entidades de Gobierno. </w:t>
      </w:r>
    </w:p>
    <w:p w14:paraId="16737D93" w14:textId="77777777" w:rsidR="009844E2" w:rsidRPr="00AC4151" w:rsidRDefault="009844E2" w:rsidP="001E39C8">
      <w:pPr>
        <w:rPr>
          <w:rFonts w:ascii="Verdana" w:hAnsi="Verdana"/>
        </w:rPr>
      </w:pPr>
    </w:p>
    <w:p w14:paraId="67A5206E" w14:textId="77777777" w:rsidR="007C155F" w:rsidRPr="00AC4151" w:rsidRDefault="007C155F" w:rsidP="001E39C8">
      <w:pPr>
        <w:pStyle w:val="Ttulo1"/>
        <w:numPr>
          <w:ilvl w:val="0"/>
          <w:numId w:val="1"/>
        </w:numPr>
        <w:jc w:val="both"/>
        <w:rPr>
          <w:rFonts w:ascii="Verdana" w:hAnsi="Verdana" w:cs="Arial"/>
          <w:sz w:val="20"/>
        </w:rPr>
      </w:pPr>
      <w:bookmarkStart w:id="23" w:name="_Toc123127343"/>
      <w:bookmarkStart w:id="24" w:name="_Toc172288584"/>
      <w:bookmarkStart w:id="25" w:name="_Toc515549283"/>
      <w:bookmarkStart w:id="26" w:name="_Toc515549677"/>
      <w:bookmarkStart w:id="27" w:name="_Toc520127139"/>
      <w:bookmarkStart w:id="28" w:name="_Toc521089516"/>
      <w:bookmarkEnd w:id="11"/>
      <w:bookmarkEnd w:id="12"/>
      <w:r w:rsidRPr="00AC4151">
        <w:rPr>
          <w:rFonts w:ascii="Verdana" w:hAnsi="Verdana" w:cs="Arial"/>
          <w:sz w:val="20"/>
        </w:rPr>
        <w:t>TÉRMINOS Y DEFINICIONES</w:t>
      </w:r>
      <w:bookmarkEnd w:id="23"/>
      <w:bookmarkEnd w:id="24"/>
      <w:r w:rsidRPr="00AC4151">
        <w:rPr>
          <w:rFonts w:ascii="Verdana" w:hAnsi="Verdana" w:cs="Arial"/>
          <w:sz w:val="20"/>
        </w:rPr>
        <w:t xml:space="preserve"> </w:t>
      </w:r>
    </w:p>
    <w:p w14:paraId="44DA065C" w14:textId="77777777" w:rsidR="007C155F" w:rsidRPr="00AC4151" w:rsidRDefault="007C155F" w:rsidP="001E39C8">
      <w:pPr>
        <w:pStyle w:val="Ttulo1"/>
        <w:jc w:val="both"/>
        <w:rPr>
          <w:rFonts w:ascii="Verdana" w:hAnsi="Verdana" w:cs="Arial"/>
          <w:sz w:val="20"/>
        </w:rPr>
      </w:pPr>
    </w:p>
    <w:p w14:paraId="7B32CE8F" w14:textId="5E6F003F" w:rsidR="007C155F" w:rsidRPr="00AC4151" w:rsidRDefault="007C155F" w:rsidP="001E39C8">
      <w:pPr>
        <w:jc w:val="both"/>
        <w:rPr>
          <w:rFonts w:ascii="Verdana" w:hAnsi="Verdana" w:cs="Arial"/>
        </w:rPr>
      </w:pPr>
      <w:r w:rsidRPr="00AC4151">
        <w:rPr>
          <w:rFonts w:ascii="Verdana" w:hAnsi="Verdana" w:cs="Arial"/>
        </w:rPr>
        <w:t xml:space="preserve">Aplica los términos señalados en el </w:t>
      </w:r>
      <w:r w:rsidR="002D39A3" w:rsidRPr="00AC4151">
        <w:rPr>
          <w:rFonts w:ascii="Verdana" w:hAnsi="Verdana" w:cs="Arial"/>
        </w:rPr>
        <w:t>Apo.3.</w:t>
      </w:r>
      <w:r w:rsidR="004A654C" w:rsidRPr="00AC4151">
        <w:rPr>
          <w:rFonts w:ascii="Verdana" w:hAnsi="Verdana" w:cs="Arial"/>
        </w:rPr>
        <w:t xml:space="preserve">0 </w:t>
      </w:r>
      <w:r w:rsidR="002D39A3" w:rsidRPr="00AC4151">
        <w:rPr>
          <w:rFonts w:ascii="Verdana" w:hAnsi="Verdana" w:cs="Arial"/>
        </w:rPr>
        <w:t xml:space="preserve">Man.2. Manual de políticas Contables. </w:t>
      </w:r>
      <w:r w:rsidR="00FC25D9" w:rsidRPr="00AC4151">
        <w:rPr>
          <w:rFonts w:ascii="Verdana" w:hAnsi="Verdana" w:cs="Arial"/>
        </w:rPr>
        <w:t>S</w:t>
      </w:r>
      <w:r w:rsidRPr="00AC4151">
        <w:rPr>
          <w:rFonts w:ascii="Verdana" w:hAnsi="Verdana" w:cs="Arial"/>
        </w:rPr>
        <w:t>in embargo</w:t>
      </w:r>
      <w:r w:rsidR="00FC25D9" w:rsidRPr="00AC4151">
        <w:rPr>
          <w:rFonts w:ascii="Verdana" w:hAnsi="Verdana" w:cs="Arial"/>
        </w:rPr>
        <w:t>,</w:t>
      </w:r>
      <w:r w:rsidRPr="00AC4151">
        <w:rPr>
          <w:rFonts w:ascii="Verdana" w:hAnsi="Verdana" w:cs="Arial"/>
        </w:rPr>
        <w:t xml:space="preserve"> a </w:t>
      </w:r>
      <w:r w:rsidR="0016669B" w:rsidRPr="00AC4151">
        <w:rPr>
          <w:rFonts w:ascii="Verdana" w:hAnsi="Verdana" w:cs="Arial"/>
        </w:rPr>
        <w:t>continuación,</w:t>
      </w:r>
      <w:r w:rsidR="00FD5AD7" w:rsidRPr="00AC4151">
        <w:rPr>
          <w:rFonts w:ascii="Verdana" w:hAnsi="Verdana" w:cs="Arial"/>
        </w:rPr>
        <w:t xml:space="preserve"> se presentan las siglas empleadas en el </w:t>
      </w:r>
      <w:r w:rsidR="00FC25D9" w:rsidRPr="00AC4151">
        <w:rPr>
          <w:rFonts w:ascii="Verdana" w:hAnsi="Verdana" w:cs="Arial"/>
        </w:rPr>
        <w:t>presente manual</w:t>
      </w:r>
      <w:r w:rsidR="00FD5AD7" w:rsidRPr="00AC4151">
        <w:rPr>
          <w:rFonts w:ascii="Verdana" w:hAnsi="Verdana" w:cs="Arial"/>
        </w:rPr>
        <w:t>:</w:t>
      </w:r>
      <w:r w:rsidR="00D63789" w:rsidRPr="00AC4151">
        <w:rPr>
          <w:rFonts w:ascii="Verdana" w:hAnsi="Verdana" w:cs="Arial"/>
        </w:rPr>
        <w:t xml:space="preserve"> </w:t>
      </w:r>
    </w:p>
    <w:bookmarkEnd w:id="25"/>
    <w:bookmarkEnd w:id="26"/>
    <w:bookmarkEnd w:id="27"/>
    <w:bookmarkEnd w:id="28"/>
    <w:p w14:paraId="672B4DAA" w14:textId="77777777" w:rsidR="002667FF" w:rsidRPr="00AC4151" w:rsidRDefault="002667FF" w:rsidP="001E39C8">
      <w:pPr>
        <w:rPr>
          <w:rFonts w:ascii="Verdana" w:hAnsi="Verdana" w:cs="Arial"/>
        </w:rPr>
      </w:pPr>
    </w:p>
    <w:p w14:paraId="034F6D92" w14:textId="77777777" w:rsidR="00653BF1" w:rsidRPr="00AC4151" w:rsidRDefault="00653BF1" w:rsidP="001E39C8">
      <w:pPr>
        <w:rPr>
          <w:rFonts w:ascii="Verdana" w:hAnsi="Verdana" w:cs="Arial"/>
        </w:rPr>
      </w:pPr>
      <w:r w:rsidRPr="00AC4151">
        <w:rPr>
          <w:rFonts w:ascii="Verdana" w:hAnsi="Verdana" w:cs="Arial"/>
          <w:b/>
        </w:rPr>
        <w:t>CGN:</w:t>
      </w:r>
      <w:r w:rsidRPr="00AC4151">
        <w:rPr>
          <w:rFonts w:ascii="Verdana" w:hAnsi="Verdana" w:cs="Arial"/>
        </w:rPr>
        <w:t xml:space="preserve"> Contaduría General de la Nación </w:t>
      </w:r>
    </w:p>
    <w:p w14:paraId="192B225A" w14:textId="77777777" w:rsidR="00653BF1" w:rsidRPr="00AC4151" w:rsidRDefault="00653BF1" w:rsidP="001E39C8">
      <w:pPr>
        <w:rPr>
          <w:rFonts w:ascii="Verdana" w:hAnsi="Verdana" w:cs="Arial"/>
        </w:rPr>
      </w:pPr>
      <w:r w:rsidRPr="00AC4151">
        <w:rPr>
          <w:rFonts w:ascii="Verdana" w:hAnsi="Verdana" w:cs="Arial"/>
          <w:b/>
        </w:rPr>
        <w:t>CHIP:</w:t>
      </w:r>
      <w:r w:rsidRPr="00AC4151">
        <w:rPr>
          <w:rFonts w:ascii="Verdana" w:hAnsi="Verdana" w:cs="Arial"/>
        </w:rPr>
        <w:t xml:space="preserve"> Sistema Consolidador de Hacienda e Información Financiera Pública</w:t>
      </w:r>
    </w:p>
    <w:p w14:paraId="28EA785A" w14:textId="65FD7AF0" w:rsidR="00D32A3E" w:rsidRPr="00AC4151" w:rsidRDefault="00D32A3E" w:rsidP="001E39C8">
      <w:pPr>
        <w:rPr>
          <w:rFonts w:ascii="Verdana" w:hAnsi="Verdana" w:cs="Arial"/>
          <w:b/>
          <w:bCs/>
        </w:rPr>
      </w:pPr>
      <w:r w:rsidRPr="00AC4151">
        <w:rPr>
          <w:rFonts w:ascii="Verdana" w:hAnsi="Verdana" w:cs="Arial"/>
          <w:b/>
          <w:bCs/>
        </w:rPr>
        <w:t xml:space="preserve">E.C.P: </w:t>
      </w:r>
      <w:r w:rsidRPr="00AC4151">
        <w:rPr>
          <w:rFonts w:ascii="Verdana" w:hAnsi="Verdana" w:cs="Arial"/>
        </w:rPr>
        <w:t xml:space="preserve">Entidad Contable Pública </w:t>
      </w:r>
    </w:p>
    <w:p w14:paraId="26D1A5E6" w14:textId="77777777" w:rsidR="0008498A" w:rsidRPr="00AC4151" w:rsidRDefault="0008498A" w:rsidP="001E39C8">
      <w:pPr>
        <w:jc w:val="both"/>
        <w:rPr>
          <w:rFonts w:ascii="Verdana" w:hAnsi="Verdana" w:cs="Arial"/>
        </w:rPr>
      </w:pPr>
      <w:r w:rsidRPr="00AC4151">
        <w:rPr>
          <w:rFonts w:ascii="Verdana" w:hAnsi="Verdana" w:cs="Arial"/>
          <w:b/>
        </w:rPr>
        <w:t>MHCP:</w:t>
      </w:r>
      <w:r w:rsidRPr="00AC4151">
        <w:rPr>
          <w:rFonts w:ascii="Verdana" w:hAnsi="Verdana" w:cs="Arial"/>
        </w:rPr>
        <w:t xml:space="preserve"> Ministerio de Hacienda y Crédito Público</w:t>
      </w:r>
    </w:p>
    <w:p w14:paraId="53D632CF" w14:textId="77777777" w:rsidR="00E27006" w:rsidRPr="00AC4151" w:rsidRDefault="00E27006" w:rsidP="001E39C8">
      <w:pPr>
        <w:jc w:val="both"/>
        <w:rPr>
          <w:rFonts w:ascii="Verdana" w:hAnsi="Verdana" w:cs="Arial"/>
        </w:rPr>
      </w:pPr>
      <w:r w:rsidRPr="00AC4151">
        <w:rPr>
          <w:rFonts w:ascii="Verdana" w:hAnsi="Verdana" w:cs="Arial"/>
          <w:b/>
        </w:rPr>
        <w:t>MNEG:</w:t>
      </w:r>
      <w:r w:rsidRPr="00AC4151">
        <w:rPr>
          <w:rFonts w:ascii="Verdana" w:hAnsi="Verdana" w:cs="Arial"/>
        </w:rPr>
        <w:t xml:space="preserve"> Marco Normativo para Entidades de Gobierno</w:t>
      </w:r>
    </w:p>
    <w:p w14:paraId="5B680943" w14:textId="77777777" w:rsidR="0008498A" w:rsidRPr="00AC4151" w:rsidRDefault="0008498A" w:rsidP="001E39C8">
      <w:pPr>
        <w:jc w:val="both"/>
        <w:rPr>
          <w:rFonts w:ascii="Verdana" w:hAnsi="Verdana" w:cs="Arial"/>
        </w:rPr>
      </w:pPr>
      <w:r w:rsidRPr="00AC4151">
        <w:rPr>
          <w:rFonts w:ascii="Verdana" w:hAnsi="Verdana" w:cs="Arial"/>
          <w:b/>
        </w:rPr>
        <w:t>RCP:</w:t>
      </w:r>
      <w:r w:rsidRPr="00AC4151">
        <w:rPr>
          <w:rFonts w:ascii="Verdana" w:hAnsi="Verdana" w:cs="Arial"/>
        </w:rPr>
        <w:t xml:space="preserve"> Régimen de Contabilidad Pública</w:t>
      </w:r>
    </w:p>
    <w:p w14:paraId="413835EB" w14:textId="77777777" w:rsidR="00653BF1" w:rsidRPr="00AC4151" w:rsidRDefault="00653BF1" w:rsidP="001E39C8">
      <w:pPr>
        <w:jc w:val="both"/>
        <w:rPr>
          <w:rFonts w:ascii="Verdana" w:hAnsi="Verdana" w:cs="Arial"/>
        </w:rPr>
      </w:pPr>
      <w:r w:rsidRPr="00AC4151">
        <w:rPr>
          <w:rFonts w:ascii="Verdana" w:hAnsi="Verdana" w:cs="Arial"/>
          <w:b/>
        </w:rPr>
        <w:t>SIIF:</w:t>
      </w:r>
      <w:r w:rsidRPr="00AC4151">
        <w:rPr>
          <w:rFonts w:ascii="Verdana" w:hAnsi="Verdana" w:cs="Arial"/>
        </w:rPr>
        <w:t xml:space="preserve"> Sistema Integrado de Información Financiera</w:t>
      </w:r>
    </w:p>
    <w:p w14:paraId="7EA24CAF" w14:textId="77777777" w:rsidR="00522CF5" w:rsidRPr="007655A9" w:rsidRDefault="00522CF5" w:rsidP="001E39C8">
      <w:pPr>
        <w:jc w:val="both"/>
        <w:rPr>
          <w:rFonts w:ascii="Verdana" w:hAnsi="Verdana" w:cs="Arial"/>
        </w:rPr>
      </w:pPr>
    </w:p>
    <w:p w14:paraId="5B682967" w14:textId="77777777" w:rsidR="0046335B" w:rsidRPr="007655A9" w:rsidRDefault="0046335B" w:rsidP="001E39C8">
      <w:pPr>
        <w:pStyle w:val="Ttulo1"/>
        <w:numPr>
          <w:ilvl w:val="0"/>
          <w:numId w:val="1"/>
        </w:numPr>
        <w:jc w:val="both"/>
        <w:rPr>
          <w:rFonts w:ascii="Verdana" w:hAnsi="Verdana" w:cs="Arial"/>
          <w:sz w:val="20"/>
        </w:rPr>
      </w:pPr>
      <w:bookmarkStart w:id="29" w:name="_Toc397936246"/>
      <w:bookmarkStart w:id="30" w:name="_Toc459991345"/>
      <w:bookmarkStart w:id="31" w:name="_Toc490726944"/>
      <w:bookmarkStart w:id="32" w:name="_Toc490727892"/>
      <w:bookmarkStart w:id="33" w:name="_Toc123127344"/>
      <w:bookmarkStart w:id="34" w:name="_Toc172288585"/>
      <w:bookmarkEnd w:id="13"/>
      <w:bookmarkEnd w:id="14"/>
      <w:bookmarkEnd w:id="15"/>
      <w:bookmarkEnd w:id="16"/>
      <w:bookmarkEnd w:id="17"/>
      <w:bookmarkEnd w:id="18"/>
      <w:r w:rsidRPr="007655A9">
        <w:rPr>
          <w:rFonts w:ascii="Verdana" w:hAnsi="Verdana" w:cs="Arial"/>
          <w:sz w:val="20"/>
        </w:rPr>
        <w:t>GENERALIDADES</w:t>
      </w:r>
      <w:bookmarkEnd w:id="29"/>
      <w:bookmarkEnd w:id="30"/>
      <w:bookmarkEnd w:id="31"/>
      <w:bookmarkEnd w:id="32"/>
      <w:bookmarkEnd w:id="33"/>
      <w:bookmarkEnd w:id="34"/>
    </w:p>
    <w:p w14:paraId="46093BF8" w14:textId="77777777" w:rsidR="0046335B" w:rsidRPr="007655A9" w:rsidRDefault="0046335B" w:rsidP="001E39C8">
      <w:pPr>
        <w:jc w:val="both"/>
        <w:rPr>
          <w:rFonts w:ascii="Verdana" w:hAnsi="Verdana" w:cs="Arial"/>
        </w:rPr>
      </w:pPr>
    </w:p>
    <w:p w14:paraId="6B4E73FB" w14:textId="77777777" w:rsidR="00A87C66" w:rsidRPr="007655A9" w:rsidRDefault="00E8639B" w:rsidP="001E39C8">
      <w:pPr>
        <w:pStyle w:val="Ttulo2"/>
        <w:numPr>
          <w:ilvl w:val="1"/>
          <w:numId w:val="1"/>
        </w:numPr>
        <w:ind w:left="426" w:hanging="426"/>
        <w:rPr>
          <w:rFonts w:ascii="Verdana" w:hAnsi="Verdana" w:cs="Arial"/>
          <w:sz w:val="20"/>
        </w:rPr>
      </w:pPr>
      <w:bookmarkStart w:id="35" w:name="_Toc490726945"/>
      <w:bookmarkStart w:id="36" w:name="_Toc490727893"/>
      <w:bookmarkStart w:id="37" w:name="_Toc123127345"/>
      <w:bookmarkStart w:id="38" w:name="_Toc172288586"/>
      <w:bookmarkStart w:id="39" w:name="_Toc397936247"/>
      <w:bookmarkStart w:id="40" w:name="_Toc459991346"/>
      <w:r w:rsidRPr="007655A9">
        <w:rPr>
          <w:rFonts w:ascii="Verdana" w:hAnsi="Verdana" w:cs="Arial"/>
          <w:sz w:val="20"/>
        </w:rPr>
        <w:t>ESTRUCTURA ORGANIZACIONAL Y NORMATIVIDAD CONTABLE APLICABLE AL MINISTERIO DE HACIENDA Y CRÉDITO PÚBLICO</w:t>
      </w:r>
      <w:bookmarkEnd w:id="35"/>
      <w:bookmarkEnd w:id="36"/>
      <w:bookmarkEnd w:id="37"/>
      <w:bookmarkEnd w:id="38"/>
      <w:r w:rsidRPr="007655A9">
        <w:rPr>
          <w:rFonts w:ascii="Verdana" w:hAnsi="Verdana" w:cs="Arial"/>
          <w:sz w:val="20"/>
        </w:rPr>
        <w:t xml:space="preserve"> </w:t>
      </w:r>
    </w:p>
    <w:p w14:paraId="3BC44AB0" w14:textId="77777777" w:rsidR="00A87C66" w:rsidRPr="007655A9" w:rsidRDefault="00A87C66" w:rsidP="001E39C8">
      <w:pPr>
        <w:rPr>
          <w:rFonts w:ascii="Verdana" w:hAnsi="Verdana" w:cs="Arial"/>
        </w:rPr>
      </w:pPr>
    </w:p>
    <w:p w14:paraId="747207FE" w14:textId="77777777" w:rsidR="001869B6" w:rsidRPr="007655A9" w:rsidRDefault="00BA1542" w:rsidP="001E39C8">
      <w:pPr>
        <w:pStyle w:val="Ttulo3"/>
        <w:numPr>
          <w:ilvl w:val="2"/>
          <w:numId w:val="1"/>
        </w:numPr>
        <w:ind w:left="567" w:hanging="567"/>
        <w:jc w:val="both"/>
        <w:rPr>
          <w:rFonts w:ascii="Verdana" w:hAnsi="Verdana" w:cs="Arial"/>
          <w:b/>
          <w:sz w:val="20"/>
        </w:rPr>
      </w:pPr>
      <w:bookmarkStart w:id="41" w:name="_Toc490726946"/>
      <w:bookmarkStart w:id="42" w:name="_Toc490727894"/>
      <w:bookmarkStart w:id="43" w:name="_Toc123127346"/>
      <w:bookmarkStart w:id="44" w:name="_Toc172288587"/>
      <w:r w:rsidRPr="007655A9">
        <w:rPr>
          <w:rFonts w:ascii="Verdana" w:hAnsi="Verdana" w:cs="Arial"/>
          <w:b/>
          <w:sz w:val="20"/>
        </w:rPr>
        <w:t xml:space="preserve">Régimen Jurídico y </w:t>
      </w:r>
      <w:r w:rsidR="0046335B" w:rsidRPr="007655A9">
        <w:rPr>
          <w:rFonts w:ascii="Verdana" w:hAnsi="Verdana" w:cs="Arial"/>
          <w:b/>
          <w:sz w:val="20"/>
        </w:rPr>
        <w:t xml:space="preserve">Estructura Orgánica </w:t>
      </w:r>
      <w:bookmarkEnd w:id="39"/>
      <w:bookmarkEnd w:id="40"/>
      <w:r w:rsidRPr="007655A9">
        <w:rPr>
          <w:rFonts w:ascii="Verdana" w:hAnsi="Verdana" w:cs="Arial"/>
          <w:b/>
          <w:sz w:val="20"/>
        </w:rPr>
        <w:t>del Ministerio de Hacienda y Crédito Público</w:t>
      </w:r>
      <w:bookmarkEnd w:id="41"/>
      <w:bookmarkEnd w:id="42"/>
      <w:bookmarkEnd w:id="43"/>
      <w:bookmarkEnd w:id="44"/>
    </w:p>
    <w:p w14:paraId="55A9951B" w14:textId="77777777" w:rsidR="00170533" w:rsidRPr="007655A9" w:rsidRDefault="00170533" w:rsidP="001E39C8">
      <w:pPr>
        <w:rPr>
          <w:rFonts w:ascii="Verdana" w:hAnsi="Verdana" w:cs="Arial"/>
        </w:rPr>
      </w:pPr>
    </w:p>
    <w:p w14:paraId="283FCA25" w14:textId="77777777" w:rsidR="00EE7EE5" w:rsidRPr="007655A9" w:rsidRDefault="00EE7EE5" w:rsidP="001E39C8">
      <w:pPr>
        <w:jc w:val="both"/>
        <w:rPr>
          <w:rFonts w:ascii="Verdana" w:hAnsi="Verdana" w:cs="Arial"/>
          <w:lang w:val="es-CO"/>
        </w:rPr>
      </w:pPr>
      <w:bookmarkStart w:id="45" w:name="_Toc397936248"/>
      <w:bookmarkStart w:id="46" w:name="_Toc459991347"/>
      <w:r w:rsidRPr="007655A9">
        <w:rPr>
          <w:rFonts w:ascii="Verdana" w:eastAsia="Calibri" w:hAnsi="Verdana" w:cs="Arial"/>
          <w:lang w:val="es-CO" w:eastAsia="en-US"/>
        </w:rPr>
        <w:t xml:space="preserve">El Ministerio de Hacienda se creó con la Ley 7ª de agosto 25 de 1886, y con la Ley 31 de 1923 </w:t>
      </w:r>
      <w:r w:rsidRPr="007655A9">
        <w:rPr>
          <w:rFonts w:ascii="Verdana" w:hAnsi="Verdana" w:cs="Arial"/>
          <w:lang w:val="es-CO"/>
        </w:rPr>
        <w:t xml:space="preserve">cambió su denominación a Ministerio de Hacienda y Crédito Público. Actualmente se rige por el Decreto 4712 de 2008, mediante el cual se modificó su estructura orgánica. </w:t>
      </w:r>
    </w:p>
    <w:p w14:paraId="323AC5EF" w14:textId="77777777" w:rsidR="00EE7EE5" w:rsidRPr="007655A9" w:rsidRDefault="00EE7EE5" w:rsidP="001E39C8">
      <w:pPr>
        <w:jc w:val="both"/>
        <w:rPr>
          <w:rFonts w:ascii="Verdana" w:hAnsi="Verdana" w:cs="Arial"/>
          <w:lang w:val="es-CO"/>
        </w:rPr>
      </w:pPr>
    </w:p>
    <w:p w14:paraId="13C82929" w14:textId="77777777" w:rsidR="00EE7EE5" w:rsidRPr="007655A9" w:rsidRDefault="00EE7EE5" w:rsidP="001E39C8">
      <w:pPr>
        <w:jc w:val="both"/>
        <w:rPr>
          <w:rFonts w:ascii="Verdana" w:eastAsia="Calibri" w:hAnsi="Verdana" w:cs="Arial"/>
          <w:lang w:val="es-CO" w:eastAsia="en-US"/>
        </w:rPr>
      </w:pPr>
      <w:r w:rsidRPr="007655A9">
        <w:rPr>
          <w:rFonts w:ascii="Verdana" w:hAnsi="Verdana" w:cs="Arial"/>
          <w:lang w:val="es-CO"/>
        </w:rPr>
        <w:t>El Ministerio de Hacienda y Crédito Público e</w:t>
      </w:r>
      <w:r w:rsidRPr="007655A9">
        <w:rPr>
          <w:rFonts w:ascii="Verdana" w:eastAsia="Calibri" w:hAnsi="Verdana" w:cs="Arial"/>
          <w:lang w:val="es-CO" w:eastAsia="en-US"/>
        </w:rPr>
        <w:t>s la entidad del Gobierno que coordina la política macroeconómica; define, formula y ejecuta la política fiscal del país; incide en los sectores económicos, gubernamentales y políticos; y gestiona los recursos públicos de la Nación, desde la perspectiva presupuestal y financiera, mediante actuaciones transparentes, personal competente y procesos eficientes, con el fin de propiciar: las condiciones para el crecimiento económico sostenible, la estabilidad y solidez de la economía y del sistema financiero; en pro del fortalecimiento de las instituciones, el apoyo a la descentralización y el bienestar social de los ciudadanos.</w:t>
      </w:r>
    </w:p>
    <w:p w14:paraId="219BBB80" w14:textId="77777777" w:rsidR="00757CA3" w:rsidRPr="007655A9" w:rsidRDefault="00757CA3" w:rsidP="001E39C8">
      <w:pPr>
        <w:jc w:val="both"/>
        <w:rPr>
          <w:rFonts w:ascii="Verdana" w:hAnsi="Verdana" w:cs="Arial"/>
          <w:lang w:val="es-CO"/>
        </w:rPr>
      </w:pPr>
    </w:p>
    <w:p w14:paraId="21FDBC5C" w14:textId="77777777" w:rsidR="00EE7EE5" w:rsidRPr="007655A9" w:rsidRDefault="00EE7EE5" w:rsidP="001E39C8">
      <w:pPr>
        <w:pStyle w:val="Prrafodelista"/>
        <w:ind w:left="0"/>
        <w:jc w:val="both"/>
        <w:rPr>
          <w:rFonts w:ascii="Verdana" w:eastAsia="Calibri" w:hAnsi="Verdana" w:cs="Arial"/>
          <w:b/>
          <w:lang w:val="es-CO" w:eastAsia="en-US"/>
        </w:rPr>
      </w:pPr>
      <w:bookmarkStart w:id="47" w:name="_Toc519762212"/>
      <w:bookmarkStart w:id="48" w:name="_Toc523504265"/>
      <w:bookmarkStart w:id="49" w:name="_Toc50652731"/>
      <w:r w:rsidRPr="007655A9">
        <w:rPr>
          <w:rFonts w:ascii="Verdana" w:eastAsia="Calibri" w:hAnsi="Verdana" w:cs="Arial"/>
          <w:b/>
          <w:lang w:val="es-CO" w:eastAsia="en-US"/>
        </w:rPr>
        <w:t>Objetivo General</w:t>
      </w:r>
      <w:bookmarkEnd w:id="47"/>
      <w:bookmarkEnd w:id="48"/>
      <w:bookmarkEnd w:id="49"/>
    </w:p>
    <w:p w14:paraId="1E2FD3D7" w14:textId="77777777" w:rsidR="00EE7EE5" w:rsidRPr="007655A9" w:rsidRDefault="00EE7EE5" w:rsidP="001E39C8">
      <w:pPr>
        <w:jc w:val="both"/>
        <w:rPr>
          <w:rFonts w:ascii="Verdana" w:eastAsia="Calibri" w:hAnsi="Verdana" w:cs="Arial"/>
          <w:lang w:val="es-CO" w:eastAsia="en-US"/>
        </w:rPr>
      </w:pPr>
    </w:p>
    <w:p w14:paraId="2BDEA9D9" w14:textId="3C723EB0" w:rsidR="00EE7EE5" w:rsidRPr="00E162A7" w:rsidRDefault="00EE7EE5" w:rsidP="001E39C8">
      <w:pPr>
        <w:jc w:val="both"/>
        <w:rPr>
          <w:rFonts w:ascii="Verdana" w:eastAsia="Calibri" w:hAnsi="Verdana" w:cs="Arial"/>
          <w:lang w:val="es-CO" w:eastAsia="en-US"/>
        </w:rPr>
      </w:pPr>
      <w:r w:rsidRPr="007655A9">
        <w:rPr>
          <w:rFonts w:ascii="Verdana" w:eastAsia="Calibri" w:hAnsi="Verdana" w:cs="Arial"/>
          <w:lang w:val="es-CO" w:eastAsia="en-US"/>
        </w:rPr>
        <w:t xml:space="preserve">Definir, formular y ejecutar la política económica del país, los planes generales, programas y proyectos relacionados con ésta, así como la preparación de las leyes, </w:t>
      </w:r>
      <w:r w:rsidRPr="007655A9">
        <w:rPr>
          <w:rFonts w:ascii="Verdana" w:eastAsia="Calibri" w:hAnsi="Verdana" w:cs="Arial"/>
          <w:lang w:val="es-CO" w:eastAsia="en-US"/>
        </w:rPr>
        <w:lastRenderedPageBreak/>
        <w:t xml:space="preserve">decretos y la regulación, en materia fiscal, tributaria, aduanera, de crédito público, presupuestal, de tesorería, cooperativa, financiera, cambiaria, monetaria y crediticia, sin perjuicio de las atribuciones conferidas a la Junta Directiva del Banco de la República y las que ejerza, a través de organismos adscritos o vinculados, para el ejercicio de las actividades que correspondan a la intervención del Estado en las actividades financiera, bursátil, aseguradora y cualquiera otra relacionada con el manejo, aprovechamiento e </w:t>
      </w:r>
      <w:r w:rsidRPr="00E162A7">
        <w:rPr>
          <w:rFonts w:ascii="Verdana" w:eastAsia="Calibri" w:hAnsi="Verdana" w:cs="Arial"/>
          <w:lang w:val="es-CO" w:eastAsia="en-US"/>
        </w:rPr>
        <w:t>inversión de los recursos del ahorro público y el tesoro nacional, de conformidad con la Constitución Política y la Ley.</w:t>
      </w:r>
    </w:p>
    <w:p w14:paraId="1826B7A6" w14:textId="77777777" w:rsidR="00EE7EE5" w:rsidRPr="00E162A7" w:rsidRDefault="00EE7EE5" w:rsidP="001E39C8">
      <w:pPr>
        <w:jc w:val="both"/>
        <w:rPr>
          <w:rFonts w:ascii="Verdana" w:hAnsi="Verdana" w:cs="Arial"/>
          <w:lang w:val="es-CO"/>
        </w:rPr>
      </w:pPr>
    </w:p>
    <w:p w14:paraId="206013EA" w14:textId="4FF96C7F" w:rsidR="00EE7EE5" w:rsidRDefault="00B44BC7" w:rsidP="001E39C8">
      <w:pPr>
        <w:pStyle w:val="Default"/>
        <w:jc w:val="both"/>
        <w:rPr>
          <w:rFonts w:ascii="Verdana" w:eastAsia="Times New Roman" w:hAnsi="Verdana"/>
          <w:color w:val="auto"/>
          <w:sz w:val="20"/>
          <w:szCs w:val="20"/>
          <w:lang w:eastAsia="es-ES"/>
        </w:rPr>
      </w:pPr>
      <w:r w:rsidRPr="00F20F83">
        <w:rPr>
          <w:noProof/>
          <w:sz w:val="22"/>
          <w:szCs w:val="22"/>
        </w:rPr>
        <w:drawing>
          <wp:anchor distT="0" distB="0" distL="114300" distR="114300" simplePos="0" relativeHeight="251674624" behindDoc="0" locked="0" layoutInCell="1" allowOverlap="1" wp14:anchorId="17ED98BF" wp14:editId="4902F939">
            <wp:simplePos x="0" y="0"/>
            <wp:positionH relativeFrom="margin">
              <wp:posOffset>-111760</wp:posOffset>
            </wp:positionH>
            <wp:positionV relativeFrom="paragraph">
              <wp:posOffset>384810</wp:posOffset>
            </wp:positionV>
            <wp:extent cx="6165850" cy="1961515"/>
            <wp:effectExtent l="0" t="0" r="6350" b="635"/>
            <wp:wrapSquare wrapText="bothSides"/>
            <wp:docPr id="407151035"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151035" name="Imagen 1" descr="Interfaz de usuario gráfica, Texto, Aplicación&#10;&#10;Descripción generada automáticament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65850" cy="1961515"/>
                    </a:xfrm>
                    <a:prstGeom prst="rect">
                      <a:avLst/>
                    </a:prstGeom>
                  </pic:spPr>
                </pic:pic>
              </a:graphicData>
            </a:graphic>
            <wp14:sizeRelH relativeFrom="margin">
              <wp14:pctWidth>0</wp14:pctWidth>
            </wp14:sizeRelH>
            <wp14:sizeRelV relativeFrom="margin">
              <wp14:pctHeight>0</wp14:pctHeight>
            </wp14:sizeRelV>
          </wp:anchor>
        </w:drawing>
      </w:r>
      <w:r w:rsidR="009D6434" w:rsidRPr="003767F2">
        <w:rPr>
          <w:rFonts w:ascii="Verdana" w:hAnsi="Verdana"/>
          <w:b/>
          <w:noProof/>
          <w:sz w:val="16"/>
          <w:szCs w:val="16"/>
        </w:rPr>
        <w:drawing>
          <wp:anchor distT="0" distB="0" distL="114300" distR="114300" simplePos="0" relativeHeight="251673600" behindDoc="0" locked="0" layoutInCell="1" allowOverlap="1" wp14:anchorId="10366ABF" wp14:editId="75C3A7C4">
            <wp:simplePos x="0" y="0"/>
            <wp:positionH relativeFrom="margin">
              <wp:posOffset>-153035</wp:posOffset>
            </wp:positionH>
            <wp:positionV relativeFrom="paragraph">
              <wp:posOffset>2355054</wp:posOffset>
            </wp:positionV>
            <wp:extent cx="6254750" cy="3509010"/>
            <wp:effectExtent l="0" t="0" r="0" b="0"/>
            <wp:wrapSquare wrapText="bothSides"/>
            <wp:docPr id="156250403" name="Imagen 1"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0403" name="Imagen 1" descr="Interfaz de usuario gráfica, Texto, Aplicación, Correo electrónico&#10;&#10;Descripción generada automáticamente"/>
                    <pic:cNvPicPr/>
                  </pic:nvPicPr>
                  <pic:blipFill rotWithShape="1">
                    <a:blip r:embed="rId21" cstate="print">
                      <a:extLst>
                        <a:ext uri="{28A0092B-C50C-407E-A947-70E740481C1C}">
                          <a14:useLocalDpi xmlns:a14="http://schemas.microsoft.com/office/drawing/2010/main" val="0"/>
                        </a:ext>
                      </a:extLst>
                    </a:blip>
                    <a:srcRect t="855"/>
                    <a:stretch/>
                  </pic:blipFill>
                  <pic:spPr bwMode="auto">
                    <a:xfrm>
                      <a:off x="0" y="0"/>
                      <a:ext cx="6254750" cy="3509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7EE5" w:rsidRPr="00E162A7">
        <w:rPr>
          <w:rFonts w:ascii="Verdana" w:hAnsi="Verdana"/>
          <w:color w:val="auto"/>
          <w:sz w:val="20"/>
          <w:szCs w:val="20"/>
        </w:rPr>
        <w:t xml:space="preserve">Por su parte, </w:t>
      </w:r>
      <w:r w:rsidR="00EE7EE5" w:rsidRPr="00E162A7">
        <w:rPr>
          <w:rFonts w:ascii="Verdana" w:eastAsia="Times New Roman" w:hAnsi="Verdana"/>
          <w:color w:val="auto"/>
          <w:sz w:val="20"/>
          <w:szCs w:val="20"/>
          <w:lang w:eastAsia="es-ES"/>
        </w:rPr>
        <w:t xml:space="preserve">la </w:t>
      </w:r>
      <w:r w:rsidR="00EE7EE5" w:rsidRPr="007C42D5">
        <w:rPr>
          <w:rFonts w:ascii="Verdana" w:eastAsia="Times New Roman" w:hAnsi="Verdana"/>
          <w:color w:val="auto"/>
          <w:sz w:val="20"/>
          <w:szCs w:val="20"/>
          <w:lang w:eastAsia="es-ES"/>
        </w:rPr>
        <w:t>estructura del Ministerio de Hacienda y Crédito Público está definida por el Decreto 4712 del 15 de diciembre de 2008 y sus modificaciones, así:</w:t>
      </w:r>
    </w:p>
    <w:p w14:paraId="0E1AC519" w14:textId="283669BE" w:rsidR="007C42D5" w:rsidRPr="007C42D5" w:rsidRDefault="007C42D5" w:rsidP="00EC1520">
      <w:pPr>
        <w:spacing w:line="192" w:lineRule="auto"/>
        <w:rPr>
          <w:rFonts w:ascii="Verdana" w:hAnsi="Verdana" w:cs="Arial"/>
          <w:sz w:val="14"/>
          <w:szCs w:val="14"/>
          <w:lang w:val="es-CO"/>
        </w:rPr>
      </w:pPr>
      <w:r w:rsidRPr="007C42D5">
        <w:rPr>
          <w:rFonts w:ascii="Verdana" w:hAnsi="Verdana" w:cs="Arial"/>
          <w:sz w:val="14"/>
          <w:szCs w:val="14"/>
          <w:lang w:val="es-CO"/>
        </w:rPr>
        <w:t xml:space="preserve">Fuente: </w:t>
      </w:r>
      <w:hyperlink r:id="rId22" w:history="1">
        <w:r w:rsidRPr="007C42D5">
          <w:rPr>
            <w:rStyle w:val="Hipervnculo"/>
            <w:rFonts w:ascii="Verdana" w:hAnsi="Verdana" w:cs="Arial"/>
            <w:color w:val="auto"/>
            <w:sz w:val="14"/>
            <w:szCs w:val="14"/>
            <w:lang w:val="es-CO"/>
          </w:rPr>
          <w:t>www.minhacienda.gov.co</w:t>
        </w:r>
      </w:hyperlink>
    </w:p>
    <w:p w14:paraId="3B95892F" w14:textId="74CD123F" w:rsidR="001869B6" w:rsidRPr="009F20F1" w:rsidRDefault="0046335B" w:rsidP="00C56594">
      <w:pPr>
        <w:pStyle w:val="Ttulo3"/>
        <w:numPr>
          <w:ilvl w:val="2"/>
          <w:numId w:val="1"/>
        </w:numPr>
        <w:tabs>
          <w:tab w:val="left" w:pos="567"/>
        </w:tabs>
        <w:ind w:left="567" w:hanging="567"/>
        <w:jc w:val="both"/>
        <w:rPr>
          <w:rFonts w:ascii="Verdana" w:hAnsi="Verdana" w:cs="Arial"/>
          <w:b/>
          <w:sz w:val="20"/>
        </w:rPr>
      </w:pPr>
      <w:bookmarkStart w:id="50" w:name="_Toc490726947"/>
      <w:bookmarkStart w:id="51" w:name="_Toc490727895"/>
      <w:bookmarkStart w:id="52" w:name="_Toc123127347"/>
      <w:bookmarkStart w:id="53" w:name="_Toc172288588"/>
      <w:r w:rsidRPr="009F20F1">
        <w:rPr>
          <w:rFonts w:ascii="Verdana" w:hAnsi="Verdana" w:cs="Arial"/>
          <w:b/>
          <w:sz w:val="20"/>
        </w:rPr>
        <w:lastRenderedPageBreak/>
        <w:t>Aplicación del Régimen de Contabilidad Pública y demás normas expedidas por la Contaduría General de la Nación</w:t>
      </w:r>
      <w:bookmarkStart w:id="54" w:name="_Toc390675293"/>
      <w:bookmarkEnd w:id="45"/>
      <w:bookmarkEnd w:id="46"/>
      <w:bookmarkEnd w:id="50"/>
      <w:bookmarkEnd w:id="51"/>
      <w:bookmarkEnd w:id="52"/>
      <w:bookmarkEnd w:id="53"/>
    </w:p>
    <w:p w14:paraId="72BC966E" w14:textId="77777777" w:rsidR="00DB6854" w:rsidRPr="009F20F1" w:rsidRDefault="00DB6854" w:rsidP="00C56594">
      <w:pPr>
        <w:rPr>
          <w:rFonts w:ascii="Verdana" w:hAnsi="Verdana" w:cs="Arial"/>
        </w:rPr>
      </w:pPr>
    </w:p>
    <w:p w14:paraId="47E3E94E" w14:textId="46B3DBC9" w:rsidR="00FF51B7" w:rsidRPr="009F20F1" w:rsidRDefault="00FF51B7" w:rsidP="00C56594">
      <w:pPr>
        <w:jc w:val="both"/>
        <w:rPr>
          <w:rFonts w:ascii="Verdana" w:hAnsi="Verdana" w:cs="Arial"/>
          <w:lang w:val="es-ES_tradnl"/>
        </w:rPr>
      </w:pPr>
      <w:r w:rsidRPr="009F20F1">
        <w:rPr>
          <w:rFonts w:ascii="Verdana" w:hAnsi="Verdana" w:cs="Arial"/>
          <w:lang w:val="es-ES_tradnl"/>
        </w:rPr>
        <w:t>Para el proceso de reconocimiento, medición, revelación y presentación de sus operaciones, el Ministerio de Hacienda y Crédito Público – Gestión General aplica lo establecido en el Régimen de Contabilidad Pública (especialmente en el Marco Normativo para Entidades de Gobierno), así como las demás normas que expida la Contaduría General de la Nación.</w:t>
      </w:r>
    </w:p>
    <w:p w14:paraId="58248AFF" w14:textId="77777777" w:rsidR="009F20F1" w:rsidRPr="009F20F1" w:rsidRDefault="009F20F1" w:rsidP="00C56594">
      <w:pPr>
        <w:jc w:val="both"/>
        <w:rPr>
          <w:rFonts w:ascii="Verdana" w:hAnsi="Verdana" w:cs="Arial"/>
          <w:lang w:val="es-ES_tradnl"/>
        </w:rPr>
      </w:pPr>
    </w:p>
    <w:p w14:paraId="22FDA832" w14:textId="77777777" w:rsidR="00FF51B7" w:rsidRPr="009F20F1" w:rsidRDefault="00FF51B7" w:rsidP="00C56594">
      <w:pPr>
        <w:jc w:val="both"/>
        <w:rPr>
          <w:rFonts w:ascii="Verdana" w:hAnsi="Verdana" w:cs="Arial"/>
          <w:lang w:val="es-ES_tradnl"/>
        </w:rPr>
      </w:pPr>
      <w:r w:rsidRPr="009F20F1">
        <w:rPr>
          <w:rFonts w:ascii="Verdana" w:hAnsi="Verdana" w:cs="Arial"/>
          <w:lang w:val="es-ES_tradnl"/>
        </w:rPr>
        <w:t xml:space="preserve">Dicho Marco Normativo está integrado por los siguientes elementos: </w:t>
      </w:r>
    </w:p>
    <w:p w14:paraId="782A4494" w14:textId="77777777" w:rsidR="00FF51B7" w:rsidRPr="009F20F1" w:rsidRDefault="004C0137" w:rsidP="00C56594">
      <w:pPr>
        <w:jc w:val="both"/>
        <w:rPr>
          <w:rFonts w:ascii="Verdana" w:hAnsi="Verdana" w:cs="Arial"/>
          <w:lang w:val="es-ES_tradnl"/>
        </w:rPr>
      </w:pPr>
      <w:r w:rsidRPr="009F20F1">
        <w:rPr>
          <w:rFonts w:ascii="Verdana" w:hAnsi="Verdana" w:cs="Arial"/>
          <w:lang w:val="es-ES_tradnl"/>
        </w:rPr>
        <w:tab/>
      </w:r>
    </w:p>
    <w:p w14:paraId="0895C75F" w14:textId="77777777" w:rsidR="00FF51B7" w:rsidRPr="009F20F1" w:rsidRDefault="00FF51B7" w:rsidP="00C56594">
      <w:pPr>
        <w:numPr>
          <w:ilvl w:val="0"/>
          <w:numId w:val="35"/>
        </w:numPr>
        <w:ind w:left="284" w:hanging="284"/>
        <w:jc w:val="both"/>
        <w:rPr>
          <w:rFonts w:ascii="Verdana" w:hAnsi="Verdana" w:cs="Arial"/>
          <w:lang w:val="es-ES_tradnl"/>
        </w:rPr>
      </w:pPr>
      <w:r w:rsidRPr="009F20F1">
        <w:rPr>
          <w:rFonts w:ascii="Verdana" w:hAnsi="Verdana" w:cs="Arial"/>
          <w:lang w:val="es-ES_tradnl"/>
        </w:rPr>
        <w:t>Marco Conceptual para la Preparación y Presentación de la Información Financiera</w:t>
      </w:r>
    </w:p>
    <w:p w14:paraId="750E46AC" w14:textId="77777777" w:rsidR="00FF51B7" w:rsidRPr="009F20F1" w:rsidRDefault="00FF51B7" w:rsidP="00C56594">
      <w:pPr>
        <w:numPr>
          <w:ilvl w:val="0"/>
          <w:numId w:val="35"/>
        </w:numPr>
        <w:ind w:left="284" w:hanging="284"/>
        <w:jc w:val="both"/>
        <w:rPr>
          <w:rFonts w:ascii="Verdana" w:hAnsi="Verdana" w:cs="Arial"/>
          <w:lang w:val="es-ES_tradnl"/>
        </w:rPr>
      </w:pPr>
      <w:r w:rsidRPr="009F20F1">
        <w:rPr>
          <w:rFonts w:ascii="Verdana" w:hAnsi="Verdana" w:cs="Arial"/>
          <w:lang w:val="es-ES_tradnl"/>
        </w:rPr>
        <w:t>Normas para el Reconocimiento, Medición, Revelación y Presentación de los Hechos Económicos</w:t>
      </w:r>
    </w:p>
    <w:p w14:paraId="3FBA3968" w14:textId="77777777" w:rsidR="00FF51B7" w:rsidRPr="009F20F1" w:rsidRDefault="00FF51B7" w:rsidP="00C56594">
      <w:pPr>
        <w:numPr>
          <w:ilvl w:val="0"/>
          <w:numId w:val="35"/>
        </w:numPr>
        <w:ind w:left="284" w:hanging="284"/>
        <w:jc w:val="both"/>
        <w:rPr>
          <w:rFonts w:ascii="Verdana" w:hAnsi="Verdana" w:cs="Arial"/>
          <w:lang w:val="es-ES_tradnl"/>
        </w:rPr>
      </w:pPr>
      <w:r w:rsidRPr="009F20F1">
        <w:rPr>
          <w:rFonts w:ascii="Verdana" w:hAnsi="Verdana" w:cs="Arial"/>
          <w:lang w:val="es-ES_tradnl"/>
        </w:rPr>
        <w:t>Catálogo General de Cuentas</w:t>
      </w:r>
    </w:p>
    <w:p w14:paraId="66392D9C" w14:textId="77777777" w:rsidR="00FF51B7" w:rsidRPr="009F20F1" w:rsidRDefault="00FF51B7" w:rsidP="00C56594">
      <w:pPr>
        <w:numPr>
          <w:ilvl w:val="0"/>
          <w:numId w:val="35"/>
        </w:numPr>
        <w:ind w:left="284" w:hanging="284"/>
        <w:jc w:val="both"/>
        <w:rPr>
          <w:rFonts w:ascii="Verdana" w:hAnsi="Verdana" w:cs="Arial"/>
          <w:lang w:val="es-ES_tradnl"/>
        </w:rPr>
      </w:pPr>
      <w:r w:rsidRPr="009F20F1">
        <w:rPr>
          <w:rFonts w:ascii="Verdana" w:hAnsi="Verdana" w:cs="Arial"/>
          <w:lang w:val="es-ES_tradnl"/>
        </w:rPr>
        <w:t>Doctrina Contable Pública</w:t>
      </w:r>
    </w:p>
    <w:p w14:paraId="3A97A9EA" w14:textId="77777777" w:rsidR="00FF51B7" w:rsidRPr="009F20F1" w:rsidRDefault="00FF51B7" w:rsidP="00C56594">
      <w:pPr>
        <w:numPr>
          <w:ilvl w:val="0"/>
          <w:numId w:val="35"/>
        </w:numPr>
        <w:ind w:left="284" w:hanging="284"/>
        <w:jc w:val="both"/>
        <w:rPr>
          <w:rFonts w:ascii="Verdana" w:hAnsi="Verdana" w:cs="Arial"/>
          <w:lang w:val="es-ES_tradnl"/>
        </w:rPr>
      </w:pPr>
      <w:r w:rsidRPr="009F20F1">
        <w:rPr>
          <w:rFonts w:ascii="Verdana" w:hAnsi="Verdana" w:cs="Arial"/>
          <w:lang w:val="es-ES_tradnl"/>
        </w:rPr>
        <w:t>Procedimientos contables</w:t>
      </w:r>
    </w:p>
    <w:p w14:paraId="675E5397" w14:textId="5FA1A53D" w:rsidR="00FF51B7" w:rsidRPr="009F20F1" w:rsidRDefault="00FF51B7" w:rsidP="00C56594">
      <w:pPr>
        <w:numPr>
          <w:ilvl w:val="0"/>
          <w:numId w:val="35"/>
        </w:numPr>
        <w:ind w:left="284" w:hanging="284"/>
        <w:jc w:val="both"/>
        <w:rPr>
          <w:rFonts w:ascii="Verdana" w:hAnsi="Verdana" w:cs="Arial"/>
          <w:lang w:val="es-ES_tradnl"/>
        </w:rPr>
      </w:pPr>
      <w:r w:rsidRPr="009F20F1">
        <w:rPr>
          <w:rFonts w:ascii="Verdana" w:hAnsi="Verdana" w:cs="Arial"/>
          <w:lang w:val="es-ES_tradnl"/>
        </w:rPr>
        <w:t>Guías de aplicación</w:t>
      </w:r>
    </w:p>
    <w:p w14:paraId="28B9C30A" w14:textId="77777777" w:rsidR="00FF51B7" w:rsidRPr="009F20F1" w:rsidRDefault="00FF51B7" w:rsidP="00C56594">
      <w:pPr>
        <w:jc w:val="both"/>
        <w:rPr>
          <w:rFonts w:ascii="Verdana" w:hAnsi="Verdana" w:cs="Arial"/>
          <w:lang w:val="es-ES_tradnl"/>
        </w:rPr>
      </w:pPr>
    </w:p>
    <w:p w14:paraId="797C21C8" w14:textId="6BC8927E" w:rsidR="00FF51B7" w:rsidRPr="009F20F1" w:rsidRDefault="00FF51B7" w:rsidP="00C56594">
      <w:pPr>
        <w:jc w:val="both"/>
        <w:rPr>
          <w:rFonts w:ascii="Verdana" w:hAnsi="Verdana" w:cs="Arial"/>
          <w:lang w:val="es-ES_tradnl"/>
        </w:rPr>
      </w:pPr>
      <w:r w:rsidRPr="009F20F1">
        <w:rPr>
          <w:rFonts w:ascii="Verdana" w:hAnsi="Verdana" w:cs="Arial"/>
          <w:lang w:val="es-ES_tradnl"/>
        </w:rPr>
        <w:t>El registro de las transacciones y operaciones se realiza a nivel de documento fuente, debidamente legalizados y registrados en los libros de contabilidad principales</w:t>
      </w:r>
      <w:r w:rsidR="001832F6" w:rsidRPr="009F20F1">
        <w:rPr>
          <w:rFonts w:ascii="Verdana" w:hAnsi="Verdana" w:cs="Arial"/>
          <w:lang w:val="es-ES_tradnl"/>
        </w:rPr>
        <w:t xml:space="preserve"> y auxiliares</w:t>
      </w:r>
      <w:r w:rsidRPr="009F20F1">
        <w:rPr>
          <w:rFonts w:ascii="Verdana" w:hAnsi="Verdana" w:cs="Arial"/>
          <w:lang w:val="es-ES_tradnl"/>
        </w:rPr>
        <w:t xml:space="preserve">, siguiendo ordenadamente el proceso contable, desde la planeación y ejecución de los ingresos y gastos hasta la revelación y presentación de los estados financieros, y utilizando el Sistema Integrado de Información Financiera – SIIF Nación. </w:t>
      </w:r>
    </w:p>
    <w:p w14:paraId="2A28FCFA" w14:textId="77777777" w:rsidR="0046335B" w:rsidRPr="009F20F1" w:rsidRDefault="0046335B" w:rsidP="00C56594">
      <w:pPr>
        <w:pStyle w:val="Ttulo1"/>
        <w:jc w:val="both"/>
        <w:rPr>
          <w:rFonts w:ascii="Verdana" w:hAnsi="Verdana" w:cs="Arial"/>
          <w:b w:val="0"/>
          <w:sz w:val="20"/>
        </w:rPr>
      </w:pPr>
      <w:r w:rsidRPr="009F20F1">
        <w:rPr>
          <w:rFonts w:ascii="Verdana" w:hAnsi="Verdana" w:cs="Arial"/>
          <w:b w:val="0"/>
          <w:sz w:val="20"/>
        </w:rPr>
        <w:tab/>
      </w:r>
    </w:p>
    <w:p w14:paraId="017DDE76" w14:textId="77777777" w:rsidR="0046335B" w:rsidRPr="009F20F1" w:rsidRDefault="0046335B" w:rsidP="00C56594">
      <w:pPr>
        <w:pStyle w:val="Ttulo3"/>
        <w:numPr>
          <w:ilvl w:val="2"/>
          <w:numId w:val="1"/>
        </w:numPr>
        <w:tabs>
          <w:tab w:val="left" w:pos="567"/>
        </w:tabs>
        <w:ind w:left="0" w:firstLine="0"/>
        <w:jc w:val="both"/>
        <w:rPr>
          <w:rFonts w:ascii="Verdana" w:hAnsi="Verdana" w:cs="Arial"/>
          <w:b/>
          <w:sz w:val="20"/>
        </w:rPr>
      </w:pPr>
      <w:bookmarkStart w:id="55" w:name="_Toc397936249"/>
      <w:bookmarkStart w:id="56" w:name="_Toc459991348"/>
      <w:bookmarkStart w:id="57" w:name="_Toc490726948"/>
      <w:bookmarkStart w:id="58" w:name="_Toc490727896"/>
      <w:bookmarkStart w:id="59" w:name="_Toc123127348"/>
      <w:bookmarkStart w:id="60" w:name="_Toc172288589"/>
      <w:r w:rsidRPr="009F20F1">
        <w:rPr>
          <w:rFonts w:ascii="Verdana" w:hAnsi="Verdana" w:cs="Arial"/>
          <w:b/>
          <w:sz w:val="20"/>
        </w:rPr>
        <w:t>Información referida al proceso de agregación y/o consolidación de información contable pública</w:t>
      </w:r>
      <w:bookmarkEnd w:id="55"/>
      <w:bookmarkEnd w:id="56"/>
      <w:bookmarkEnd w:id="57"/>
      <w:bookmarkEnd w:id="58"/>
      <w:bookmarkEnd w:id="59"/>
      <w:bookmarkEnd w:id="60"/>
    </w:p>
    <w:p w14:paraId="54CC0DF6" w14:textId="0E8FDDDF" w:rsidR="0046335B" w:rsidRPr="009F20F1" w:rsidRDefault="0046335B" w:rsidP="00C56594">
      <w:pPr>
        <w:jc w:val="both"/>
        <w:rPr>
          <w:rFonts w:ascii="Verdana" w:hAnsi="Verdana" w:cs="Arial"/>
          <w:b/>
        </w:rPr>
      </w:pPr>
    </w:p>
    <w:p w14:paraId="7830B156" w14:textId="77777777" w:rsidR="00CD78D7" w:rsidRPr="009F20F1" w:rsidRDefault="00CD78D7" w:rsidP="00C56594">
      <w:pPr>
        <w:jc w:val="both"/>
        <w:rPr>
          <w:rFonts w:ascii="Verdana" w:hAnsi="Verdana" w:cs="Arial"/>
        </w:rPr>
      </w:pPr>
      <w:r w:rsidRPr="009F20F1">
        <w:rPr>
          <w:rFonts w:ascii="Verdana" w:hAnsi="Verdana" w:cs="Arial"/>
          <w:lang w:val="es-CO"/>
        </w:rPr>
        <w:t xml:space="preserve">La entidad contable pública Ministerio de Hacienda y Crédito Público – Gestión General prepara </w:t>
      </w:r>
      <w:r w:rsidRPr="009F20F1">
        <w:rPr>
          <w:rFonts w:ascii="Verdana" w:hAnsi="Verdana" w:cs="Arial"/>
        </w:rPr>
        <w:t xml:space="preserve">su información contable de forma </w:t>
      </w:r>
      <w:r w:rsidRPr="009F20F1">
        <w:rPr>
          <w:rFonts w:ascii="Verdana" w:hAnsi="Verdana" w:cs="Arial"/>
          <w:b/>
          <w:bCs/>
        </w:rPr>
        <w:t>independiente</w:t>
      </w:r>
      <w:r w:rsidRPr="009F20F1">
        <w:rPr>
          <w:rFonts w:ascii="Verdana" w:hAnsi="Verdana" w:cs="Arial"/>
        </w:rPr>
        <w:t xml:space="preserve"> en el Sistema Integrado de Información Financiera (SIIF) Nación, se identifica con código de consolidación </w:t>
      </w:r>
      <w:r w:rsidRPr="009F20F1">
        <w:rPr>
          <w:rFonts w:ascii="Verdana" w:hAnsi="Verdana" w:cs="Arial"/>
          <w:b/>
          <w:bCs/>
          <w:i/>
          <w:iCs/>
        </w:rPr>
        <w:t>011500000</w:t>
      </w:r>
      <w:r w:rsidRPr="009F20F1">
        <w:rPr>
          <w:rFonts w:ascii="Verdana" w:hAnsi="Verdana" w:cs="Arial"/>
        </w:rPr>
        <w:t xml:space="preserve">, y reporta separadamente a la Contaduría General de la Nación a través del Consolidador de Hacienda e Información Pública (CHIP), según los plazos establecidos. </w:t>
      </w:r>
    </w:p>
    <w:p w14:paraId="0F6CEE38" w14:textId="77777777" w:rsidR="00037DBB" w:rsidRPr="009F20F1" w:rsidRDefault="00037DBB" w:rsidP="00C56594">
      <w:pPr>
        <w:jc w:val="both"/>
        <w:rPr>
          <w:rFonts w:ascii="Verdana" w:hAnsi="Verdana" w:cs="Arial"/>
          <w:lang w:val="es-CO"/>
        </w:rPr>
      </w:pPr>
    </w:p>
    <w:p w14:paraId="2F5AC0C2" w14:textId="1D137B46" w:rsidR="009A1CE8" w:rsidRPr="009F20F1" w:rsidRDefault="009A1CE8" w:rsidP="00C56594">
      <w:pPr>
        <w:jc w:val="both"/>
        <w:rPr>
          <w:rFonts w:ascii="Verdana" w:hAnsi="Verdana" w:cs="Arial"/>
          <w:lang w:val="es-CO"/>
        </w:rPr>
      </w:pPr>
      <w:r w:rsidRPr="009F20F1">
        <w:rPr>
          <w:rFonts w:ascii="Verdana" w:hAnsi="Verdana" w:cs="Arial"/>
          <w:lang w:val="es-CO"/>
        </w:rPr>
        <w:t xml:space="preserve">Desde la perspectiva contable, la operación del Ministerio de Hacienda y Crédito Público – Gestión General se orienta de acuerdo con lo establecido en el proceso </w:t>
      </w:r>
      <w:proofErr w:type="spellStart"/>
      <w:r w:rsidRPr="009F20F1">
        <w:rPr>
          <w:rFonts w:ascii="Verdana" w:hAnsi="Verdana" w:cs="Arial"/>
          <w:i/>
          <w:lang w:val="es-CO"/>
        </w:rPr>
        <w:t>Apo</w:t>
      </w:r>
      <w:proofErr w:type="spellEnd"/>
      <w:r w:rsidRPr="009F20F1">
        <w:rPr>
          <w:rFonts w:ascii="Verdana" w:hAnsi="Verdana" w:cs="Arial"/>
          <w:i/>
          <w:lang w:val="es-CO"/>
        </w:rPr>
        <w:t>. 3.0 Apoyo a la Gestión Financiera</w:t>
      </w:r>
      <w:r w:rsidRPr="009F20F1">
        <w:rPr>
          <w:rFonts w:ascii="Verdana" w:hAnsi="Verdana" w:cs="Arial"/>
          <w:lang w:val="es-CO"/>
        </w:rPr>
        <w:t>, y según las directrices establecidas por la Contaduría General de la Nación.</w:t>
      </w:r>
    </w:p>
    <w:p w14:paraId="4CE647D2" w14:textId="19D238D5" w:rsidR="009D50B5" w:rsidRDefault="009D50B5">
      <w:pPr>
        <w:rPr>
          <w:rFonts w:ascii="Verdana" w:hAnsi="Verdana" w:cs="Arial"/>
        </w:rPr>
      </w:pPr>
      <w:r>
        <w:rPr>
          <w:rFonts w:ascii="Verdana" w:hAnsi="Verdana" w:cs="Arial"/>
        </w:rPr>
        <w:br w:type="page"/>
      </w:r>
    </w:p>
    <w:p w14:paraId="784580B6" w14:textId="77777777" w:rsidR="0046335B" w:rsidRPr="009F20F1" w:rsidRDefault="00E8639B" w:rsidP="00C56594">
      <w:pPr>
        <w:pStyle w:val="Ttulo2"/>
        <w:numPr>
          <w:ilvl w:val="1"/>
          <w:numId w:val="1"/>
        </w:numPr>
        <w:tabs>
          <w:tab w:val="left" w:pos="426"/>
        </w:tabs>
        <w:ind w:left="0" w:firstLine="0"/>
        <w:rPr>
          <w:rFonts w:ascii="Verdana" w:hAnsi="Verdana" w:cs="Arial"/>
          <w:sz w:val="20"/>
        </w:rPr>
      </w:pPr>
      <w:bookmarkStart w:id="61" w:name="_Toc459373658"/>
      <w:bookmarkStart w:id="62" w:name="_Toc459373659"/>
      <w:bookmarkStart w:id="63" w:name="_Toc459373660"/>
      <w:bookmarkStart w:id="64" w:name="_Toc459373661"/>
      <w:bookmarkStart w:id="65" w:name="_Toc459373662"/>
      <w:bookmarkStart w:id="66" w:name="_Toc459373663"/>
      <w:bookmarkStart w:id="67" w:name="_Toc459373664"/>
      <w:bookmarkStart w:id="68" w:name="_Toc490726949"/>
      <w:bookmarkStart w:id="69" w:name="_Toc490727897"/>
      <w:bookmarkStart w:id="70" w:name="_Toc397936250"/>
      <w:bookmarkStart w:id="71" w:name="_Toc459991349"/>
      <w:bookmarkStart w:id="72" w:name="_Toc123127349"/>
      <w:bookmarkStart w:id="73" w:name="_Toc172288590"/>
      <w:bookmarkEnd w:id="61"/>
      <w:bookmarkEnd w:id="62"/>
      <w:bookmarkEnd w:id="63"/>
      <w:bookmarkEnd w:id="64"/>
      <w:bookmarkEnd w:id="65"/>
      <w:bookmarkEnd w:id="66"/>
      <w:bookmarkEnd w:id="67"/>
      <w:r w:rsidRPr="009F20F1">
        <w:rPr>
          <w:rFonts w:ascii="Verdana" w:hAnsi="Verdana" w:cs="Arial"/>
          <w:sz w:val="20"/>
        </w:rPr>
        <w:lastRenderedPageBreak/>
        <w:t>EVALUACIÓN</w:t>
      </w:r>
      <w:r w:rsidR="0046335B" w:rsidRPr="009F20F1">
        <w:rPr>
          <w:rFonts w:ascii="Verdana" w:hAnsi="Verdana" w:cs="Arial"/>
          <w:sz w:val="20"/>
        </w:rPr>
        <w:t xml:space="preserve"> DE PERTINENCIA DE </w:t>
      </w:r>
      <w:r w:rsidRPr="009F20F1">
        <w:rPr>
          <w:rFonts w:ascii="Verdana" w:hAnsi="Verdana" w:cs="Arial"/>
          <w:sz w:val="20"/>
        </w:rPr>
        <w:t>CREACIÓN</w:t>
      </w:r>
      <w:r w:rsidR="0046335B" w:rsidRPr="009F20F1">
        <w:rPr>
          <w:rFonts w:ascii="Verdana" w:hAnsi="Verdana" w:cs="Arial"/>
          <w:sz w:val="20"/>
        </w:rPr>
        <w:t xml:space="preserve"> DEL COMITÉ TÉCNICO DE SOSTENIBILIDAD CONTABLE</w:t>
      </w:r>
      <w:bookmarkEnd w:id="68"/>
      <w:bookmarkEnd w:id="69"/>
      <w:bookmarkEnd w:id="70"/>
      <w:bookmarkEnd w:id="71"/>
      <w:bookmarkEnd w:id="72"/>
      <w:bookmarkEnd w:id="73"/>
    </w:p>
    <w:p w14:paraId="1D67C86C" w14:textId="77777777" w:rsidR="00144209" w:rsidRPr="009F20F1" w:rsidRDefault="00144209" w:rsidP="00C56594">
      <w:pPr>
        <w:ind w:left="4678"/>
        <w:rPr>
          <w:rFonts w:ascii="Verdana" w:hAnsi="Verdana" w:cs="Arial"/>
        </w:rPr>
      </w:pPr>
    </w:p>
    <w:p w14:paraId="318085EA" w14:textId="77777777" w:rsidR="0046335B" w:rsidRPr="009F20F1" w:rsidRDefault="0046335B" w:rsidP="00C56594">
      <w:pPr>
        <w:tabs>
          <w:tab w:val="left" w:pos="284"/>
        </w:tabs>
        <w:jc w:val="both"/>
        <w:rPr>
          <w:rFonts w:ascii="Verdana" w:hAnsi="Verdana" w:cs="Arial"/>
        </w:rPr>
      </w:pPr>
      <w:r w:rsidRPr="009F20F1">
        <w:rPr>
          <w:rFonts w:ascii="Verdana" w:hAnsi="Verdana" w:cs="Arial"/>
        </w:rPr>
        <w:t xml:space="preserve">En el año 2012, el MHCP realizó un estudio para determinar la viabilidad de constituir el Comité Técnico de Sostenibilidad contable. </w:t>
      </w:r>
      <w:r w:rsidR="002E13D7" w:rsidRPr="009F20F1">
        <w:rPr>
          <w:rFonts w:ascii="Verdana" w:hAnsi="Verdana" w:cs="Arial"/>
        </w:rPr>
        <w:t xml:space="preserve">A </w:t>
      </w:r>
      <w:proofErr w:type="gramStart"/>
      <w:r w:rsidR="002E13D7" w:rsidRPr="009F20F1">
        <w:rPr>
          <w:rFonts w:ascii="Verdana" w:hAnsi="Verdana" w:cs="Arial"/>
        </w:rPr>
        <w:t>continuación</w:t>
      </w:r>
      <w:proofErr w:type="gramEnd"/>
      <w:r w:rsidR="002E13D7" w:rsidRPr="009F20F1">
        <w:rPr>
          <w:rFonts w:ascii="Verdana" w:hAnsi="Verdana" w:cs="Arial"/>
        </w:rPr>
        <w:t xml:space="preserve"> se presentan las</w:t>
      </w:r>
      <w:r w:rsidRPr="009F20F1">
        <w:rPr>
          <w:rFonts w:ascii="Verdana" w:hAnsi="Verdana" w:cs="Arial"/>
        </w:rPr>
        <w:t xml:space="preserve"> conclusiones de dicho estudio</w:t>
      </w:r>
      <w:r w:rsidR="002E13D7" w:rsidRPr="009F20F1">
        <w:rPr>
          <w:rFonts w:ascii="Verdana" w:hAnsi="Verdana" w:cs="Arial"/>
        </w:rPr>
        <w:t>, actualizadas conforme a la normatividad vigente sobre la materia</w:t>
      </w:r>
      <w:r w:rsidRPr="009F20F1">
        <w:rPr>
          <w:rStyle w:val="Refdenotaalpie"/>
          <w:rFonts w:ascii="Verdana" w:hAnsi="Verdana" w:cs="Arial"/>
        </w:rPr>
        <w:footnoteReference w:id="1"/>
      </w:r>
      <w:r w:rsidRPr="009F20F1">
        <w:rPr>
          <w:rFonts w:ascii="Verdana" w:hAnsi="Verdana" w:cs="Arial"/>
        </w:rPr>
        <w:t xml:space="preserve">: </w:t>
      </w:r>
    </w:p>
    <w:p w14:paraId="2A9E4211" w14:textId="77777777" w:rsidR="001869B6" w:rsidRPr="009F20F1" w:rsidRDefault="001869B6" w:rsidP="00C56594">
      <w:pPr>
        <w:jc w:val="both"/>
        <w:rPr>
          <w:rFonts w:ascii="Verdana" w:hAnsi="Verdana" w:cs="Arial"/>
        </w:rPr>
      </w:pPr>
      <w:bookmarkStart w:id="74" w:name="_Toc397936251"/>
      <w:bookmarkStart w:id="75" w:name="_Toc459991350"/>
      <w:bookmarkStart w:id="76" w:name="_Toc490726950"/>
      <w:bookmarkStart w:id="77" w:name="_Toc490727898"/>
      <w:r w:rsidRPr="009F20F1">
        <w:rPr>
          <w:rFonts w:ascii="Verdana" w:hAnsi="Verdana" w:cs="Arial"/>
        </w:rPr>
        <w:t xml:space="preserve">  </w:t>
      </w:r>
    </w:p>
    <w:p w14:paraId="14595AC6" w14:textId="77777777" w:rsidR="0046335B" w:rsidRPr="009F20F1" w:rsidRDefault="0046335B" w:rsidP="00C56594">
      <w:pPr>
        <w:pStyle w:val="Ttulo3"/>
        <w:numPr>
          <w:ilvl w:val="2"/>
          <w:numId w:val="13"/>
        </w:numPr>
        <w:rPr>
          <w:rFonts w:ascii="Verdana" w:hAnsi="Verdana" w:cs="Arial"/>
          <w:b/>
          <w:sz w:val="20"/>
        </w:rPr>
      </w:pPr>
      <w:bookmarkStart w:id="78" w:name="_Toc123127350"/>
      <w:bookmarkStart w:id="79" w:name="_Toc172288591"/>
      <w:r w:rsidRPr="009F20F1">
        <w:rPr>
          <w:rFonts w:ascii="Verdana" w:hAnsi="Verdana" w:cs="Arial"/>
          <w:b/>
          <w:sz w:val="20"/>
        </w:rPr>
        <w:t>Fundamento legal</w:t>
      </w:r>
      <w:bookmarkEnd w:id="74"/>
      <w:bookmarkEnd w:id="75"/>
      <w:bookmarkEnd w:id="76"/>
      <w:bookmarkEnd w:id="77"/>
      <w:bookmarkEnd w:id="78"/>
      <w:bookmarkEnd w:id="79"/>
    </w:p>
    <w:p w14:paraId="42FC142E" w14:textId="77777777" w:rsidR="00FB37AD" w:rsidRPr="009F20F1" w:rsidRDefault="00FB37AD" w:rsidP="00C56594">
      <w:pPr>
        <w:rPr>
          <w:rFonts w:ascii="Verdana" w:hAnsi="Verdana" w:cs="Arial"/>
        </w:rPr>
      </w:pPr>
    </w:p>
    <w:p w14:paraId="5B9EEFAB" w14:textId="77777777" w:rsidR="0046335B" w:rsidRDefault="0046335B" w:rsidP="00C56594">
      <w:pPr>
        <w:jc w:val="both"/>
        <w:rPr>
          <w:rFonts w:ascii="Verdana" w:hAnsi="Verdana" w:cs="Arial"/>
          <w:bCs/>
          <w:lang w:val="es-CO"/>
        </w:rPr>
      </w:pPr>
      <w:r w:rsidRPr="009F20F1">
        <w:rPr>
          <w:rFonts w:ascii="Verdana" w:hAnsi="Verdana" w:cs="Arial"/>
          <w:bCs/>
        </w:rPr>
        <w:t>L</w:t>
      </w:r>
      <w:r w:rsidRPr="009F20F1">
        <w:rPr>
          <w:rFonts w:ascii="Verdana" w:hAnsi="Verdana" w:cs="Arial"/>
          <w:bCs/>
          <w:lang w:val="es-CO"/>
        </w:rPr>
        <w:t>os artículos 209 y 269 de la Constitución Política determinan el marco general sobre la obligatoriedad de diseñar y aplicar métodos y procedimientos de Control Interno por parte de las entidades y organismos del Sector Público.</w:t>
      </w:r>
    </w:p>
    <w:p w14:paraId="08A06CE1" w14:textId="77777777" w:rsidR="004F36B1" w:rsidRPr="009F20F1" w:rsidRDefault="004F36B1" w:rsidP="00C56594">
      <w:pPr>
        <w:jc w:val="both"/>
        <w:rPr>
          <w:rFonts w:ascii="Verdana" w:hAnsi="Verdana" w:cs="Arial"/>
          <w:bCs/>
          <w:lang w:val="es-CO"/>
        </w:rPr>
      </w:pPr>
    </w:p>
    <w:p w14:paraId="45726A22" w14:textId="77777777" w:rsidR="0046335B" w:rsidRPr="009F20F1" w:rsidRDefault="0046335B" w:rsidP="00C56594">
      <w:pPr>
        <w:pStyle w:val="estilo1"/>
        <w:spacing w:before="0" w:after="0" w:line="240" w:lineRule="auto"/>
        <w:ind w:left="0"/>
        <w:jc w:val="both"/>
        <w:rPr>
          <w:rFonts w:cs="Arial"/>
          <w:color w:val="auto"/>
          <w:sz w:val="20"/>
          <w:szCs w:val="20"/>
        </w:rPr>
      </w:pPr>
      <w:r w:rsidRPr="009F20F1">
        <w:rPr>
          <w:rFonts w:cs="Arial"/>
          <w:color w:val="auto"/>
          <w:sz w:val="20"/>
          <w:szCs w:val="20"/>
          <w:lang w:val="es-MX"/>
        </w:rPr>
        <w:t>E</w:t>
      </w:r>
      <w:r w:rsidRPr="009F20F1">
        <w:rPr>
          <w:rFonts w:cs="Arial"/>
          <w:color w:val="auto"/>
          <w:sz w:val="20"/>
          <w:szCs w:val="20"/>
        </w:rPr>
        <w:t>l literal a) del artí</w:t>
      </w:r>
      <w:r w:rsidR="00FD4E09" w:rsidRPr="009F20F1">
        <w:rPr>
          <w:rFonts w:cs="Arial"/>
          <w:color w:val="auto"/>
          <w:sz w:val="20"/>
          <w:szCs w:val="20"/>
        </w:rPr>
        <w:t>culo 3° de la Ley 87 de 1993, “</w:t>
      </w:r>
      <w:r w:rsidR="00FD4E09" w:rsidRPr="009F20F1">
        <w:rPr>
          <w:rFonts w:cs="Arial"/>
          <w:i/>
          <w:iCs/>
          <w:color w:val="auto"/>
          <w:sz w:val="20"/>
          <w:szCs w:val="20"/>
        </w:rPr>
        <w:t>P</w:t>
      </w:r>
      <w:r w:rsidRPr="009F20F1">
        <w:rPr>
          <w:rFonts w:cs="Arial"/>
          <w:i/>
          <w:iCs/>
          <w:color w:val="auto"/>
          <w:sz w:val="20"/>
          <w:szCs w:val="20"/>
        </w:rPr>
        <w:t xml:space="preserve">or la cual se establecen normas para el ejercicio del control interno en las entidades y organismos del Estado y se dictan </w:t>
      </w:r>
      <w:r w:rsidR="00FD4E09" w:rsidRPr="009F20F1">
        <w:rPr>
          <w:rFonts w:cs="Arial"/>
          <w:i/>
          <w:iCs/>
          <w:color w:val="auto"/>
          <w:sz w:val="20"/>
          <w:szCs w:val="20"/>
        </w:rPr>
        <w:t>otras disposiciones</w:t>
      </w:r>
      <w:r w:rsidR="00FD4E09" w:rsidRPr="009F20F1">
        <w:rPr>
          <w:rFonts w:cs="Arial"/>
          <w:color w:val="auto"/>
          <w:sz w:val="20"/>
          <w:szCs w:val="20"/>
        </w:rPr>
        <w:t>”, establece</w:t>
      </w:r>
      <w:r w:rsidRPr="009F20F1">
        <w:rPr>
          <w:rFonts w:cs="Arial"/>
          <w:color w:val="auto"/>
          <w:sz w:val="20"/>
          <w:szCs w:val="20"/>
        </w:rPr>
        <w:t xml:space="preserve"> que el Sistema de Control Interno forma parte integrante de los sistemas contables, financieros, de planeación, información y operacionales de la respectiva entidad.</w:t>
      </w:r>
    </w:p>
    <w:p w14:paraId="515E7D55" w14:textId="77777777" w:rsidR="0046335B" w:rsidRPr="009F20F1" w:rsidRDefault="0046335B" w:rsidP="00C56594">
      <w:pPr>
        <w:pStyle w:val="estilo1"/>
        <w:spacing w:before="0" w:after="0" w:line="240" w:lineRule="auto"/>
        <w:ind w:left="0"/>
        <w:jc w:val="both"/>
        <w:rPr>
          <w:rFonts w:cs="Arial"/>
          <w:color w:val="auto"/>
          <w:sz w:val="20"/>
          <w:szCs w:val="20"/>
        </w:rPr>
      </w:pPr>
    </w:p>
    <w:p w14:paraId="30FAFDB2" w14:textId="77777777" w:rsidR="0046335B" w:rsidRPr="009F20F1" w:rsidRDefault="0046335B" w:rsidP="00C56594">
      <w:pPr>
        <w:pStyle w:val="estilo1"/>
        <w:spacing w:before="0" w:after="0" w:line="240" w:lineRule="auto"/>
        <w:ind w:left="0"/>
        <w:jc w:val="both"/>
        <w:rPr>
          <w:rFonts w:cs="Arial"/>
          <w:color w:val="auto"/>
          <w:sz w:val="20"/>
          <w:szCs w:val="20"/>
        </w:rPr>
      </w:pPr>
      <w:r w:rsidRPr="009F20F1">
        <w:rPr>
          <w:rFonts w:cs="Arial"/>
          <w:color w:val="auto"/>
          <w:sz w:val="20"/>
          <w:szCs w:val="20"/>
        </w:rPr>
        <w:t xml:space="preserve">El literal b) del artículo 3° de la misma Ley 87 de 1993, </w:t>
      </w:r>
      <w:r w:rsidR="00FD4E09" w:rsidRPr="009F20F1">
        <w:rPr>
          <w:rFonts w:cs="Arial"/>
          <w:color w:val="auto"/>
          <w:sz w:val="20"/>
          <w:szCs w:val="20"/>
        </w:rPr>
        <w:t>determina</w:t>
      </w:r>
      <w:r w:rsidRPr="009F20F1">
        <w:rPr>
          <w:rFonts w:cs="Arial"/>
          <w:color w:val="auto"/>
          <w:sz w:val="20"/>
          <w:szCs w:val="20"/>
        </w:rPr>
        <w:t xml:space="preserve"> que corresponde a la máxima autoridad del organismo o entidad, la responsabilidad de establecer, mantener y perfeccionar el Sistema de Control Interno, el cual debe ser adecuado a la naturaleza, estructura y misión de la organización.</w:t>
      </w:r>
    </w:p>
    <w:p w14:paraId="27E36B02" w14:textId="77777777" w:rsidR="0046335B" w:rsidRPr="009F20F1" w:rsidRDefault="0046335B" w:rsidP="00C56594">
      <w:pPr>
        <w:pStyle w:val="estilo1"/>
        <w:spacing w:before="0" w:after="0" w:line="240" w:lineRule="auto"/>
        <w:ind w:left="0"/>
        <w:jc w:val="both"/>
        <w:rPr>
          <w:rFonts w:cs="Arial"/>
          <w:color w:val="auto"/>
          <w:sz w:val="20"/>
          <w:szCs w:val="20"/>
        </w:rPr>
      </w:pPr>
    </w:p>
    <w:p w14:paraId="5A8D014B" w14:textId="77777777" w:rsidR="0046335B" w:rsidRPr="009F20F1" w:rsidRDefault="00FD4E09" w:rsidP="00C56594">
      <w:pPr>
        <w:autoSpaceDE w:val="0"/>
        <w:autoSpaceDN w:val="0"/>
        <w:adjustRightInd w:val="0"/>
        <w:jc w:val="both"/>
        <w:rPr>
          <w:rFonts w:ascii="Verdana" w:hAnsi="Verdana" w:cs="Arial"/>
          <w:lang w:val="es-CO" w:eastAsia="es-CO"/>
        </w:rPr>
      </w:pPr>
      <w:r w:rsidRPr="009F20F1">
        <w:rPr>
          <w:rFonts w:ascii="Verdana" w:hAnsi="Verdana" w:cs="Arial"/>
          <w:lang w:val="es-CO" w:eastAsia="es-CO"/>
        </w:rPr>
        <w:t>El artículo 7°</w:t>
      </w:r>
      <w:r w:rsidR="0046335B" w:rsidRPr="009F20F1">
        <w:rPr>
          <w:rFonts w:ascii="Verdana" w:hAnsi="Verdana" w:cs="Arial"/>
          <w:lang w:val="es-CO" w:eastAsia="es-CO"/>
        </w:rPr>
        <w:t xml:space="preserve"> del Decreto 1914 de 2003 señala que el representante legal y el máximo organismo colegiado de dirección, según sea la entidad pública que se trate, serán responsables de adelantar las gestiones necesarias que conduzcan a garantizar la sostenibilidad y permanencia de un sistema contable que produzca información razonable y oportuna.</w:t>
      </w:r>
    </w:p>
    <w:p w14:paraId="6E7784B7" w14:textId="77777777" w:rsidR="0046335B" w:rsidRPr="009F20F1" w:rsidRDefault="0046335B" w:rsidP="00C56594">
      <w:pPr>
        <w:pStyle w:val="Textoindependiente"/>
        <w:rPr>
          <w:rFonts w:ascii="Verdana" w:hAnsi="Verdana" w:cs="Arial"/>
          <w:sz w:val="20"/>
        </w:rPr>
      </w:pPr>
    </w:p>
    <w:p w14:paraId="7A2B64F3" w14:textId="77777777" w:rsidR="0046335B" w:rsidRPr="009F20F1" w:rsidRDefault="0046335B" w:rsidP="00C56594">
      <w:pPr>
        <w:pStyle w:val="Textoindependiente"/>
        <w:rPr>
          <w:rFonts w:ascii="Verdana" w:hAnsi="Verdana" w:cs="Arial"/>
          <w:sz w:val="20"/>
        </w:rPr>
      </w:pPr>
      <w:r w:rsidRPr="009F20F1">
        <w:rPr>
          <w:rFonts w:ascii="Verdana" w:hAnsi="Verdana" w:cs="Arial"/>
          <w:sz w:val="20"/>
        </w:rPr>
        <w:t xml:space="preserve">El Contador General de la Nación expidió la Resolución </w:t>
      </w:r>
      <w:r w:rsidR="009857DF" w:rsidRPr="009F20F1">
        <w:rPr>
          <w:rFonts w:ascii="Verdana" w:hAnsi="Verdana" w:cs="Arial"/>
          <w:sz w:val="20"/>
        </w:rPr>
        <w:t>193 de mayo 5 de 2016 “</w:t>
      </w:r>
      <w:r w:rsidR="009857DF" w:rsidRPr="009F20F1">
        <w:rPr>
          <w:rFonts w:ascii="Verdana" w:hAnsi="Verdana" w:cs="Arial"/>
          <w:i/>
          <w:iCs/>
          <w:sz w:val="20"/>
        </w:rPr>
        <w:t>Por la cual se incorpora, en los Procedimientos Transversales del Régimen de Contabilidad Pública, el Procedimiento para la evaluación del control interno contable</w:t>
      </w:r>
      <w:r w:rsidR="009857DF" w:rsidRPr="009F20F1">
        <w:rPr>
          <w:rFonts w:ascii="Verdana" w:hAnsi="Verdana" w:cs="Arial"/>
          <w:sz w:val="20"/>
        </w:rPr>
        <w:t xml:space="preserve">”. </w:t>
      </w:r>
    </w:p>
    <w:p w14:paraId="6DCCC3DF" w14:textId="77777777" w:rsidR="0046335B" w:rsidRPr="009F20F1" w:rsidRDefault="0046335B" w:rsidP="00C56594">
      <w:pPr>
        <w:pStyle w:val="Textoindependiente"/>
        <w:ind w:firstLine="283"/>
        <w:rPr>
          <w:rFonts w:ascii="Verdana" w:hAnsi="Verdana" w:cs="Arial"/>
          <w:sz w:val="20"/>
        </w:rPr>
      </w:pPr>
    </w:p>
    <w:p w14:paraId="63833D1E" w14:textId="37F0F359" w:rsidR="009857DF" w:rsidRPr="009F20F1" w:rsidRDefault="009857DF" w:rsidP="00C56594">
      <w:pPr>
        <w:jc w:val="both"/>
        <w:rPr>
          <w:rFonts w:ascii="Verdana" w:hAnsi="Verdana" w:cs="Arial"/>
          <w:i/>
          <w:iCs/>
        </w:rPr>
      </w:pPr>
      <w:r w:rsidRPr="009F20F1">
        <w:rPr>
          <w:rFonts w:ascii="Verdana" w:hAnsi="Verdana" w:cs="Arial"/>
        </w:rPr>
        <w:t>El artículo</w:t>
      </w:r>
      <w:r w:rsidR="0046335B" w:rsidRPr="009F20F1">
        <w:rPr>
          <w:rFonts w:ascii="Verdana" w:hAnsi="Verdana" w:cs="Arial"/>
        </w:rPr>
        <w:t xml:space="preserve"> 1º de la </w:t>
      </w:r>
      <w:r w:rsidRPr="009F20F1">
        <w:rPr>
          <w:rFonts w:ascii="Verdana" w:hAnsi="Verdana" w:cs="Arial"/>
        </w:rPr>
        <w:t>Resolución 193 de 2016, señala: “</w:t>
      </w:r>
      <w:r w:rsidRPr="009F20F1">
        <w:rPr>
          <w:rFonts w:ascii="Verdana" w:hAnsi="Verdana" w:cs="Arial"/>
          <w:i/>
          <w:iCs/>
        </w:rPr>
        <w:t>Incorpórese, en los Procedimientos Transversales del Régimen de Contabilidad Pública, el Procedimiento para la evaluación del control interno contable</w:t>
      </w:r>
      <w:r w:rsidR="00DF709C" w:rsidRPr="009F20F1">
        <w:rPr>
          <w:rFonts w:ascii="Verdana" w:hAnsi="Verdana" w:cs="Arial"/>
        </w:rPr>
        <w:t>”</w:t>
      </w:r>
      <w:r w:rsidRPr="009F20F1">
        <w:rPr>
          <w:rFonts w:ascii="Verdana" w:hAnsi="Verdana" w:cs="Arial"/>
        </w:rPr>
        <w:t>. Por su parte, el numeral 3.2.2 del anexo del Procedimiento para la evaluación del control interno contable, definido en la Resolución 193 de 2016, establece: “</w:t>
      </w:r>
      <w:r w:rsidRPr="009F20F1">
        <w:rPr>
          <w:rFonts w:ascii="Verdana" w:hAnsi="Verdana" w:cs="Arial"/>
          <w:i/>
          <w:iCs/>
        </w:rPr>
        <w:t xml:space="preserve">Dada la característica recursiva de los sistemas organizacionales y la interrelación necesaria entre los diferentes procesos que desarrollan las entidades, estas deberán contar con herramientas tendientes a la mejora continua y de sostenibilidad de la información financiera de manera que se genere información con las características fundamentales de relevancia y representación fiel. Estas herramientas pueden ser de </w:t>
      </w:r>
      <w:r w:rsidRPr="009F20F1">
        <w:rPr>
          <w:rFonts w:ascii="Verdana" w:hAnsi="Verdana" w:cs="Arial"/>
          <w:i/>
          <w:iCs/>
        </w:rPr>
        <w:lastRenderedPageBreak/>
        <w:t>diversa índole, como la creación del Comité Técnico de Sostenibilidad Contable o la implementación de herramientas sustentadas en políticas, procedimientos, directrices, instructivos, lineamientos o reglas de negocio que propendan por garantizar de manera permanente la depuración y mejora de la calidad de la información financiera.</w:t>
      </w:r>
    </w:p>
    <w:p w14:paraId="3CCC9286" w14:textId="77777777" w:rsidR="009857DF" w:rsidRPr="009F20F1" w:rsidRDefault="009857DF" w:rsidP="00C56594">
      <w:pPr>
        <w:jc w:val="both"/>
        <w:rPr>
          <w:rFonts w:ascii="Verdana" w:hAnsi="Verdana" w:cs="Arial"/>
          <w:i/>
          <w:iCs/>
        </w:rPr>
      </w:pPr>
    </w:p>
    <w:p w14:paraId="0F1DE45E" w14:textId="77777777" w:rsidR="009857DF" w:rsidRPr="009F20F1" w:rsidRDefault="009857DF" w:rsidP="00C56594">
      <w:pPr>
        <w:jc w:val="both"/>
        <w:rPr>
          <w:rFonts w:ascii="Verdana" w:hAnsi="Verdana" w:cs="Arial"/>
        </w:rPr>
      </w:pPr>
      <w:r w:rsidRPr="009F20F1">
        <w:rPr>
          <w:rFonts w:ascii="Verdana" w:hAnsi="Verdana" w:cs="Arial"/>
          <w:i/>
          <w:iCs/>
        </w:rPr>
        <w:t>Lo anterior, sin perjuicio de las responsabilidades y autonomía que caracterizan el ejercicio profesional del contador público encargado del área contable de la entidad y del jefe de la oficina de control interno o quien haga sus veces</w:t>
      </w:r>
      <w:r w:rsidRPr="009F20F1">
        <w:rPr>
          <w:rFonts w:ascii="Verdana" w:hAnsi="Verdana" w:cs="Arial"/>
        </w:rPr>
        <w:t>”.</w:t>
      </w:r>
    </w:p>
    <w:p w14:paraId="08CE9AC8" w14:textId="77777777" w:rsidR="0046335B" w:rsidRPr="009F20F1" w:rsidRDefault="0046335B" w:rsidP="00C56594">
      <w:pPr>
        <w:pStyle w:val="Textoindependiente"/>
        <w:rPr>
          <w:rFonts w:ascii="Verdana" w:hAnsi="Verdana" w:cs="Arial"/>
          <w:sz w:val="20"/>
        </w:rPr>
      </w:pPr>
    </w:p>
    <w:p w14:paraId="791499B5" w14:textId="77777777" w:rsidR="0046335B" w:rsidRPr="009F20F1" w:rsidRDefault="0046335B" w:rsidP="00C56594">
      <w:pPr>
        <w:pStyle w:val="Ttulo3"/>
        <w:numPr>
          <w:ilvl w:val="2"/>
          <w:numId w:val="12"/>
        </w:numPr>
        <w:rPr>
          <w:rFonts w:ascii="Verdana" w:hAnsi="Verdana" w:cs="Arial"/>
          <w:b/>
          <w:sz w:val="20"/>
        </w:rPr>
      </w:pPr>
      <w:bookmarkStart w:id="80" w:name="_Toc397936252"/>
      <w:bookmarkStart w:id="81" w:name="_Toc459991351"/>
      <w:bookmarkStart w:id="82" w:name="_Toc490726951"/>
      <w:bookmarkStart w:id="83" w:name="_Toc490727899"/>
      <w:bookmarkStart w:id="84" w:name="_Toc123127351"/>
      <w:bookmarkStart w:id="85" w:name="_Toc172288592"/>
      <w:r w:rsidRPr="009F20F1">
        <w:rPr>
          <w:rFonts w:ascii="Verdana" w:hAnsi="Verdana" w:cs="Arial"/>
          <w:b/>
          <w:sz w:val="20"/>
        </w:rPr>
        <w:t>Definición</w:t>
      </w:r>
      <w:bookmarkEnd w:id="80"/>
      <w:bookmarkEnd w:id="81"/>
      <w:bookmarkEnd w:id="82"/>
      <w:bookmarkEnd w:id="83"/>
      <w:bookmarkEnd w:id="84"/>
      <w:bookmarkEnd w:id="85"/>
    </w:p>
    <w:p w14:paraId="2659B7A8" w14:textId="77777777" w:rsidR="003048C0" w:rsidRPr="009F20F1" w:rsidRDefault="003048C0" w:rsidP="00C56594">
      <w:pPr>
        <w:rPr>
          <w:rFonts w:ascii="Verdana" w:hAnsi="Verdana" w:cs="Arial"/>
        </w:rPr>
      </w:pPr>
    </w:p>
    <w:p w14:paraId="5AE76818" w14:textId="77777777" w:rsidR="0046335B" w:rsidRPr="009F20F1" w:rsidRDefault="0046335B" w:rsidP="00C56594">
      <w:pPr>
        <w:autoSpaceDE w:val="0"/>
        <w:autoSpaceDN w:val="0"/>
        <w:adjustRightInd w:val="0"/>
        <w:jc w:val="both"/>
        <w:rPr>
          <w:rFonts w:ascii="Verdana" w:hAnsi="Verdana" w:cs="Arial"/>
          <w:lang w:val="es-CO" w:eastAsia="es-CO"/>
        </w:rPr>
      </w:pPr>
      <w:r w:rsidRPr="009F20F1">
        <w:rPr>
          <w:rFonts w:ascii="Verdana" w:hAnsi="Verdana" w:cs="Arial"/>
          <w:b/>
          <w:lang w:val="es-ES_tradnl"/>
        </w:rPr>
        <w:t>Comité Técnico de Sostenibilidad Contable:</w:t>
      </w:r>
      <w:r w:rsidRPr="009F20F1">
        <w:rPr>
          <w:rFonts w:ascii="Verdana" w:hAnsi="Verdana" w:cs="Arial"/>
          <w:lang w:val="es-ES_tradnl"/>
        </w:rPr>
        <w:t xml:space="preserve"> Es el grupo de trabajo, conformado en una entidad, para recomendar al representante legal, la adopción de directrices, políticas y procedimientos encaminados a la ejecución, control y mejora continua de los procesos que garanticen la existencia y permanencia de un sistema contable que produzca información razonable y oportuna</w:t>
      </w:r>
      <w:r w:rsidRPr="009F20F1">
        <w:rPr>
          <w:rFonts w:ascii="Verdana" w:hAnsi="Verdana" w:cs="Arial"/>
          <w:lang w:val="es-CO" w:eastAsia="es-CO"/>
        </w:rPr>
        <w:t>.</w:t>
      </w:r>
    </w:p>
    <w:p w14:paraId="7A91462B" w14:textId="77777777" w:rsidR="0046335B" w:rsidRPr="009F20F1" w:rsidRDefault="0046335B" w:rsidP="00C56594">
      <w:pPr>
        <w:autoSpaceDE w:val="0"/>
        <w:autoSpaceDN w:val="0"/>
        <w:adjustRightInd w:val="0"/>
        <w:jc w:val="both"/>
        <w:rPr>
          <w:rFonts w:ascii="Verdana" w:hAnsi="Verdana" w:cs="Arial"/>
          <w:lang w:val="es-CO" w:eastAsia="es-CO"/>
        </w:rPr>
      </w:pPr>
    </w:p>
    <w:p w14:paraId="323DDD94" w14:textId="77777777" w:rsidR="0046335B" w:rsidRPr="009F20F1" w:rsidRDefault="0046335B" w:rsidP="00C56594">
      <w:pPr>
        <w:pStyle w:val="Ttulo3"/>
        <w:numPr>
          <w:ilvl w:val="2"/>
          <w:numId w:val="12"/>
        </w:numPr>
        <w:rPr>
          <w:rFonts w:ascii="Verdana" w:hAnsi="Verdana" w:cs="Arial"/>
          <w:b/>
          <w:sz w:val="20"/>
        </w:rPr>
      </w:pPr>
      <w:bookmarkStart w:id="86" w:name="_Toc397936253"/>
      <w:bookmarkStart w:id="87" w:name="_Toc459991352"/>
      <w:bookmarkStart w:id="88" w:name="_Toc490726952"/>
      <w:bookmarkStart w:id="89" w:name="_Toc490727900"/>
      <w:bookmarkStart w:id="90" w:name="_Toc123127352"/>
      <w:bookmarkStart w:id="91" w:name="_Toc172288593"/>
      <w:r w:rsidRPr="009F20F1">
        <w:rPr>
          <w:rFonts w:ascii="Verdana" w:hAnsi="Verdana" w:cs="Arial"/>
          <w:b/>
          <w:sz w:val="20"/>
        </w:rPr>
        <w:t>Funciones del comité</w:t>
      </w:r>
      <w:bookmarkEnd w:id="86"/>
      <w:bookmarkEnd w:id="87"/>
      <w:bookmarkEnd w:id="88"/>
      <w:bookmarkEnd w:id="89"/>
      <w:bookmarkEnd w:id="90"/>
      <w:bookmarkEnd w:id="91"/>
    </w:p>
    <w:p w14:paraId="0A6A3748" w14:textId="77777777" w:rsidR="003048C0" w:rsidRPr="009F20F1" w:rsidRDefault="003048C0" w:rsidP="00C56594">
      <w:pPr>
        <w:rPr>
          <w:rFonts w:ascii="Verdana" w:hAnsi="Verdana" w:cs="Arial"/>
        </w:rPr>
      </w:pPr>
    </w:p>
    <w:p w14:paraId="27D787B2" w14:textId="77777777" w:rsidR="0046335B" w:rsidRPr="009F20F1" w:rsidRDefault="0046335B" w:rsidP="00C56594">
      <w:pPr>
        <w:pStyle w:val="Textoindependiente"/>
        <w:rPr>
          <w:rFonts w:ascii="Verdana" w:hAnsi="Verdana" w:cs="Arial"/>
          <w:sz w:val="20"/>
        </w:rPr>
      </w:pPr>
      <w:r w:rsidRPr="009F20F1">
        <w:rPr>
          <w:rFonts w:ascii="Verdana" w:hAnsi="Verdana" w:cs="Arial"/>
          <w:sz w:val="20"/>
        </w:rPr>
        <w:t xml:space="preserve">Las siguientes son </w:t>
      </w:r>
      <w:r w:rsidR="009B51A7" w:rsidRPr="009F20F1">
        <w:rPr>
          <w:rFonts w:ascii="Verdana" w:hAnsi="Verdana" w:cs="Arial"/>
          <w:sz w:val="20"/>
        </w:rPr>
        <w:t xml:space="preserve">algunas </w:t>
      </w:r>
      <w:r w:rsidRPr="009F20F1">
        <w:rPr>
          <w:rFonts w:ascii="Verdana" w:hAnsi="Verdana" w:cs="Arial"/>
          <w:sz w:val="20"/>
        </w:rPr>
        <w:t>funciones asignadas al Comité de Sostenibilidad Contable en las entidades que lo han creado:</w:t>
      </w:r>
    </w:p>
    <w:p w14:paraId="127D7688" w14:textId="77777777" w:rsidR="0046335B" w:rsidRPr="009F20F1" w:rsidRDefault="0046335B" w:rsidP="00C56594">
      <w:pPr>
        <w:pStyle w:val="Textoindependiente"/>
        <w:rPr>
          <w:rFonts w:ascii="Verdana" w:hAnsi="Verdana" w:cs="Arial"/>
          <w:sz w:val="20"/>
        </w:rPr>
      </w:pPr>
    </w:p>
    <w:p w14:paraId="72390217" w14:textId="77777777" w:rsidR="0046335B" w:rsidRPr="009F20F1" w:rsidRDefault="0046335B" w:rsidP="00C56594">
      <w:pPr>
        <w:pStyle w:val="Textoindependiente"/>
        <w:numPr>
          <w:ilvl w:val="0"/>
          <w:numId w:val="3"/>
        </w:numPr>
        <w:suppressAutoHyphens/>
        <w:ind w:left="284" w:hanging="284"/>
        <w:rPr>
          <w:rFonts w:ascii="Verdana" w:hAnsi="Verdana" w:cs="Arial"/>
          <w:sz w:val="20"/>
        </w:rPr>
      </w:pPr>
      <w:r w:rsidRPr="009F20F1">
        <w:rPr>
          <w:rFonts w:ascii="Verdana" w:hAnsi="Verdana" w:cs="Arial"/>
          <w:sz w:val="20"/>
        </w:rPr>
        <w:t xml:space="preserve">Recomendar al representante legal las políticas, directrices y procedimientos que se requieran para depurar la información contable de la entidad, particularmente en las siguientes situaciones: </w:t>
      </w:r>
    </w:p>
    <w:p w14:paraId="10121F86" w14:textId="77777777" w:rsidR="0046335B" w:rsidRPr="009F20F1" w:rsidRDefault="0046335B" w:rsidP="00C56594">
      <w:pPr>
        <w:pStyle w:val="Textoindependiente"/>
        <w:suppressAutoHyphens/>
        <w:ind w:left="284"/>
        <w:rPr>
          <w:rFonts w:ascii="Verdana" w:hAnsi="Verdana" w:cs="Arial"/>
          <w:sz w:val="20"/>
        </w:rPr>
      </w:pPr>
    </w:p>
    <w:p w14:paraId="22501233" w14:textId="77777777" w:rsidR="0046335B" w:rsidRPr="009F20F1" w:rsidRDefault="0046335B" w:rsidP="00C56594">
      <w:pPr>
        <w:pStyle w:val="Textoindependiente"/>
        <w:numPr>
          <w:ilvl w:val="1"/>
          <w:numId w:val="2"/>
        </w:numPr>
        <w:tabs>
          <w:tab w:val="clear" w:pos="2059"/>
          <w:tab w:val="num" w:pos="567"/>
        </w:tabs>
        <w:suppressAutoHyphens/>
        <w:ind w:left="567" w:hanging="283"/>
        <w:rPr>
          <w:rFonts w:ascii="Verdana" w:hAnsi="Verdana" w:cs="Arial"/>
          <w:sz w:val="20"/>
        </w:rPr>
      </w:pPr>
      <w:r w:rsidRPr="009F20F1">
        <w:rPr>
          <w:rFonts w:ascii="Verdana" w:hAnsi="Verdana" w:cs="Arial"/>
          <w:sz w:val="20"/>
        </w:rPr>
        <w:t>Valores que afecten la situación patrimonial y no representen derechos, bienes y obligaciones ciertos para la entidad;</w:t>
      </w:r>
    </w:p>
    <w:p w14:paraId="74D7030B" w14:textId="77777777" w:rsidR="0046335B" w:rsidRPr="009F20F1" w:rsidRDefault="0046335B" w:rsidP="00C56594">
      <w:pPr>
        <w:pStyle w:val="Textoindependiente"/>
        <w:numPr>
          <w:ilvl w:val="1"/>
          <w:numId w:val="2"/>
        </w:numPr>
        <w:tabs>
          <w:tab w:val="clear" w:pos="2059"/>
          <w:tab w:val="num" w:pos="567"/>
        </w:tabs>
        <w:suppressAutoHyphens/>
        <w:ind w:left="567" w:hanging="283"/>
        <w:rPr>
          <w:rFonts w:ascii="Verdana" w:hAnsi="Verdana" w:cs="Arial"/>
          <w:sz w:val="20"/>
        </w:rPr>
      </w:pPr>
      <w:r w:rsidRPr="009F20F1">
        <w:rPr>
          <w:rFonts w:ascii="Verdana" w:hAnsi="Verdana" w:cs="Arial"/>
          <w:sz w:val="20"/>
        </w:rPr>
        <w:t xml:space="preserve">Derechos u obligaciones que, no </w:t>
      </w:r>
      <w:proofErr w:type="gramStart"/>
      <w:r w:rsidRPr="009F20F1">
        <w:rPr>
          <w:rFonts w:ascii="Verdana" w:hAnsi="Verdana" w:cs="Arial"/>
          <w:sz w:val="20"/>
        </w:rPr>
        <w:t>obstante</w:t>
      </w:r>
      <w:proofErr w:type="gramEnd"/>
      <w:r w:rsidRPr="009F20F1">
        <w:rPr>
          <w:rFonts w:ascii="Verdana" w:hAnsi="Verdana" w:cs="Arial"/>
          <w:sz w:val="20"/>
        </w:rPr>
        <w:t xml:space="preserve"> su existencia, no es posible realizarlos mediante la jurisdicción coactiva;</w:t>
      </w:r>
    </w:p>
    <w:p w14:paraId="779CB900" w14:textId="77777777" w:rsidR="0046335B" w:rsidRPr="009F20F1" w:rsidRDefault="0046335B" w:rsidP="00C56594">
      <w:pPr>
        <w:pStyle w:val="Textoindependiente"/>
        <w:numPr>
          <w:ilvl w:val="1"/>
          <w:numId w:val="2"/>
        </w:numPr>
        <w:tabs>
          <w:tab w:val="clear" w:pos="2059"/>
          <w:tab w:val="num" w:pos="567"/>
        </w:tabs>
        <w:suppressAutoHyphens/>
        <w:ind w:left="567" w:hanging="283"/>
        <w:rPr>
          <w:rFonts w:ascii="Verdana" w:hAnsi="Verdana" w:cs="Arial"/>
          <w:sz w:val="20"/>
        </w:rPr>
      </w:pPr>
      <w:r w:rsidRPr="009F20F1">
        <w:rPr>
          <w:rFonts w:ascii="Verdana" w:hAnsi="Verdana" w:cs="Arial"/>
          <w:sz w:val="20"/>
        </w:rPr>
        <w:t>Derechos y obligaciones respecto de los cuales no es posible ejercer su cobro o pago, por cuanto opera alguna causal relacionada con su extinción, según sea el caso;</w:t>
      </w:r>
    </w:p>
    <w:p w14:paraId="52722684" w14:textId="77777777" w:rsidR="0046335B" w:rsidRPr="009F20F1" w:rsidRDefault="0046335B" w:rsidP="00C56594">
      <w:pPr>
        <w:pStyle w:val="Textoindependiente"/>
        <w:numPr>
          <w:ilvl w:val="1"/>
          <w:numId w:val="2"/>
        </w:numPr>
        <w:tabs>
          <w:tab w:val="clear" w:pos="2059"/>
          <w:tab w:val="num" w:pos="567"/>
        </w:tabs>
        <w:suppressAutoHyphens/>
        <w:ind w:left="567" w:hanging="283"/>
        <w:rPr>
          <w:rFonts w:ascii="Verdana" w:hAnsi="Verdana" w:cs="Arial"/>
          <w:sz w:val="20"/>
        </w:rPr>
      </w:pPr>
      <w:r w:rsidRPr="009F20F1">
        <w:rPr>
          <w:rFonts w:ascii="Verdana" w:hAnsi="Verdana" w:cs="Arial"/>
          <w:sz w:val="20"/>
        </w:rPr>
        <w:t>Derechos y obligaciones que carecen de documentos soporte idóneos, a través de los cuales se puedan adelantar los procedimientos pertinentes para obtener su cobro o pago;</w:t>
      </w:r>
    </w:p>
    <w:p w14:paraId="003C76FD" w14:textId="77777777" w:rsidR="0046335B" w:rsidRPr="009F20F1" w:rsidRDefault="0046335B" w:rsidP="00C56594">
      <w:pPr>
        <w:pStyle w:val="Textoindependiente"/>
        <w:numPr>
          <w:ilvl w:val="1"/>
          <w:numId w:val="2"/>
        </w:numPr>
        <w:tabs>
          <w:tab w:val="clear" w:pos="2059"/>
          <w:tab w:val="num" w:pos="567"/>
        </w:tabs>
        <w:suppressAutoHyphens/>
        <w:ind w:left="567" w:hanging="283"/>
        <w:rPr>
          <w:rFonts w:ascii="Verdana" w:hAnsi="Verdana" w:cs="Arial"/>
          <w:sz w:val="20"/>
        </w:rPr>
      </w:pPr>
      <w:r w:rsidRPr="009F20F1">
        <w:rPr>
          <w:rFonts w:ascii="Verdana" w:hAnsi="Verdana" w:cs="Arial"/>
          <w:sz w:val="20"/>
        </w:rPr>
        <w:t>Valores respecto de los cuales no haya sido legalmente posible su imputación a alguna persona por la pérdida de los bienes o derechos que representan;</w:t>
      </w:r>
    </w:p>
    <w:p w14:paraId="2AAD8401" w14:textId="77777777" w:rsidR="0046335B" w:rsidRPr="009F20F1" w:rsidRDefault="0046335B" w:rsidP="00C56594">
      <w:pPr>
        <w:pStyle w:val="Textoindependiente"/>
        <w:numPr>
          <w:ilvl w:val="1"/>
          <w:numId w:val="2"/>
        </w:numPr>
        <w:tabs>
          <w:tab w:val="clear" w:pos="2059"/>
          <w:tab w:val="num" w:pos="567"/>
        </w:tabs>
        <w:suppressAutoHyphens/>
        <w:ind w:left="567" w:hanging="283"/>
        <w:rPr>
          <w:rFonts w:ascii="Verdana" w:hAnsi="Verdana" w:cs="Arial"/>
          <w:sz w:val="20"/>
        </w:rPr>
      </w:pPr>
      <w:r w:rsidRPr="009F20F1">
        <w:rPr>
          <w:rFonts w:ascii="Verdana" w:hAnsi="Verdana" w:cs="Arial"/>
          <w:sz w:val="20"/>
        </w:rPr>
        <w:t>Los inmuebles que carecen de título de propiedad idóneo y respecto de los cuales sea necesario llevar a cabo el proceso de titulación correspondiente.</w:t>
      </w:r>
    </w:p>
    <w:p w14:paraId="5DADE7C4" w14:textId="77777777" w:rsidR="0046335B" w:rsidRPr="009F20F1" w:rsidRDefault="0046335B" w:rsidP="00C56594">
      <w:pPr>
        <w:pStyle w:val="Textoindependiente"/>
        <w:numPr>
          <w:ilvl w:val="1"/>
          <w:numId w:val="2"/>
        </w:numPr>
        <w:tabs>
          <w:tab w:val="clear" w:pos="2059"/>
          <w:tab w:val="num" w:pos="567"/>
        </w:tabs>
        <w:suppressAutoHyphens/>
        <w:ind w:left="567" w:hanging="283"/>
        <w:rPr>
          <w:rFonts w:ascii="Verdana" w:hAnsi="Verdana" w:cs="Arial"/>
          <w:sz w:val="20"/>
        </w:rPr>
      </w:pPr>
      <w:r w:rsidRPr="009F20F1">
        <w:rPr>
          <w:rFonts w:ascii="Verdana" w:hAnsi="Verdana" w:cs="Arial"/>
          <w:sz w:val="20"/>
        </w:rPr>
        <w:t>Derechos y obligaciones que, por tratarse de mínimas cuantías, no procede adelantar gestiones para obtener su cobro o pago, considerada para el efecto la relación costo-beneficio. Se consideran de mínima cuantía, aquellos montos equivalentes a dos (2) salarios diarios mínimos legales vigentes.</w:t>
      </w:r>
    </w:p>
    <w:p w14:paraId="73A1246A" w14:textId="77777777" w:rsidR="0046335B" w:rsidRPr="009F20F1" w:rsidRDefault="0046335B" w:rsidP="00C56594">
      <w:pPr>
        <w:pStyle w:val="Textoindependiente"/>
        <w:suppressAutoHyphens/>
        <w:ind w:left="567"/>
        <w:rPr>
          <w:rFonts w:ascii="Verdana" w:hAnsi="Verdana" w:cs="Arial"/>
          <w:sz w:val="20"/>
        </w:rPr>
      </w:pPr>
      <w:r w:rsidRPr="009F20F1">
        <w:rPr>
          <w:rFonts w:ascii="Verdana" w:hAnsi="Verdana" w:cs="Arial"/>
          <w:sz w:val="20"/>
        </w:rPr>
        <w:t xml:space="preserve"> </w:t>
      </w:r>
    </w:p>
    <w:p w14:paraId="07FEEB06" w14:textId="77777777" w:rsidR="0046335B" w:rsidRPr="009F20F1" w:rsidRDefault="0046335B" w:rsidP="00C56594">
      <w:pPr>
        <w:pStyle w:val="Textoindependiente"/>
        <w:numPr>
          <w:ilvl w:val="0"/>
          <w:numId w:val="3"/>
        </w:numPr>
        <w:suppressAutoHyphens/>
        <w:autoSpaceDE w:val="0"/>
        <w:autoSpaceDN w:val="0"/>
        <w:adjustRightInd w:val="0"/>
        <w:ind w:left="284" w:hanging="284"/>
        <w:contextualSpacing/>
        <w:rPr>
          <w:rFonts w:ascii="Verdana" w:hAnsi="Verdana" w:cs="Arial"/>
          <w:sz w:val="20"/>
          <w:lang w:val="es-CO" w:eastAsia="es-CO"/>
        </w:rPr>
      </w:pPr>
      <w:r w:rsidRPr="009F20F1">
        <w:rPr>
          <w:rFonts w:ascii="Verdana" w:hAnsi="Verdana" w:cs="Arial"/>
          <w:sz w:val="20"/>
        </w:rPr>
        <w:t xml:space="preserve">Recomendar mediante acta, cuando exista prueba sumaria, la depuración y/o descargue de los registros contables de la entidad de las situaciones descritas en el </w:t>
      </w:r>
      <w:r w:rsidRPr="009F20F1">
        <w:rPr>
          <w:rFonts w:ascii="Verdana" w:hAnsi="Verdana" w:cs="Arial"/>
          <w:sz w:val="20"/>
        </w:rPr>
        <w:lastRenderedPageBreak/>
        <w:t>numeral anterior</w:t>
      </w:r>
    </w:p>
    <w:p w14:paraId="598B0A0A" w14:textId="77777777" w:rsidR="0046335B" w:rsidRPr="009F20F1" w:rsidRDefault="0046335B" w:rsidP="00C56594">
      <w:pPr>
        <w:pStyle w:val="Textoindependiente"/>
        <w:suppressAutoHyphens/>
        <w:autoSpaceDE w:val="0"/>
        <w:autoSpaceDN w:val="0"/>
        <w:adjustRightInd w:val="0"/>
        <w:ind w:left="284"/>
        <w:contextualSpacing/>
        <w:rPr>
          <w:rFonts w:ascii="Verdana" w:hAnsi="Verdana" w:cs="Arial"/>
          <w:sz w:val="20"/>
          <w:lang w:val="es-CO" w:eastAsia="es-CO"/>
        </w:rPr>
      </w:pPr>
    </w:p>
    <w:p w14:paraId="460CF8B3" w14:textId="77777777" w:rsidR="0046335B" w:rsidRPr="009F20F1" w:rsidRDefault="0046335B" w:rsidP="00C56594">
      <w:pPr>
        <w:pStyle w:val="Textoindependiente"/>
        <w:numPr>
          <w:ilvl w:val="0"/>
          <w:numId w:val="3"/>
        </w:numPr>
        <w:suppressAutoHyphens/>
        <w:autoSpaceDE w:val="0"/>
        <w:autoSpaceDN w:val="0"/>
        <w:adjustRightInd w:val="0"/>
        <w:ind w:left="284" w:hanging="284"/>
        <w:contextualSpacing/>
        <w:rPr>
          <w:rFonts w:ascii="Verdana" w:hAnsi="Verdana" w:cs="Arial"/>
          <w:sz w:val="20"/>
          <w:lang w:val="es-CO" w:eastAsia="es-CO"/>
        </w:rPr>
      </w:pPr>
      <w:r w:rsidRPr="009F20F1">
        <w:rPr>
          <w:rFonts w:ascii="Verdana" w:hAnsi="Verdana" w:cs="Arial"/>
          <w:sz w:val="20"/>
          <w:lang w:val="es-ES_tradnl"/>
        </w:rPr>
        <w:t>Asesorar al representante legal en la adopción de directrices, políticas y procedimientos encaminados a la ejecución, control y mejora continua de los procesos que permitan tener en la entidad un sistema contable que produzca información razonable y oportuna y la sostenibilidad y permanencia</w:t>
      </w:r>
      <w:r w:rsidRPr="009F20F1">
        <w:rPr>
          <w:rFonts w:ascii="Verdana" w:hAnsi="Verdana" w:cs="Arial"/>
          <w:sz w:val="20"/>
          <w:lang w:val="es-CO" w:eastAsia="es-CO"/>
        </w:rPr>
        <w:t xml:space="preserve"> </w:t>
      </w:r>
      <w:proofErr w:type="gramStart"/>
      <w:r w:rsidRPr="009F20F1">
        <w:rPr>
          <w:rFonts w:ascii="Verdana" w:hAnsi="Verdana" w:cs="Arial"/>
          <w:sz w:val="20"/>
          <w:lang w:val="es-CO" w:eastAsia="es-CO"/>
        </w:rPr>
        <w:t>del mismo</w:t>
      </w:r>
      <w:proofErr w:type="gramEnd"/>
      <w:r w:rsidRPr="009F20F1">
        <w:rPr>
          <w:rFonts w:ascii="Verdana" w:hAnsi="Verdana" w:cs="Arial"/>
          <w:sz w:val="20"/>
          <w:lang w:val="es-CO" w:eastAsia="es-CO"/>
        </w:rPr>
        <w:t>.</w:t>
      </w:r>
    </w:p>
    <w:p w14:paraId="7AADC769" w14:textId="77777777" w:rsidR="0046335B" w:rsidRPr="009F20F1" w:rsidRDefault="0046335B" w:rsidP="00C56594">
      <w:pPr>
        <w:pStyle w:val="Prrafodelista"/>
        <w:jc w:val="both"/>
        <w:rPr>
          <w:rFonts w:ascii="Verdana" w:hAnsi="Verdana" w:cs="Arial"/>
          <w:lang w:val="es-CO" w:eastAsia="es-CO"/>
        </w:rPr>
      </w:pPr>
    </w:p>
    <w:p w14:paraId="77C805EC" w14:textId="77777777" w:rsidR="0046335B" w:rsidRPr="009F20F1" w:rsidRDefault="0046335B" w:rsidP="00C56594">
      <w:pPr>
        <w:pStyle w:val="Textoindependiente"/>
        <w:numPr>
          <w:ilvl w:val="0"/>
          <w:numId w:val="3"/>
        </w:numPr>
        <w:suppressAutoHyphens/>
        <w:ind w:left="284" w:hanging="284"/>
        <w:rPr>
          <w:rFonts w:ascii="Verdana" w:hAnsi="Verdana" w:cs="Arial"/>
          <w:sz w:val="20"/>
        </w:rPr>
      </w:pPr>
      <w:r w:rsidRPr="009F20F1">
        <w:rPr>
          <w:rFonts w:ascii="Verdana" w:hAnsi="Verdana" w:cs="Arial"/>
          <w:sz w:val="20"/>
        </w:rPr>
        <w:t>Las demás que le sean asignadas por el Representante legal, según la naturaleza de sus funciones.</w:t>
      </w:r>
    </w:p>
    <w:p w14:paraId="4F981576" w14:textId="77777777" w:rsidR="0046335B" w:rsidRPr="009F20F1" w:rsidRDefault="0046335B" w:rsidP="00C56594">
      <w:pPr>
        <w:pStyle w:val="Textoindependiente"/>
        <w:rPr>
          <w:rFonts w:ascii="Verdana" w:hAnsi="Verdana" w:cs="Arial"/>
          <w:b/>
          <w:sz w:val="20"/>
        </w:rPr>
      </w:pPr>
    </w:p>
    <w:p w14:paraId="187C2AE8" w14:textId="77777777" w:rsidR="0046335B" w:rsidRPr="009F20F1" w:rsidRDefault="0046335B" w:rsidP="00C56594">
      <w:pPr>
        <w:pStyle w:val="Ttulo3"/>
        <w:numPr>
          <w:ilvl w:val="2"/>
          <w:numId w:val="12"/>
        </w:numPr>
        <w:rPr>
          <w:rFonts w:ascii="Verdana" w:hAnsi="Verdana" w:cs="Arial"/>
          <w:b/>
          <w:sz w:val="20"/>
        </w:rPr>
      </w:pPr>
      <w:bookmarkStart w:id="92" w:name="_Toc397936254"/>
      <w:bookmarkStart w:id="93" w:name="_Toc459991353"/>
      <w:bookmarkStart w:id="94" w:name="_Toc490726953"/>
      <w:bookmarkStart w:id="95" w:name="_Toc490727901"/>
      <w:bookmarkStart w:id="96" w:name="_Toc123127353"/>
      <w:bookmarkStart w:id="97" w:name="_Toc172288594"/>
      <w:r w:rsidRPr="009F20F1">
        <w:rPr>
          <w:rFonts w:ascii="Verdana" w:hAnsi="Verdana" w:cs="Arial"/>
          <w:b/>
          <w:sz w:val="20"/>
        </w:rPr>
        <w:t>Consideraciones</w:t>
      </w:r>
      <w:bookmarkEnd w:id="92"/>
      <w:bookmarkEnd w:id="93"/>
      <w:bookmarkEnd w:id="94"/>
      <w:bookmarkEnd w:id="95"/>
      <w:bookmarkEnd w:id="96"/>
      <w:bookmarkEnd w:id="97"/>
    </w:p>
    <w:p w14:paraId="6E86D45B" w14:textId="77777777" w:rsidR="0046335B" w:rsidRPr="009F20F1" w:rsidRDefault="0046335B" w:rsidP="00C56594">
      <w:pPr>
        <w:pStyle w:val="Textoindependiente"/>
        <w:ind w:left="360"/>
        <w:rPr>
          <w:rFonts w:ascii="Verdana" w:hAnsi="Verdana" w:cs="Arial"/>
          <w:b/>
          <w:sz w:val="20"/>
        </w:rPr>
      </w:pPr>
    </w:p>
    <w:p w14:paraId="458D8B3D" w14:textId="77777777" w:rsidR="00BC2BB1" w:rsidRPr="009F20F1" w:rsidRDefault="00BC2BB1" w:rsidP="00C56594">
      <w:pPr>
        <w:jc w:val="both"/>
        <w:rPr>
          <w:rFonts w:ascii="Verdana" w:hAnsi="Verdana" w:cs="Arial"/>
        </w:rPr>
      </w:pPr>
      <w:r w:rsidRPr="009F20F1">
        <w:rPr>
          <w:rFonts w:ascii="Verdana" w:hAnsi="Verdana" w:cs="Arial"/>
        </w:rPr>
        <w:t xml:space="preserve">Ante lo planteado en el numeral 3.2.2 del anexo del Procedimiento para la evaluación del control interno contable, definido en la Resolución 193 de 2016, el cual establece que: </w:t>
      </w:r>
      <w:r w:rsidRPr="009F20F1">
        <w:rPr>
          <w:rFonts w:ascii="Verdana" w:hAnsi="Verdana" w:cs="Arial"/>
          <w:i/>
          <w:iCs/>
        </w:rPr>
        <w:t>“Dada la característica recursiva de los sistemas organizacionales y la interrelación necesaria entre los diferentes procesos que desarrollan las entidades, estas deberán contar con herramientas tendientes a la mejora continua y de sostenibilidad de la información financiera de manera que se genere información con las características fundamentales de relevancia y representación fiel. Estas herramientas pueden ser de diversa índole, como la creación del Comité Técnico de Sostenibilidad Contable o la implementación de herramientas sustentadas en políticas, procedimientos, directrices, instructivos, lineamientos o reglas de negocio que propendan por garantizar de manera permanente la depuración y mejora de la calidad de la información financiera (…)”</w:t>
      </w:r>
      <w:r w:rsidRPr="009F20F1">
        <w:rPr>
          <w:rFonts w:ascii="Verdana" w:hAnsi="Verdana" w:cs="Arial"/>
        </w:rPr>
        <w:t xml:space="preserve">, se precisa que el Comité es apenas una de las herramientas tendientes a la mejora continua, sin que sea obligatoria su creación. </w:t>
      </w:r>
    </w:p>
    <w:p w14:paraId="62237774" w14:textId="77777777" w:rsidR="00065D2D" w:rsidRPr="009F20F1" w:rsidRDefault="00065D2D" w:rsidP="00C56594">
      <w:pPr>
        <w:pStyle w:val="Textoindependiente"/>
        <w:rPr>
          <w:rFonts w:ascii="Verdana" w:hAnsi="Verdana" w:cs="Arial"/>
          <w:sz w:val="20"/>
        </w:rPr>
      </w:pPr>
    </w:p>
    <w:p w14:paraId="05AA843F" w14:textId="77777777" w:rsidR="00E55124" w:rsidRPr="009F20F1" w:rsidRDefault="00BC2BB1" w:rsidP="00C56594">
      <w:pPr>
        <w:pStyle w:val="Textoindependiente"/>
        <w:rPr>
          <w:rFonts w:ascii="Verdana" w:hAnsi="Verdana" w:cs="Arial"/>
          <w:sz w:val="20"/>
        </w:rPr>
      </w:pPr>
      <w:r w:rsidRPr="009F20F1">
        <w:rPr>
          <w:rFonts w:ascii="Verdana" w:hAnsi="Verdana" w:cs="Arial"/>
          <w:sz w:val="20"/>
        </w:rPr>
        <w:t>Ahora bien, a</w:t>
      </w:r>
      <w:r w:rsidR="00E55124" w:rsidRPr="009F20F1">
        <w:rPr>
          <w:rFonts w:ascii="Verdana" w:hAnsi="Verdana" w:cs="Arial"/>
          <w:sz w:val="20"/>
        </w:rPr>
        <w:t xml:space="preserve"> </w:t>
      </w:r>
      <w:proofErr w:type="gramStart"/>
      <w:r w:rsidR="00E55124" w:rsidRPr="009F20F1">
        <w:rPr>
          <w:rFonts w:ascii="Verdana" w:hAnsi="Verdana" w:cs="Arial"/>
          <w:sz w:val="20"/>
        </w:rPr>
        <w:t>continuación</w:t>
      </w:r>
      <w:proofErr w:type="gramEnd"/>
      <w:r w:rsidR="00E55124" w:rsidRPr="009F20F1">
        <w:rPr>
          <w:rFonts w:ascii="Verdana" w:hAnsi="Verdana" w:cs="Arial"/>
          <w:sz w:val="20"/>
        </w:rPr>
        <w:t xml:space="preserve"> se presentan otras consideraciones </w:t>
      </w:r>
      <w:r w:rsidRPr="009F20F1">
        <w:rPr>
          <w:rFonts w:ascii="Verdana" w:hAnsi="Verdana" w:cs="Arial"/>
          <w:sz w:val="20"/>
        </w:rPr>
        <w:t xml:space="preserve">observadas </w:t>
      </w:r>
      <w:r w:rsidR="00E55124" w:rsidRPr="009F20F1">
        <w:rPr>
          <w:rFonts w:ascii="Verdana" w:hAnsi="Verdana" w:cs="Arial"/>
          <w:sz w:val="20"/>
        </w:rPr>
        <w:t xml:space="preserve">en el análisis efectuado: </w:t>
      </w:r>
    </w:p>
    <w:p w14:paraId="79A015F6" w14:textId="77777777" w:rsidR="00E55124" w:rsidRPr="009F20F1" w:rsidRDefault="00E55124" w:rsidP="00C56594">
      <w:pPr>
        <w:pStyle w:val="Textoindependiente"/>
        <w:rPr>
          <w:rFonts w:ascii="Verdana" w:hAnsi="Verdana" w:cs="Arial"/>
          <w:sz w:val="20"/>
        </w:rPr>
      </w:pPr>
    </w:p>
    <w:p w14:paraId="0D777D99" w14:textId="77777777" w:rsidR="0046335B" w:rsidRPr="009F20F1" w:rsidRDefault="0046335B" w:rsidP="00C56594">
      <w:pPr>
        <w:pStyle w:val="Textoindependiente"/>
        <w:numPr>
          <w:ilvl w:val="3"/>
          <w:numId w:val="8"/>
        </w:numPr>
        <w:outlineLvl w:val="3"/>
        <w:rPr>
          <w:rFonts w:ascii="Verdana" w:hAnsi="Verdana" w:cs="Arial"/>
          <w:sz w:val="20"/>
        </w:rPr>
      </w:pPr>
      <w:bookmarkStart w:id="98" w:name="_Toc397936255"/>
      <w:bookmarkStart w:id="99" w:name="_Toc459991354"/>
      <w:bookmarkStart w:id="100" w:name="_Toc490726954"/>
      <w:bookmarkStart w:id="101" w:name="_Toc490727902"/>
      <w:r w:rsidRPr="009F20F1">
        <w:rPr>
          <w:rFonts w:ascii="Verdana" w:hAnsi="Verdana" w:cs="Arial"/>
          <w:sz w:val="20"/>
        </w:rPr>
        <w:t>De carácter Administrativo y Organizacional</w:t>
      </w:r>
      <w:bookmarkEnd w:id="98"/>
      <w:bookmarkEnd w:id="99"/>
      <w:bookmarkEnd w:id="100"/>
      <w:bookmarkEnd w:id="101"/>
    </w:p>
    <w:p w14:paraId="3C1A1A8B" w14:textId="77777777" w:rsidR="0046335B" w:rsidRPr="009F20F1" w:rsidRDefault="0046335B" w:rsidP="00C56594">
      <w:pPr>
        <w:pStyle w:val="Textoindependiente"/>
        <w:rPr>
          <w:rFonts w:ascii="Verdana" w:hAnsi="Verdana" w:cs="Arial"/>
          <w:sz w:val="20"/>
        </w:rPr>
      </w:pPr>
    </w:p>
    <w:p w14:paraId="507916AB" w14:textId="77777777" w:rsidR="007B6056" w:rsidRPr="009F20F1" w:rsidRDefault="007B6056" w:rsidP="00C56594">
      <w:pPr>
        <w:shd w:val="clear" w:color="auto" w:fill="FFFFFF"/>
        <w:jc w:val="both"/>
        <w:rPr>
          <w:rFonts w:ascii="Verdana" w:hAnsi="Verdana" w:cs="Arial"/>
          <w:lang w:val="es-CO" w:eastAsia="es-CO"/>
        </w:rPr>
      </w:pPr>
      <w:r w:rsidRPr="009F20F1">
        <w:rPr>
          <w:rFonts w:ascii="Verdana" w:hAnsi="Verdana" w:cs="Arial"/>
          <w:lang w:val="es-CO" w:eastAsia="es-CO"/>
        </w:rPr>
        <w:t xml:space="preserve">El artículo 133 de la Ley 1753 de 2015, por la cual se expide el Plan Nacional de Desarrollo 2014-2018 </w:t>
      </w:r>
      <w:r w:rsidRPr="009F20F1">
        <w:rPr>
          <w:rFonts w:ascii="Verdana" w:hAnsi="Verdana" w:cs="Arial"/>
          <w:i/>
          <w:iCs/>
          <w:lang w:val="es-CO" w:eastAsia="es-CO"/>
        </w:rPr>
        <w:t>“Todos por un nuevo país”</w:t>
      </w:r>
      <w:r w:rsidRPr="009F20F1">
        <w:rPr>
          <w:rFonts w:ascii="Verdana" w:hAnsi="Verdana" w:cs="Arial"/>
          <w:lang w:val="es-CO" w:eastAsia="es-CO"/>
        </w:rPr>
        <w:t>, integró en un solo Sistema de Gestión los Sistemas de Desarrollo Administrativo y de Gestión de la Calidad, previstos en las Leyes 489 de 1998 y 872 de 2003, respectivamente, el cual deberá articularse con el Sistema de Control Interno consagrado en la Ley 87 de 1993 y en los artículos 27 al 29 de la Ley 489 de 1998.</w:t>
      </w:r>
    </w:p>
    <w:p w14:paraId="50678599" w14:textId="77777777" w:rsidR="007B6056" w:rsidRPr="009F20F1" w:rsidRDefault="007B6056" w:rsidP="00C56594">
      <w:pPr>
        <w:shd w:val="clear" w:color="auto" w:fill="FFFFFF"/>
        <w:jc w:val="both"/>
        <w:rPr>
          <w:rFonts w:ascii="Verdana" w:hAnsi="Verdana" w:cs="Arial"/>
          <w:lang w:val="es-CO" w:eastAsia="es-CO"/>
        </w:rPr>
      </w:pPr>
      <w:r w:rsidRPr="009F20F1">
        <w:rPr>
          <w:rFonts w:ascii="Verdana" w:hAnsi="Verdana" w:cs="Arial"/>
          <w:lang w:val="es-CO" w:eastAsia="es-CO"/>
        </w:rPr>
        <w:t> </w:t>
      </w:r>
    </w:p>
    <w:p w14:paraId="2E7D1281" w14:textId="77777777" w:rsidR="007B6056" w:rsidRPr="009F20F1" w:rsidRDefault="007B6056" w:rsidP="00C56594">
      <w:pPr>
        <w:shd w:val="clear" w:color="auto" w:fill="FFFFFF"/>
        <w:jc w:val="both"/>
        <w:rPr>
          <w:rFonts w:ascii="Verdana" w:hAnsi="Verdana" w:cs="Arial"/>
          <w:lang w:val="es-CO" w:eastAsia="es-CO"/>
        </w:rPr>
      </w:pPr>
      <w:r w:rsidRPr="009F20F1">
        <w:rPr>
          <w:rFonts w:ascii="Verdana" w:hAnsi="Verdana" w:cs="Arial"/>
          <w:shd w:val="clear" w:color="auto" w:fill="FFFFFF"/>
        </w:rPr>
        <w:t xml:space="preserve">Por su parte, el </w:t>
      </w:r>
      <w:r w:rsidR="00501892" w:rsidRPr="009F20F1">
        <w:rPr>
          <w:rFonts w:ascii="Verdana" w:hAnsi="Verdana" w:cs="Arial"/>
          <w:bCs/>
        </w:rPr>
        <w:t>artículo 2.2.22.1.1.</w:t>
      </w:r>
      <w:r w:rsidRPr="009F20F1">
        <w:rPr>
          <w:rFonts w:ascii="Verdana" w:hAnsi="Verdana" w:cs="Arial"/>
          <w:shd w:val="clear" w:color="auto" w:fill="FFFFFF"/>
        </w:rPr>
        <w:t xml:space="preserve"> del </w:t>
      </w:r>
      <w:r w:rsidRPr="009F20F1">
        <w:rPr>
          <w:rFonts w:ascii="Verdana" w:hAnsi="Verdana" w:cs="Arial"/>
          <w:bCs/>
          <w:i/>
          <w:iCs/>
        </w:rPr>
        <w:t> </w:t>
      </w:r>
      <w:r w:rsidRPr="009F20F1">
        <w:rPr>
          <w:rFonts w:ascii="Verdana" w:hAnsi="Verdana" w:cs="Arial"/>
          <w:bCs/>
        </w:rPr>
        <w:t>Decreto 1083 de 2015</w:t>
      </w:r>
      <w:r w:rsidRPr="009F20F1">
        <w:rPr>
          <w:rFonts w:ascii="Verdana" w:hAnsi="Verdana" w:cs="Arial"/>
          <w:bCs/>
          <w:i/>
          <w:iCs/>
        </w:rPr>
        <w:t>,</w:t>
      </w:r>
      <w:r w:rsidR="00EB7563" w:rsidRPr="009F20F1">
        <w:rPr>
          <w:rFonts w:ascii="Verdana" w:hAnsi="Verdana" w:cs="Arial"/>
          <w:bCs/>
          <w:i/>
          <w:iCs/>
        </w:rPr>
        <w:t xml:space="preserve"> </w:t>
      </w:r>
      <w:r w:rsidR="00EB7563" w:rsidRPr="009F20F1">
        <w:rPr>
          <w:rFonts w:ascii="Verdana" w:hAnsi="Verdana" w:cs="Arial"/>
          <w:bCs/>
          <w:iCs/>
        </w:rPr>
        <w:t>establece que e</w:t>
      </w:r>
      <w:r w:rsidRPr="009F20F1">
        <w:rPr>
          <w:rFonts w:ascii="Verdana" w:hAnsi="Verdana" w:cs="Arial"/>
          <w:shd w:val="clear" w:color="auto" w:fill="FFFFFF"/>
        </w:rPr>
        <w:t>l Sistema de Gestión, creado en el artículo 133 de la Ley 1753 de 2015, que integra los Sistemas de Desarrollo Administrativo y de Gestión de la Calidad, es el conjunto de entidades y organismos del Estado, políticas, normas, recursos e información, cuyo objeto es dirigir la gestión pública al mejor desempeño institucional y a la consecución de resultados para la satisfacción de las necesidades y el goce efectivo de los derechos de los ciudadanos, en el marco de la legalidad y la integridad.</w:t>
      </w:r>
    </w:p>
    <w:p w14:paraId="0F3BA320" w14:textId="77777777" w:rsidR="007B6056" w:rsidRPr="009F20F1" w:rsidRDefault="007B6056" w:rsidP="00C56594">
      <w:pPr>
        <w:pStyle w:val="Textoindependiente"/>
        <w:rPr>
          <w:rFonts w:ascii="Verdana" w:hAnsi="Verdana" w:cs="Arial"/>
          <w:sz w:val="20"/>
        </w:rPr>
      </w:pPr>
    </w:p>
    <w:p w14:paraId="7DEDC84E" w14:textId="77777777" w:rsidR="008B4E6B" w:rsidRPr="009F20F1" w:rsidRDefault="00EB7563" w:rsidP="00C56594">
      <w:pPr>
        <w:pStyle w:val="Textoindependiente"/>
        <w:rPr>
          <w:rFonts w:ascii="Verdana" w:hAnsi="Verdana" w:cs="Arial"/>
          <w:sz w:val="20"/>
        </w:rPr>
      </w:pPr>
      <w:r w:rsidRPr="009F20F1">
        <w:rPr>
          <w:rFonts w:ascii="Verdana" w:hAnsi="Verdana" w:cs="Arial"/>
          <w:sz w:val="20"/>
        </w:rPr>
        <w:t xml:space="preserve">Asimismo, el artículo 2.2.22.3.1 del referido Decreto actualiza el Modelo Integrado de </w:t>
      </w:r>
      <w:r w:rsidRPr="009F20F1">
        <w:rPr>
          <w:rFonts w:ascii="Verdana" w:hAnsi="Verdana" w:cs="Arial"/>
          <w:sz w:val="20"/>
        </w:rPr>
        <w:lastRenderedPageBreak/>
        <w:t>Planeación y Gestión para el funcionamiento del Sistema de Gestión y su articulación con el Sistema de Control Interno</w:t>
      </w:r>
      <w:r w:rsidR="008B4E6B" w:rsidRPr="009F20F1">
        <w:rPr>
          <w:rFonts w:ascii="Verdana" w:hAnsi="Verdana" w:cs="Arial"/>
          <w:sz w:val="20"/>
        </w:rPr>
        <w:t xml:space="preserve">, mientras que el artículo 2.2.22.1.5 menciona la articulación y complementariedad del Sistema de Gestión, entre otros, con los Sistemas Nacional de Servicio al Ciudadano, de Gestión de la Seguridad y Salud en el Trabajo, de Gestión Ambiental y de Seguridad de la Información. </w:t>
      </w:r>
    </w:p>
    <w:p w14:paraId="262A55B1" w14:textId="77777777" w:rsidR="008B4E6B" w:rsidRPr="009F20F1" w:rsidRDefault="008B4E6B" w:rsidP="00C56594">
      <w:pPr>
        <w:pStyle w:val="Textoindependiente"/>
        <w:rPr>
          <w:rFonts w:ascii="Verdana" w:hAnsi="Verdana" w:cs="Arial"/>
          <w:sz w:val="20"/>
        </w:rPr>
      </w:pPr>
    </w:p>
    <w:p w14:paraId="41263CCB" w14:textId="77777777" w:rsidR="00501892" w:rsidRPr="009F20F1" w:rsidRDefault="00501892" w:rsidP="00C56594">
      <w:pPr>
        <w:pStyle w:val="Textoindependiente"/>
        <w:rPr>
          <w:rFonts w:ascii="Verdana" w:hAnsi="Verdana" w:cs="Arial"/>
          <w:sz w:val="20"/>
        </w:rPr>
      </w:pPr>
      <w:r w:rsidRPr="009F20F1">
        <w:rPr>
          <w:rFonts w:ascii="Verdana" w:hAnsi="Verdana" w:cs="Arial"/>
          <w:sz w:val="20"/>
        </w:rPr>
        <w:t xml:space="preserve">En este contexto, el Ministerio de Hacienda y Crédito Público expidió la Resolución 2732 del 4 de septiembre de 2018, según la cual se define el Sistema Único de Gestión (SUG) como el conjunto de lineamientos y herramientas que orienta y fortalece el desempeño institucional en función de las necesidades de los grupos de valor bajo los principios de transparencia e integridad. </w:t>
      </w:r>
      <w:r w:rsidR="0022689B" w:rsidRPr="009F20F1">
        <w:rPr>
          <w:rFonts w:ascii="Verdana" w:hAnsi="Verdana" w:cs="Arial"/>
          <w:sz w:val="20"/>
        </w:rPr>
        <w:t>De igual forma, d</w:t>
      </w:r>
      <w:r w:rsidRPr="009F20F1">
        <w:rPr>
          <w:rFonts w:ascii="Verdana" w:hAnsi="Verdana" w:cs="Arial"/>
          <w:sz w:val="20"/>
        </w:rPr>
        <w:t>ich</w:t>
      </w:r>
      <w:r w:rsidR="0022689B" w:rsidRPr="009F20F1">
        <w:rPr>
          <w:rFonts w:ascii="Verdana" w:hAnsi="Verdana" w:cs="Arial"/>
          <w:sz w:val="20"/>
        </w:rPr>
        <w:t xml:space="preserve">a resolución plantea que el Sistema Único de Gestión del Ministerio de Hacienda y Crédito Público, integra el </w:t>
      </w:r>
      <w:r w:rsidRPr="009F20F1">
        <w:rPr>
          <w:rFonts w:ascii="Verdana" w:hAnsi="Verdana" w:cs="Arial"/>
          <w:sz w:val="20"/>
        </w:rPr>
        <w:t>sistema</w:t>
      </w:r>
      <w:r w:rsidR="0022689B" w:rsidRPr="009F20F1">
        <w:rPr>
          <w:rFonts w:ascii="Verdana" w:hAnsi="Verdana" w:cs="Arial"/>
          <w:sz w:val="20"/>
        </w:rPr>
        <w:t xml:space="preserve"> de gestión establecido en el Modelo Integrado de Planeación y Gestión, y los sistemas, modelos y estrategias definidos por la</w:t>
      </w:r>
      <w:r w:rsidR="001A2A6C" w:rsidRPr="009F20F1">
        <w:rPr>
          <w:rFonts w:ascii="Verdana" w:hAnsi="Verdana" w:cs="Arial"/>
          <w:sz w:val="20"/>
        </w:rPr>
        <w:t>s</w:t>
      </w:r>
      <w:r w:rsidR="0022689B" w:rsidRPr="009F20F1">
        <w:rPr>
          <w:rFonts w:ascii="Verdana" w:hAnsi="Verdana" w:cs="Arial"/>
          <w:sz w:val="20"/>
        </w:rPr>
        <w:t xml:space="preserve"> autoridades competentes </w:t>
      </w:r>
      <w:r w:rsidR="001A2A6C" w:rsidRPr="009F20F1">
        <w:rPr>
          <w:rFonts w:ascii="Verdana" w:hAnsi="Verdana" w:cs="Arial"/>
          <w:sz w:val="20"/>
        </w:rPr>
        <w:t xml:space="preserve">orientados al fortalecimiento y mejoramiento continuo de la gestión institucional, que deban ser implementados por disposición legal o decisión de la entidad. </w:t>
      </w:r>
      <w:r w:rsidRPr="009F20F1">
        <w:rPr>
          <w:rFonts w:ascii="Verdana" w:hAnsi="Verdana" w:cs="Arial"/>
          <w:sz w:val="20"/>
        </w:rPr>
        <w:t xml:space="preserve"> </w:t>
      </w:r>
    </w:p>
    <w:p w14:paraId="72F71B40" w14:textId="77777777" w:rsidR="00EB7563" w:rsidRPr="009F20F1" w:rsidRDefault="008B4E6B" w:rsidP="00C56594">
      <w:pPr>
        <w:pStyle w:val="Textoindependiente"/>
        <w:rPr>
          <w:rFonts w:ascii="Verdana" w:hAnsi="Verdana" w:cs="Arial"/>
          <w:sz w:val="20"/>
        </w:rPr>
      </w:pPr>
      <w:r w:rsidRPr="009F20F1">
        <w:rPr>
          <w:rFonts w:ascii="Verdana" w:hAnsi="Verdana" w:cs="Arial"/>
          <w:sz w:val="20"/>
        </w:rPr>
        <w:t xml:space="preserve"> </w:t>
      </w:r>
    </w:p>
    <w:p w14:paraId="0CDD487C" w14:textId="77777777" w:rsidR="0077198D" w:rsidRPr="009F20F1" w:rsidRDefault="0077198D" w:rsidP="00C56594">
      <w:pPr>
        <w:pStyle w:val="Textoindependiente"/>
        <w:rPr>
          <w:rFonts w:ascii="Verdana" w:hAnsi="Verdana" w:cs="Arial"/>
          <w:sz w:val="20"/>
        </w:rPr>
      </w:pPr>
      <w:r w:rsidRPr="009F20F1">
        <w:rPr>
          <w:rFonts w:ascii="Verdana" w:hAnsi="Verdana" w:cs="Arial"/>
          <w:sz w:val="20"/>
        </w:rPr>
        <w:t>Ahora bien, de acuerdo con la Política de fortalecimiento organizacional y simplificación de procesos, de la Dimensión de Gestión con Valores para Resultados del Modelo Integrado de Planeación y Gestión, uno de los pilares de los modelos de gestión de calidad es el trabajo por procesos.</w:t>
      </w:r>
    </w:p>
    <w:p w14:paraId="2032759F" w14:textId="77777777" w:rsidR="0077198D" w:rsidRPr="009F20F1" w:rsidRDefault="0077198D" w:rsidP="00C56594">
      <w:pPr>
        <w:pStyle w:val="Textoindependiente"/>
        <w:rPr>
          <w:rFonts w:ascii="Verdana" w:hAnsi="Verdana" w:cs="Arial"/>
          <w:sz w:val="20"/>
        </w:rPr>
      </w:pPr>
    </w:p>
    <w:p w14:paraId="4AD70D8F" w14:textId="77777777" w:rsidR="0046335B" w:rsidRPr="009F20F1" w:rsidRDefault="0046335B" w:rsidP="62653E97">
      <w:pPr>
        <w:pStyle w:val="Default"/>
        <w:jc w:val="both"/>
        <w:rPr>
          <w:rFonts w:ascii="Verdana" w:hAnsi="Verdana"/>
          <w:color w:val="auto"/>
          <w:sz w:val="20"/>
          <w:szCs w:val="20"/>
          <w:lang w:val="es-ES"/>
        </w:rPr>
      </w:pPr>
      <w:r w:rsidRPr="62653E97">
        <w:rPr>
          <w:rFonts w:ascii="Verdana" w:hAnsi="Verdana"/>
          <w:color w:val="auto"/>
          <w:sz w:val="20"/>
          <w:szCs w:val="20"/>
          <w:lang w:val="es-ES"/>
        </w:rPr>
        <w:t>En</w:t>
      </w:r>
      <w:r w:rsidR="000D43F0" w:rsidRPr="62653E97">
        <w:rPr>
          <w:rFonts w:ascii="Verdana" w:hAnsi="Verdana"/>
          <w:color w:val="auto"/>
          <w:sz w:val="20"/>
          <w:szCs w:val="20"/>
          <w:lang w:val="es-ES"/>
        </w:rPr>
        <w:t xml:space="preserve"> este sentido, el Sistema Único de Gestión d</w:t>
      </w:r>
      <w:r w:rsidRPr="62653E97">
        <w:rPr>
          <w:rFonts w:ascii="Verdana" w:hAnsi="Verdana"/>
          <w:color w:val="auto"/>
          <w:sz w:val="20"/>
          <w:szCs w:val="20"/>
          <w:lang w:val="es-ES"/>
        </w:rPr>
        <w:t>el MHCP tiene clara</w:t>
      </w:r>
      <w:r w:rsidR="002F435F" w:rsidRPr="62653E97">
        <w:rPr>
          <w:rFonts w:ascii="Verdana" w:hAnsi="Verdana"/>
          <w:color w:val="auto"/>
          <w:sz w:val="20"/>
          <w:szCs w:val="20"/>
          <w:lang w:val="es-ES"/>
        </w:rPr>
        <w:t xml:space="preserve">mente definidos y clasificados </w:t>
      </w:r>
      <w:r w:rsidRPr="62653E97">
        <w:rPr>
          <w:rFonts w:ascii="Verdana" w:hAnsi="Verdana"/>
          <w:color w:val="auto"/>
          <w:sz w:val="20"/>
          <w:szCs w:val="20"/>
          <w:lang w:val="es-ES"/>
        </w:rPr>
        <w:t>los macroprocesos estratégicos, misionales, de apoyo, de evaluación y especiales con sus respectivos procesos, procedimientos, políticas, planes</w:t>
      </w:r>
      <w:r w:rsidR="00C358E2" w:rsidRPr="62653E97">
        <w:rPr>
          <w:rFonts w:ascii="Verdana" w:hAnsi="Verdana"/>
          <w:color w:val="auto"/>
          <w:sz w:val="20"/>
          <w:szCs w:val="20"/>
          <w:lang w:val="es-ES"/>
        </w:rPr>
        <w:t xml:space="preserve"> y programas.  </w:t>
      </w:r>
      <w:r w:rsidR="002F435F" w:rsidRPr="62653E97">
        <w:rPr>
          <w:rFonts w:ascii="Verdana" w:hAnsi="Verdana"/>
          <w:color w:val="auto"/>
          <w:sz w:val="20"/>
          <w:szCs w:val="20"/>
          <w:lang w:val="es-ES"/>
        </w:rPr>
        <w:t xml:space="preserve">Asimismo, los procesos se </w:t>
      </w:r>
      <w:r w:rsidRPr="62653E97">
        <w:rPr>
          <w:rFonts w:ascii="Verdana" w:hAnsi="Verdana"/>
          <w:color w:val="auto"/>
          <w:sz w:val="20"/>
          <w:szCs w:val="20"/>
          <w:lang w:val="es-ES"/>
        </w:rPr>
        <w:t>miden y se controlan a través de los indicadores para la mejora continua de los mismos.</w:t>
      </w:r>
    </w:p>
    <w:p w14:paraId="372FF4A7" w14:textId="77777777" w:rsidR="0046335B" w:rsidRPr="009F20F1" w:rsidRDefault="0046335B" w:rsidP="00C56594">
      <w:pPr>
        <w:pStyle w:val="Default"/>
        <w:jc w:val="both"/>
        <w:rPr>
          <w:rFonts w:ascii="Verdana" w:hAnsi="Verdana"/>
          <w:color w:val="auto"/>
          <w:sz w:val="20"/>
          <w:szCs w:val="20"/>
        </w:rPr>
      </w:pPr>
    </w:p>
    <w:p w14:paraId="45C96C01" w14:textId="77777777" w:rsidR="0046335B" w:rsidRPr="009F20F1" w:rsidRDefault="002F435F" w:rsidP="00C56594">
      <w:pPr>
        <w:pStyle w:val="Textoindependiente"/>
        <w:rPr>
          <w:rFonts w:ascii="Verdana" w:hAnsi="Verdana" w:cs="Arial"/>
          <w:sz w:val="20"/>
        </w:rPr>
      </w:pPr>
      <w:r w:rsidRPr="009F20F1">
        <w:rPr>
          <w:rFonts w:ascii="Verdana" w:hAnsi="Verdana" w:cs="Arial"/>
          <w:sz w:val="20"/>
          <w:lang w:val="es-CO"/>
        </w:rPr>
        <w:t>De otra parte, e</w:t>
      </w:r>
      <w:r w:rsidR="0046335B" w:rsidRPr="009F20F1">
        <w:rPr>
          <w:rFonts w:ascii="Verdana" w:hAnsi="Verdana" w:cs="Arial"/>
          <w:sz w:val="20"/>
        </w:rPr>
        <w:t>l MHCP, tiene estructurado el Grupo de Contabilidad, de la Dirección Administrativa, y el Grupo de Registro Contable de la Dirección General de Crédito Público y Tesoro Nacional, para realizar las funciones relacionadas con el proceso contable de identificación, clasificación, registro, revelación, análisis, interpretación y comunicación de la información contable.</w:t>
      </w:r>
    </w:p>
    <w:p w14:paraId="5B414B30" w14:textId="77777777" w:rsidR="0046335B" w:rsidRPr="009F20F1" w:rsidRDefault="0046335B" w:rsidP="00C56594">
      <w:pPr>
        <w:pStyle w:val="Default"/>
        <w:jc w:val="both"/>
        <w:rPr>
          <w:rFonts w:ascii="Verdana" w:hAnsi="Verdana"/>
          <w:color w:val="auto"/>
          <w:sz w:val="20"/>
          <w:szCs w:val="20"/>
        </w:rPr>
      </w:pPr>
    </w:p>
    <w:p w14:paraId="72EE4EB2" w14:textId="2B4F5D59" w:rsidR="0046335B" w:rsidRPr="009F20F1" w:rsidRDefault="0046335B" w:rsidP="00C56594">
      <w:pPr>
        <w:autoSpaceDE w:val="0"/>
        <w:autoSpaceDN w:val="0"/>
        <w:adjustRightInd w:val="0"/>
        <w:jc w:val="both"/>
        <w:rPr>
          <w:rFonts w:ascii="Verdana" w:hAnsi="Verdana" w:cs="Arial"/>
        </w:rPr>
      </w:pPr>
      <w:r w:rsidRPr="009F20F1">
        <w:rPr>
          <w:rFonts w:ascii="Verdana" w:hAnsi="Verdana" w:cs="Arial"/>
        </w:rPr>
        <w:t xml:space="preserve">Dentro del flujo de procesos del Ministerio registrados en el SUG, se tienen identificados </w:t>
      </w:r>
      <w:r w:rsidR="002F435F" w:rsidRPr="009F20F1">
        <w:rPr>
          <w:rFonts w:ascii="Verdana" w:hAnsi="Verdana" w:cs="Arial"/>
        </w:rPr>
        <w:t>los</w:t>
      </w:r>
      <w:r w:rsidRPr="009F20F1">
        <w:rPr>
          <w:rFonts w:ascii="Verdana" w:hAnsi="Verdana" w:cs="Arial"/>
        </w:rPr>
        <w:t xml:space="preserve"> proceso</w:t>
      </w:r>
      <w:r w:rsidR="002F435F" w:rsidRPr="009F20F1">
        <w:rPr>
          <w:rFonts w:ascii="Verdana" w:hAnsi="Verdana" w:cs="Arial"/>
        </w:rPr>
        <w:t>s</w:t>
      </w:r>
      <w:r w:rsidRPr="009F20F1">
        <w:rPr>
          <w:rFonts w:ascii="Verdana" w:hAnsi="Verdana" w:cs="Arial"/>
        </w:rPr>
        <w:t xml:space="preserve"> </w:t>
      </w:r>
      <w:r w:rsidRPr="009F20F1">
        <w:rPr>
          <w:rFonts w:ascii="Verdana" w:hAnsi="Verdana" w:cs="Arial"/>
          <w:i/>
        </w:rPr>
        <w:t>“</w:t>
      </w:r>
      <w:r w:rsidR="002F435F" w:rsidRPr="009F20F1">
        <w:rPr>
          <w:rFonts w:ascii="Verdana" w:hAnsi="Verdana" w:cs="Arial"/>
          <w:i/>
        </w:rPr>
        <w:t>Apo.3</w:t>
      </w:r>
      <w:r w:rsidR="004A654C" w:rsidRPr="009F20F1">
        <w:rPr>
          <w:rFonts w:ascii="Verdana" w:hAnsi="Verdana" w:cs="Arial"/>
          <w:i/>
        </w:rPr>
        <w:t>.0</w:t>
      </w:r>
      <w:r w:rsidR="002F435F" w:rsidRPr="009F20F1">
        <w:rPr>
          <w:rFonts w:ascii="Verdana" w:hAnsi="Verdana" w:cs="Arial"/>
          <w:i/>
        </w:rPr>
        <w:t xml:space="preserve"> Apoyo a la Gestión Financiera</w:t>
      </w:r>
      <w:r w:rsidRPr="009F20F1">
        <w:rPr>
          <w:rFonts w:ascii="Verdana" w:hAnsi="Verdana" w:cs="Arial"/>
          <w:i/>
        </w:rPr>
        <w:t>”</w:t>
      </w:r>
      <w:r w:rsidRPr="009F20F1">
        <w:rPr>
          <w:rFonts w:ascii="Verdana" w:hAnsi="Verdana" w:cs="Arial"/>
        </w:rPr>
        <w:t xml:space="preserve"> y </w:t>
      </w:r>
      <w:r w:rsidRPr="009F20F1">
        <w:rPr>
          <w:rFonts w:ascii="Verdana" w:hAnsi="Verdana" w:cs="Arial"/>
          <w:i/>
        </w:rPr>
        <w:t>“Mis 3.5. Gestión de Ingresos, Pago y Presentación de Estados Financieros”</w:t>
      </w:r>
      <w:r w:rsidR="002F435F" w:rsidRPr="009F20F1">
        <w:rPr>
          <w:rFonts w:ascii="Verdana" w:hAnsi="Verdana" w:cs="Arial"/>
        </w:rPr>
        <w:t>,</w:t>
      </w:r>
      <w:r w:rsidRPr="009F20F1">
        <w:rPr>
          <w:rFonts w:ascii="Verdana" w:hAnsi="Verdana" w:cs="Arial"/>
        </w:rPr>
        <w:t xml:space="preserve"> en los que están definidos los procedimientos contables, objetivos, políticas d</w:t>
      </w:r>
      <w:r w:rsidR="005315E7" w:rsidRPr="009F20F1">
        <w:rPr>
          <w:rFonts w:ascii="Verdana" w:hAnsi="Verdana" w:cs="Arial"/>
        </w:rPr>
        <w:t>e operación, controles, riesgos y</w:t>
      </w:r>
      <w:r w:rsidRPr="009F20F1">
        <w:rPr>
          <w:rFonts w:ascii="Verdana" w:hAnsi="Verdana" w:cs="Arial"/>
        </w:rPr>
        <w:t xml:space="preserve"> acciones de prevención</w:t>
      </w:r>
      <w:r w:rsidR="005315E7" w:rsidRPr="009F20F1">
        <w:rPr>
          <w:rFonts w:ascii="Verdana" w:hAnsi="Verdana" w:cs="Arial"/>
        </w:rPr>
        <w:t xml:space="preserve">, así como </w:t>
      </w:r>
      <w:r w:rsidRPr="009F20F1">
        <w:rPr>
          <w:rFonts w:ascii="Verdana" w:hAnsi="Verdana" w:cs="Arial"/>
        </w:rPr>
        <w:t xml:space="preserve">los indicadores </w:t>
      </w:r>
      <w:r w:rsidR="005315E7" w:rsidRPr="009F20F1">
        <w:rPr>
          <w:rFonts w:ascii="Verdana" w:hAnsi="Verdana" w:cs="Arial"/>
        </w:rPr>
        <w:t xml:space="preserve">que permiten </w:t>
      </w:r>
      <w:r w:rsidRPr="009F20F1">
        <w:rPr>
          <w:rFonts w:ascii="Verdana" w:hAnsi="Verdana" w:cs="Arial"/>
        </w:rPr>
        <w:t>evaluar permanentemente la gestión y los resultados del proceso, y la interrelación con los demás procesos del Ministerio, con el fin de garantizar razonablemente la producción de información</w:t>
      </w:r>
      <w:r w:rsidR="005315E7" w:rsidRPr="009F20F1">
        <w:rPr>
          <w:rFonts w:ascii="Verdana" w:hAnsi="Verdana" w:cs="Arial"/>
        </w:rPr>
        <w:t xml:space="preserve"> financiera que cumpla con las características fundamentales de relevancia y representación fiel de que trata el Régimen de Contabilidad Pública</w:t>
      </w:r>
    </w:p>
    <w:p w14:paraId="3B4DEFD6" w14:textId="77777777" w:rsidR="0046335B" w:rsidRPr="009F20F1" w:rsidRDefault="0046335B" w:rsidP="00C56594">
      <w:pPr>
        <w:autoSpaceDE w:val="0"/>
        <w:autoSpaceDN w:val="0"/>
        <w:adjustRightInd w:val="0"/>
        <w:jc w:val="both"/>
        <w:rPr>
          <w:rFonts w:ascii="Verdana" w:hAnsi="Verdana" w:cs="Arial"/>
        </w:rPr>
      </w:pPr>
    </w:p>
    <w:p w14:paraId="37F6B13F" w14:textId="77777777" w:rsidR="0046335B" w:rsidRPr="009F20F1" w:rsidRDefault="0046335B" w:rsidP="00C56594">
      <w:pPr>
        <w:autoSpaceDE w:val="0"/>
        <w:autoSpaceDN w:val="0"/>
        <w:adjustRightInd w:val="0"/>
        <w:jc w:val="both"/>
        <w:rPr>
          <w:rFonts w:ascii="Verdana" w:hAnsi="Verdana" w:cs="Arial"/>
        </w:rPr>
      </w:pPr>
      <w:r w:rsidRPr="009F20F1">
        <w:rPr>
          <w:rFonts w:ascii="Verdana" w:hAnsi="Verdana" w:cs="Arial"/>
        </w:rPr>
        <w:t>Adicional</w:t>
      </w:r>
      <w:r w:rsidR="009A5EA7" w:rsidRPr="009F20F1">
        <w:rPr>
          <w:rFonts w:ascii="Verdana" w:hAnsi="Verdana" w:cs="Arial"/>
        </w:rPr>
        <w:t>mente</w:t>
      </w:r>
      <w:r w:rsidRPr="009F20F1">
        <w:rPr>
          <w:rFonts w:ascii="Verdana" w:hAnsi="Verdana" w:cs="Arial"/>
        </w:rPr>
        <w:t>, la información contable del Ministerio</w:t>
      </w:r>
      <w:r w:rsidR="009A5EA7" w:rsidRPr="009F20F1">
        <w:rPr>
          <w:rFonts w:ascii="Verdana" w:hAnsi="Verdana" w:cs="Arial"/>
        </w:rPr>
        <w:t xml:space="preserve"> se registra en el </w:t>
      </w:r>
      <w:r w:rsidRPr="009F20F1">
        <w:rPr>
          <w:rFonts w:ascii="Verdana" w:hAnsi="Verdana" w:cs="Arial"/>
        </w:rPr>
        <w:t xml:space="preserve">Sistema Integrado de Información financiera (SIIF), en el que el macroproceso contable es administrado por la Contaduría General de la Nación, como órgano rector de la </w:t>
      </w:r>
      <w:r w:rsidRPr="009F20F1">
        <w:rPr>
          <w:rFonts w:ascii="Verdana" w:hAnsi="Verdana" w:cs="Arial"/>
        </w:rPr>
        <w:lastRenderedPageBreak/>
        <w:t>contabilidad, con lo cual se garantiza disponer de un sistema de información que cumple</w:t>
      </w:r>
      <w:r w:rsidR="00F24243" w:rsidRPr="009F20F1">
        <w:rPr>
          <w:rFonts w:ascii="Verdana" w:hAnsi="Verdana" w:cs="Arial"/>
        </w:rPr>
        <w:t xml:space="preserve"> con los criterios definidos en la regulación vigente. </w:t>
      </w:r>
    </w:p>
    <w:p w14:paraId="0DFA82D3" w14:textId="77777777" w:rsidR="0046335B" w:rsidRPr="009F20F1" w:rsidRDefault="0046335B" w:rsidP="00C56594">
      <w:pPr>
        <w:pStyle w:val="Textoindependiente"/>
        <w:rPr>
          <w:rFonts w:ascii="Verdana" w:hAnsi="Verdana" w:cs="Arial"/>
          <w:i/>
          <w:sz w:val="20"/>
        </w:rPr>
      </w:pPr>
    </w:p>
    <w:p w14:paraId="5E799053" w14:textId="77777777" w:rsidR="009A5EA7" w:rsidRPr="009F20F1" w:rsidRDefault="00923197" w:rsidP="00C56594">
      <w:pPr>
        <w:pStyle w:val="Textoindependiente"/>
        <w:rPr>
          <w:rFonts w:ascii="Verdana" w:hAnsi="Verdana" w:cs="Arial"/>
          <w:sz w:val="20"/>
        </w:rPr>
      </w:pPr>
      <w:r w:rsidRPr="009F20F1">
        <w:rPr>
          <w:rFonts w:ascii="Verdana" w:hAnsi="Verdana" w:cs="Arial"/>
          <w:sz w:val="20"/>
        </w:rPr>
        <w:t xml:space="preserve">Colofón de lo anterior, se concluye que </w:t>
      </w:r>
      <w:r w:rsidR="0046335B" w:rsidRPr="009F20F1">
        <w:rPr>
          <w:rFonts w:ascii="Verdana" w:hAnsi="Verdana" w:cs="Arial"/>
          <w:sz w:val="20"/>
        </w:rPr>
        <w:t xml:space="preserve">el MHCP </w:t>
      </w:r>
      <w:r w:rsidRPr="009F20F1">
        <w:rPr>
          <w:rFonts w:ascii="Verdana" w:hAnsi="Verdana" w:cs="Arial"/>
          <w:sz w:val="20"/>
        </w:rPr>
        <w:t xml:space="preserve">ha establecido las herramientas de mejora continua y sostenibilidad de la calidad de la información financiera, sustentadas en políticas, procedimientos, directrices, instructivos y lineamientos que propenden por garantizar de manera permanente la depuración y mejora de la calidad de la información financiera, razón por la cual no se considera necesaria la creación del Comité Técnico de Sostenibilidad Contable. </w:t>
      </w:r>
    </w:p>
    <w:p w14:paraId="45F82538" w14:textId="77777777" w:rsidR="00F70400" w:rsidRPr="009F20F1" w:rsidRDefault="00F70400" w:rsidP="00C56594">
      <w:pPr>
        <w:pStyle w:val="Textoindependiente"/>
        <w:rPr>
          <w:rFonts w:ascii="Verdana" w:hAnsi="Verdana" w:cs="Arial"/>
          <w:sz w:val="20"/>
        </w:rPr>
      </w:pPr>
    </w:p>
    <w:p w14:paraId="10BE19AA" w14:textId="77777777" w:rsidR="0046335B" w:rsidRPr="009F20F1" w:rsidRDefault="0046335B" w:rsidP="00C56594">
      <w:pPr>
        <w:pStyle w:val="Textoindependiente"/>
        <w:rPr>
          <w:rFonts w:ascii="Verdana" w:hAnsi="Verdana" w:cs="Arial"/>
          <w:b/>
          <w:sz w:val="20"/>
        </w:rPr>
      </w:pPr>
      <w:r w:rsidRPr="009F20F1">
        <w:rPr>
          <w:rFonts w:ascii="Verdana" w:hAnsi="Verdana" w:cs="Arial"/>
          <w:b/>
          <w:sz w:val="20"/>
        </w:rPr>
        <w:t>Depuración contable permanente y sostenibilidad del proceso contable</w:t>
      </w:r>
    </w:p>
    <w:p w14:paraId="67EB4BAC" w14:textId="77777777" w:rsidR="0046335B" w:rsidRPr="009F20F1" w:rsidRDefault="0046335B" w:rsidP="00C56594">
      <w:pPr>
        <w:pStyle w:val="Textoindependiente"/>
        <w:rPr>
          <w:rFonts w:ascii="Verdana" w:hAnsi="Verdana" w:cs="Arial"/>
          <w:b/>
          <w:sz w:val="20"/>
        </w:rPr>
      </w:pPr>
    </w:p>
    <w:p w14:paraId="48C2F92C" w14:textId="77777777" w:rsidR="0046335B" w:rsidRPr="009F20F1" w:rsidRDefault="0046335B" w:rsidP="00C56594">
      <w:pPr>
        <w:pStyle w:val="Textoindependiente"/>
        <w:rPr>
          <w:rFonts w:ascii="Verdana" w:hAnsi="Verdana" w:cs="Arial"/>
          <w:sz w:val="20"/>
        </w:rPr>
      </w:pPr>
      <w:r w:rsidRPr="009F20F1">
        <w:rPr>
          <w:rFonts w:ascii="Verdana" w:hAnsi="Verdana" w:cs="Arial"/>
          <w:sz w:val="20"/>
        </w:rPr>
        <w:t>La depuración normal u ordinaria de los saldos se fundamenta en el cumplimiento de las normas legales aplicables en cada caso en particular, y en los procedimientos administrativos específicos establecidos por el Ministerio, en los</w:t>
      </w:r>
      <w:r w:rsidR="00083A18" w:rsidRPr="009F20F1">
        <w:rPr>
          <w:rFonts w:ascii="Verdana" w:hAnsi="Verdana" w:cs="Arial"/>
          <w:sz w:val="20"/>
        </w:rPr>
        <w:t xml:space="preserve"> </w:t>
      </w:r>
      <w:r w:rsidRPr="009F20F1">
        <w:rPr>
          <w:rFonts w:ascii="Verdana" w:hAnsi="Verdana" w:cs="Arial"/>
          <w:sz w:val="20"/>
        </w:rPr>
        <w:t>que</w:t>
      </w:r>
      <w:r w:rsidR="00083A18" w:rsidRPr="009F20F1">
        <w:rPr>
          <w:rFonts w:ascii="Verdana" w:hAnsi="Verdana" w:cs="Arial"/>
          <w:sz w:val="20"/>
        </w:rPr>
        <w:t xml:space="preserve"> se han definido </w:t>
      </w:r>
      <w:r w:rsidRPr="009F20F1">
        <w:rPr>
          <w:rFonts w:ascii="Verdana" w:hAnsi="Verdana" w:cs="Arial"/>
          <w:sz w:val="20"/>
        </w:rPr>
        <w:t>puntos de control y conciliación</w:t>
      </w:r>
      <w:r w:rsidR="00083A18" w:rsidRPr="009F20F1">
        <w:rPr>
          <w:rFonts w:ascii="Verdana" w:hAnsi="Verdana" w:cs="Arial"/>
          <w:sz w:val="20"/>
        </w:rPr>
        <w:t xml:space="preserve"> permanente de</w:t>
      </w:r>
      <w:r w:rsidRPr="009F20F1">
        <w:rPr>
          <w:rFonts w:ascii="Verdana" w:hAnsi="Verdana" w:cs="Arial"/>
          <w:sz w:val="20"/>
        </w:rPr>
        <w:t xml:space="preserve"> saldos, para establecer la existencia de diferencias y realizar oportunamente las gestiones a que haya lugar para soportar, realizar o solicitar los ajustes que correspondan.</w:t>
      </w:r>
    </w:p>
    <w:p w14:paraId="7ADDF834" w14:textId="77777777" w:rsidR="0046335B" w:rsidRPr="009F20F1" w:rsidRDefault="0046335B" w:rsidP="00C56594">
      <w:pPr>
        <w:pStyle w:val="Textoindependiente"/>
        <w:rPr>
          <w:rFonts w:ascii="Verdana" w:hAnsi="Verdana" w:cs="Arial"/>
          <w:sz w:val="20"/>
        </w:rPr>
      </w:pPr>
    </w:p>
    <w:p w14:paraId="3087E052" w14:textId="77777777" w:rsidR="0046335B" w:rsidRPr="009F20F1" w:rsidRDefault="0046335B" w:rsidP="00C56594">
      <w:pPr>
        <w:pStyle w:val="Textoindependiente"/>
        <w:rPr>
          <w:rFonts w:ascii="Verdana" w:hAnsi="Verdana" w:cs="Arial"/>
          <w:sz w:val="20"/>
        </w:rPr>
      </w:pPr>
      <w:r w:rsidRPr="009F20F1">
        <w:rPr>
          <w:rFonts w:ascii="Verdana" w:hAnsi="Verdana" w:cs="Arial"/>
          <w:sz w:val="20"/>
        </w:rPr>
        <w:t>La depuración extraordinaria se determina sólo si una vez agotada la gestión administrativa e investigativa tendiente a la aclaración, identificación y soporte de saldos contables, se demuestra que no es posible establecer su procedencia u origen. Para lo cual, de presentarse, se evaluará cada caso particular y se establecerá el procedimiento a seguir.</w:t>
      </w:r>
    </w:p>
    <w:p w14:paraId="67B58653" w14:textId="77777777" w:rsidR="0046335B" w:rsidRPr="009F20F1" w:rsidRDefault="0046335B" w:rsidP="00C56594">
      <w:pPr>
        <w:pStyle w:val="Textoindependiente"/>
        <w:rPr>
          <w:rFonts w:ascii="Verdana" w:hAnsi="Verdana" w:cs="Arial"/>
          <w:sz w:val="20"/>
        </w:rPr>
      </w:pPr>
    </w:p>
    <w:p w14:paraId="39EF0481" w14:textId="77777777" w:rsidR="0046335B" w:rsidRPr="009F20F1" w:rsidRDefault="00C804A9" w:rsidP="00C56594">
      <w:pPr>
        <w:pStyle w:val="Textoindependiente"/>
        <w:rPr>
          <w:rFonts w:ascii="Verdana" w:hAnsi="Verdana" w:cs="Arial"/>
          <w:sz w:val="20"/>
        </w:rPr>
      </w:pPr>
      <w:r w:rsidRPr="009F20F1">
        <w:rPr>
          <w:rFonts w:ascii="Verdana" w:hAnsi="Verdana" w:cs="Arial"/>
          <w:sz w:val="20"/>
        </w:rPr>
        <w:t xml:space="preserve">Ahora bien, </w:t>
      </w:r>
      <w:r w:rsidR="0046335B" w:rsidRPr="009F20F1">
        <w:rPr>
          <w:rFonts w:ascii="Verdana" w:hAnsi="Verdana" w:cs="Arial"/>
          <w:sz w:val="20"/>
        </w:rPr>
        <w:t xml:space="preserve">el Ministerio de Hacienda y Crédito Público </w:t>
      </w:r>
      <w:r w:rsidR="00F928B1" w:rsidRPr="009F20F1">
        <w:rPr>
          <w:rFonts w:ascii="Verdana" w:hAnsi="Verdana" w:cs="Arial"/>
          <w:sz w:val="20"/>
        </w:rPr>
        <w:t xml:space="preserve">ha constituido </w:t>
      </w:r>
      <w:r w:rsidR="0046335B" w:rsidRPr="009F20F1">
        <w:rPr>
          <w:rFonts w:ascii="Verdana" w:hAnsi="Verdana" w:cs="Arial"/>
          <w:sz w:val="20"/>
        </w:rPr>
        <w:t>el Comité de Cartera</w:t>
      </w:r>
      <w:r w:rsidR="00F928B1" w:rsidRPr="009F20F1">
        <w:rPr>
          <w:rFonts w:ascii="Verdana" w:hAnsi="Verdana" w:cs="Arial"/>
          <w:sz w:val="20"/>
        </w:rPr>
        <w:t xml:space="preserve">, el cual se encarga de </w:t>
      </w:r>
      <w:r w:rsidR="0046335B" w:rsidRPr="009F20F1">
        <w:rPr>
          <w:rFonts w:ascii="Verdana" w:hAnsi="Verdana" w:cs="Arial"/>
          <w:sz w:val="20"/>
        </w:rPr>
        <w:t>analiza</w:t>
      </w:r>
      <w:r w:rsidR="00F928B1" w:rsidRPr="009F20F1">
        <w:rPr>
          <w:rFonts w:ascii="Verdana" w:hAnsi="Verdana" w:cs="Arial"/>
          <w:sz w:val="20"/>
        </w:rPr>
        <w:t>r</w:t>
      </w:r>
      <w:r w:rsidR="0046335B" w:rsidRPr="009F20F1">
        <w:rPr>
          <w:rFonts w:ascii="Verdana" w:hAnsi="Verdana" w:cs="Arial"/>
          <w:sz w:val="20"/>
        </w:rPr>
        <w:t xml:space="preserve"> y prepara</w:t>
      </w:r>
      <w:r w:rsidR="00F928B1" w:rsidRPr="009F20F1">
        <w:rPr>
          <w:rFonts w:ascii="Verdana" w:hAnsi="Verdana" w:cs="Arial"/>
          <w:sz w:val="20"/>
        </w:rPr>
        <w:t>r</w:t>
      </w:r>
      <w:r w:rsidR="0046335B" w:rsidRPr="009F20F1">
        <w:rPr>
          <w:rFonts w:ascii="Verdana" w:hAnsi="Verdana" w:cs="Arial"/>
          <w:sz w:val="20"/>
        </w:rPr>
        <w:t xml:space="preserve"> actos administrativos para depurar la cartera a su cargo  por  situaciones</w:t>
      </w:r>
      <w:r w:rsidRPr="009F20F1">
        <w:rPr>
          <w:rFonts w:ascii="Verdana" w:hAnsi="Verdana" w:cs="Arial"/>
          <w:sz w:val="20"/>
        </w:rPr>
        <w:t xml:space="preserve"> tales </w:t>
      </w:r>
      <w:r w:rsidR="0046335B" w:rsidRPr="009F20F1">
        <w:rPr>
          <w:rFonts w:ascii="Verdana" w:hAnsi="Verdana" w:cs="Arial"/>
          <w:sz w:val="20"/>
        </w:rPr>
        <w:t>como derechos  que, no obstante su existencia, no es posible realizarlos mediante la jurisdicción coactiva; derechos respecto de los cuales no es posible ejercer su cobro  por cuanto opera alguna causal relacionada con su extinción, derechos  que carecen de documentos soporte idóneos, a través de los cuales se puedan adelantar los procedimientos perti</w:t>
      </w:r>
      <w:r w:rsidR="00083A18" w:rsidRPr="009F20F1">
        <w:rPr>
          <w:rFonts w:ascii="Verdana" w:hAnsi="Verdana" w:cs="Arial"/>
          <w:sz w:val="20"/>
        </w:rPr>
        <w:t>nentes para obtener su cobro, v</w:t>
      </w:r>
      <w:r w:rsidR="0046335B" w:rsidRPr="009F20F1">
        <w:rPr>
          <w:rFonts w:ascii="Verdana" w:hAnsi="Verdana" w:cs="Arial"/>
          <w:sz w:val="20"/>
        </w:rPr>
        <w:t xml:space="preserve">alores respecto de los cuales no haya sido legalmente posible </w:t>
      </w:r>
      <w:r w:rsidR="00DE6FAE" w:rsidRPr="009F20F1">
        <w:rPr>
          <w:rFonts w:ascii="Verdana" w:hAnsi="Verdana" w:cs="Arial"/>
          <w:sz w:val="20"/>
        </w:rPr>
        <w:t xml:space="preserve">su imputación a alguna persona y </w:t>
      </w:r>
      <w:r w:rsidR="0046335B" w:rsidRPr="009F20F1">
        <w:rPr>
          <w:rFonts w:ascii="Verdana" w:hAnsi="Verdana" w:cs="Arial"/>
          <w:sz w:val="20"/>
        </w:rPr>
        <w:t>derechos que por tratarse de mínimas cuantías, no procede adelantar gestiones para obtener su cobro, considerando  para el efec</w:t>
      </w:r>
      <w:r w:rsidR="00DE6FAE" w:rsidRPr="009F20F1">
        <w:rPr>
          <w:rFonts w:ascii="Verdana" w:hAnsi="Verdana" w:cs="Arial"/>
          <w:sz w:val="20"/>
        </w:rPr>
        <w:t xml:space="preserve">to la relación costo-beneficio. </w:t>
      </w:r>
    </w:p>
    <w:p w14:paraId="218CA75A" w14:textId="77777777" w:rsidR="00DE6FAE" w:rsidRPr="009F20F1" w:rsidRDefault="00DE6FAE" w:rsidP="00C56594">
      <w:pPr>
        <w:pStyle w:val="Textoindependiente"/>
        <w:rPr>
          <w:rFonts w:ascii="Verdana" w:hAnsi="Verdana" w:cs="Arial"/>
          <w:sz w:val="20"/>
        </w:rPr>
      </w:pPr>
    </w:p>
    <w:p w14:paraId="33E075B0" w14:textId="77777777" w:rsidR="00574178" w:rsidRPr="009F20F1" w:rsidRDefault="00F928B1" w:rsidP="00C56594">
      <w:pPr>
        <w:pStyle w:val="Textoindependiente"/>
        <w:rPr>
          <w:rFonts w:ascii="Verdana" w:hAnsi="Verdana" w:cs="Arial"/>
          <w:sz w:val="20"/>
        </w:rPr>
      </w:pPr>
      <w:r w:rsidRPr="009F20F1">
        <w:rPr>
          <w:rFonts w:ascii="Verdana" w:hAnsi="Verdana" w:cs="Arial"/>
          <w:sz w:val="20"/>
        </w:rPr>
        <w:t xml:space="preserve">Por su parte, el </w:t>
      </w:r>
      <w:r w:rsidR="004C42E1" w:rsidRPr="009F20F1">
        <w:rPr>
          <w:rFonts w:ascii="Verdana" w:hAnsi="Verdana" w:cs="Arial"/>
          <w:sz w:val="20"/>
        </w:rPr>
        <w:t>Comité de E</w:t>
      </w:r>
      <w:r w:rsidR="00574178" w:rsidRPr="009F20F1">
        <w:rPr>
          <w:rFonts w:ascii="Verdana" w:hAnsi="Verdana" w:cs="Arial"/>
          <w:sz w:val="20"/>
        </w:rPr>
        <w:t xml:space="preserve">valuación </w:t>
      </w:r>
      <w:r w:rsidR="004C42E1" w:rsidRPr="009F20F1">
        <w:rPr>
          <w:rFonts w:ascii="Verdana" w:hAnsi="Verdana" w:cs="Arial"/>
          <w:sz w:val="20"/>
        </w:rPr>
        <w:t xml:space="preserve">Técnica </w:t>
      </w:r>
      <w:r w:rsidR="00574178" w:rsidRPr="009F20F1">
        <w:rPr>
          <w:rFonts w:ascii="Verdana" w:hAnsi="Verdana" w:cs="Arial"/>
          <w:sz w:val="20"/>
        </w:rPr>
        <w:t xml:space="preserve">de </w:t>
      </w:r>
      <w:r w:rsidR="00CE0CFD" w:rsidRPr="009F20F1">
        <w:rPr>
          <w:rFonts w:ascii="Verdana" w:hAnsi="Verdana" w:cs="Arial"/>
          <w:sz w:val="20"/>
        </w:rPr>
        <w:t>B</w:t>
      </w:r>
      <w:r w:rsidR="00574178" w:rsidRPr="009F20F1">
        <w:rPr>
          <w:rFonts w:ascii="Verdana" w:hAnsi="Verdana" w:cs="Arial"/>
          <w:sz w:val="20"/>
        </w:rPr>
        <w:t xml:space="preserve">ienes </w:t>
      </w:r>
      <w:r w:rsidR="00CE0CFD" w:rsidRPr="009F20F1">
        <w:rPr>
          <w:rFonts w:ascii="Verdana" w:hAnsi="Verdana" w:cs="Arial"/>
          <w:sz w:val="20"/>
        </w:rPr>
        <w:t>M</w:t>
      </w:r>
      <w:r w:rsidR="00574178" w:rsidRPr="009F20F1">
        <w:rPr>
          <w:rFonts w:ascii="Verdana" w:hAnsi="Verdana" w:cs="Arial"/>
          <w:sz w:val="20"/>
        </w:rPr>
        <w:t xml:space="preserve">uebles e </w:t>
      </w:r>
      <w:r w:rsidR="00CE0CFD" w:rsidRPr="009F20F1">
        <w:rPr>
          <w:rFonts w:ascii="Verdana" w:hAnsi="Verdana" w:cs="Arial"/>
          <w:sz w:val="20"/>
        </w:rPr>
        <w:t>I</w:t>
      </w:r>
      <w:r w:rsidR="00574178" w:rsidRPr="009F20F1">
        <w:rPr>
          <w:rFonts w:ascii="Verdana" w:hAnsi="Verdana" w:cs="Arial"/>
          <w:sz w:val="20"/>
        </w:rPr>
        <w:t xml:space="preserve">nmuebles del </w:t>
      </w:r>
      <w:r w:rsidR="00CE0CFD" w:rsidRPr="009F20F1">
        <w:rPr>
          <w:rFonts w:ascii="Verdana" w:hAnsi="Verdana" w:cs="Arial"/>
          <w:sz w:val="20"/>
        </w:rPr>
        <w:t>Ministerio de Hacienda y Crédito Público</w:t>
      </w:r>
      <w:r w:rsidR="004C42E1" w:rsidRPr="009F20F1">
        <w:rPr>
          <w:rFonts w:ascii="Verdana" w:hAnsi="Verdana" w:cs="Arial"/>
          <w:sz w:val="20"/>
        </w:rPr>
        <w:t xml:space="preserve">, se encarga </w:t>
      </w:r>
      <w:r w:rsidR="00A1228B" w:rsidRPr="009F20F1">
        <w:rPr>
          <w:rFonts w:ascii="Verdana" w:hAnsi="Verdana" w:cs="Arial"/>
          <w:sz w:val="20"/>
        </w:rPr>
        <w:t xml:space="preserve">de estudiar, analizar y decidir sobre la administración, enajenación, arrendamiento y entrega de los bienes muebles e inmuebles </w:t>
      </w:r>
      <w:r w:rsidR="00CE0CFD" w:rsidRPr="009F20F1">
        <w:rPr>
          <w:rFonts w:ascii="Verdana" w:hAnsi="Verdana" w:cs="Arial"/>
          <w:sz w:val="20"/>
        </w:rPr>
        <w:t>de propiedad del MHCP</w:t>
      </w:r>
      <w:r w:rsidR="00660048" w:rsidRPr="009F20F1">
        <w:rPr>
          <w:rFonts w:ascii="Verdana" w:hAnsi="Verdana" w:cs="Arial"/>
          <w:sz w:val="20"/>
        </w:rPr>
        <w:t xml:space="preserve">. </w:t>
      </w:r>
    </w:p>
    <w:p w14:paraId="450FB887" w14:textId="77777777" w:rsidR="005F737A" w:rsidRPr="009F20F1" w:rsidRDefault="005F737A" w:rsidP="00C56594">
      <w:pPr>
        <w:pStyle w:val="Textoindependiente"/>
        <w:rPr>
          <w:rFonts w:ascii="Verdana" w:hAnsi="Verdana" w:cs="Arial"/>
          <w:sz w:val="20"/>
        </w:rPr>
      </w:pPr>
    </w:p>
    <w:p w14:paraId="0726F9D9" w14:textId="22D1527C" w:rsidR="0046335B" w:rsidRPr="009F20F1" w:rsidRDefault="005F737A" w:rsidP="00C56594">
      <w:pPr>
        <w:pStyle w:val="Textoindependiente"/>
        <w:rPr>
          <w:rFonts w:ascii="Verdana" w:hAnsi="Verdana" w:cs="Arial"/>
          <w:sz w:val="20"/>
        </w:rPr>
      </w:pPr>
      <w:r w:rsidRPr="009F20F1">
        <w:rPr>
          <w:rFonts w:ascii="Verdana" w:hAnsi="Verdana" w:cs="Arial"/>
          <w:sz w:val="20"/>
        </w:rPr>
        <w:t xml:space="preserve">En virtud de </w:t>
      </w:r>
      <w:r w:rsidR="0046335B" w:rsidRPr="009F20F1">
        <w:rPr>
          <w:rFonts w:ascii="Verdana" w:hAnsi="Verdana" w:cs="Arial"/>
          <w:sz w:val="20"/>
        </w:rPr>
        <w:t xml:space="preserve">lo anterior, el Ministerio de Hacienda y Crédito Público tiene definido realizar de forma permanente análisis, revisiones y controles para garantizar la depuración de los saldos contables y </w:t>
      </w:r>
      <w:r w:rsidRPr="009F20F1">
        <w:rPr>
          <w:rFonts w:ascii="Verdana" w:hAnsi="Verdana" w:cs="Arial"/>
          <w:sz w:val="20"/>
        </w:rPr>
        <w:t xml:space="preserve">la </w:t>
      </w:r>
      <w:r w:rsidR="0046335B" w:rsidRPr="009F20F1">
        <w:rPr>
          <w:rFonts w:ascii="Verdana" w:hAnsi="Verdana" w:cs="Arial"/>
          <w:sz w:val="20"/>
        </w:rPr>
        <w:t>sost</w:t>
      </w:r>
      <w:r w:rsidRPr="009F20F1">
        <w:rPr>
          <w:rFonts w:ascii="Verdana" w:hAnsi="Verdana" w:cs="Arial"/>
          <w:sz w:val="20"/>
        </w:rPr>
        <w:t>enibilidad del proceso contable,</w:t>
      </w:r>
      <w:r w:rsidR="00660048" w:rsidRPr="009F20F1">
        <w:rPr>
          <w:rFonts w:ascii="Verdana" w:hAnsi="Verdana" w:cs="Arial"/>
          <w:sz w:val="20"/>
        </w:rPr>
        <w:t xml:space="preserve"> y ha creado comités que complementan la gestión </w:t>
      </w:r>
      <w:r w:rsidR="00A24D7F" w:rsidRPr="009F20F1">
        <w:rPr>
          <w:rFonts w:ascii="Verdana" w:hAnsi="Verdana" w:cs="Arial"/>
          <w:sz w:val="20"/>
        </w:rPr>
        <w:t>con respecto a la cartera</w:t>
      </w:r>
      <w:r w:rsidR="001966D1" w:rsidRPr="009F20F1">
        <w:rPr>
          <w:rFonts w:ascii="Verdana" w:hAnsi="Verdana" w:cs="Arial"/>
          <w:sz w:val="20"/>
        </w:rPr>
        <w:t xml:space="preserve"> </w:t>
      </w:r>
      <w:r w:rsidR="00A24D7F" w:rsidRPr="009F20F1">
        <w:rPr>
          <w:rFonts w:ascii="Verdana" w:hAnsi="Verdana" w:cs="Arial"/>
          <w:sz w:val="20"/>
        </w:rPr>
        <w:t xml:space="preserve">y los bienes muebles e inmuebles del MHCP, </w:t>
      </w:r>
      <w:r w:rsidRPr="009F20F1">
        <w:rPr>
          <w:rFonts w:ascii="Verdana" w:hAnsi="Verdana" w:cs="Arial"/>
          <w:sz w:val="20"/>
        </w:rPr>
        <w:t>razón por la cual no</w:t>
      </w:r>
      <w:r w:rsidR="00A24D7F" w:rsidRPr="009F20F1">
        <w:rPr>
          <w:rFonts w:ascii="Verdana" w:hAnsi="Verdana" w:cs="Arial"/>
          <w:sz w:val="20"/>
        </w:rPr>
        <w:t xml:space="preserve"> se</w:t>
      </w:r>
      <w:r w:rsidRPr="009F20F1">
        <w:rPr>
          <w:rFonts w:ascii="Verdana" w:hAnsi="Verdana" w:cs="Arial"/>
          <w:sz w:val="20"/>
        </w:rPr>
        <w:t xml:space="preserve"> estima conveniente la </w:t>
      </w:r>
      <w:r w:rsidR="00083A18" w:rsidRPr="009F20F1">
        <w:rPr>
          <w:rFonts w:ascii="Verdana" w:hAnsi="Verdana" w:cs="Arial"/>
          <w:sz w:val="20"/>
        </w:rPr>
        <w:t xml:space="preserve">creación </w:t>
      </w:r>
      <w:r w:rsidR="0046335B" w:rsidRPr="009F20F1">
        <w:rPr>
          <w:rFonts w:ascii="Verdana" w:hAnsi="Verdana" w:cs="Arial"/>
          <w:sz w:val="20"/>
        </w:rPr>
        <w:t>de</w:t>
      </w:r>
      <w:r w:rsidRPr="009F20F1">
        <w:rPr>
          <w:rFonts w:ascii="Verdana" w:hAnsi="Verdana" w:cs="Arial"/>
          <w:sz w:val="20"/>
        </w:rPr>
        <w:t xml:space="preserve"> un </w:t>
      </w:r>
      <w:r w:rsidR="00A24D7F" w:rsidRPr="009F20F1">
        <w:rPr>
          <w:rFonts w:ascii="Verdana" w:hAnsi="Verdana" w:cs="Arial"/>
          <w:sz w:val="20"/>
        </w:rPr>
        <w:t xml:space="preserve">nuevo </w:t>
      </w:r>
      <w:r w:rsidR="0046335B" w:rsidRPr="009F20F1">
        <w:rPr>
          <w:rFonts w:ascii="Verdana" w:hAnsi="Verdana" w:cs="Arial"/>
          <w:sz w:val="20"/>
        </w:rPr>
        <w:t>comité</w:t>
      </w:r>
      <w:r w:rsidR="00A24D7F" w:rsidRPr="009F20F1">
        <w:rPr>
          <w:rFonts w:ascii="Verdana" w:hAnsi="Verdana" w:cs="Arial"/>
          <w:sz w:val="20"/>
        </w:rPr>
        <w:t>.</w:t>
      </w:r>
    </w:p>
    <w:p w14:paraId="15002666" w14:textId="77777777" w:rsidR="00AF1F11" w:rsidRPr="009F20F1" w:rsidRDefault="00AF1F11" w:rsidP="00C56594">
      <w:pPr>
        <w:pStyle w:val="Textoindependiente"/>
        <w:rPr>
          <w:rFonts w:ascii="Verdana" w:hAnsi="Verdana" w:cs="Arial"/>
          <w:sz w:val="20"/>
        </w:rPr>
      </w:pPr>
    </w:p>
    <w:p w14:paraId="5C7AF367" w14:textId="77777777" w:rsidR="0046335B" w:rsidRPr="009F20F1" w:rsidRDefault="0046335B" w:rsidP="00C56594">
      <w:pPr>
        <w:pStyle w:val="Textoindependiente"/>
        <w:numPr>
          <w:ilvl w:val="3"/>
          <w:numId w:val="8"/>
        </w:numPr>
        <w:outlineLvl w:val="3"/>
        <w:rPr>
          <w:rFonts w:ascii="Verdana" w:hAnsi="Verdana" w:cs="Arial"/>
          <w:sz w:val="20"/>
        </w:rPr>
      </w:pPr>
      <w:bookmarkStart w:id="102" w:name="_Toc397936256"/>
      <w:bookmarkStart w:id="103" w:name="_Toc459991355"/>
      <w:bookmarkStart w:id="104" w:name="_Toc490726955"/>
      <w:bookmarkStart w:id="105" w:name="_Toc490727903"/>
      <w:r w:rsidRPr="009F20F1">
        <w:rPr>
          <w:rFonts w:ascii="Verdana" w:hAnsi="Verdana" w:cs="Arial"/>
          <w:sz w:val="20"/>
        </w:rPr>
        <w:lastRenderedPageBreak/>
        <w:t>De carácter contable</w:t>
      </w:r>
      <w:bookmarkEnd w:id="102"/>
      <w:bookmarkEnd w:id="103"/>
      <w:bookmarkEnd w:id="104"/>
      <w:bookmarkEnd w:id="105"/>
    </w:p>
    <w:p w14:paraId="73D89F3D" w14:textId="77777777" w:rsidR="003048C0" w:rsidRPr="009F20F1" w:rsidRDefault="003048C0" w:rsidP="00C56594">
      <w:pPr>
        <w:pStyle w:val="Textoindependiente"/>
        <w:ind w:left="720"/>
        <w:outlineLvl w:val="3"/>
        <w:rPr>
          <w:rFonts w:ascii="Verdana" w:hAnsi="Verdana" w:cs="Arial"/>
          <w:sz w:val="20"/>
        </w:rPr>
      </w:pPr>
    </w:p>
    <w:p w14:paraId="5861EBC8" w14:textId="77777777" w:rsidR="0046335B" w:rsidRPr="009F20F1" w:rsidRDefault="0046335B" w:rsidP="00C56594">
      <w:pPr>
        <w:pStyle w:val="Textoindependiente"/>
        <w:rPr>
          <w:rFonts w:ascii="Verdana" w:hAnsi="Verdana" w:cs="Arial"/>
          <w:sz w:val="20"/>
        </w:rPr>
      </w:pPr>
      <w:r w:rsidRPr="009F20F1">
        <w:rPr>
          <w:rFonts w:ascii="Verdana" w:hAnsi="Verdana" w:cs="Arial"/>
          <w:sz w:val="20"/>
        </w:rPr>
        <w:t>Cuando no se tiene claridad respecto de la aplicación de normas contenidas en el Régimen de Contabilidad Pública, el Ministerio de Hacienda y Crédito Público tiene definido como política solicitar a la Contaduría General de la Nación conceptos técnicos contables que aclaren la situación y soporten los registros contables elaborados.</w:t>
      </w:r>
      <w:r w:rsidR="00423130" w:rsidRPr="009F20F1">
        <w:rPr>
          <w:rFonts w:ascii="Verdana" w:hAnsi="Verdana" w:cs="Arial"/>
          <w:sz w:val="20"/>
        </w:rPr>
        <w:t xml:space="preserve"> </w:t>
      </w:r>
    </w:p>
    <w:p w14:paraId="3F9F44FA" w14:textId="77777777" w:rsidR="00423130" w:rsidRPr="009F20F1" w:rsidRDefault="00423130" w:rsidP="00C56594">
      <w:pPr>
        <w:pStyle w:val="Textoindependiente"/>
        <w:rPr>
          <w:rFonts w:ascii="Verdana" w:hAnsi="Verdana" w:cs="Arial"/>
          <w:sz w:val="20"/>
        </w:rPr>
      </w:pPr>
    </w:p>
    <w:p w14:paraId="5C26052F" w14:textId="77777777" w:rsidR="001B4A2C" w:rsidRPr="009F20F1" w:rsidRDefault="001B4A2C" w:rsidP="00C56594">
      <w:pPr>
        <w:pStyle w:val="Textoindependiente"/>
        <w:rPr>
          <w:rFonts w:ascii="Verdana" w:hAnsi="Verdana" w:cs="Arial"/>
          <w:sz w:val="20"/>
        </w:rPr>
      </w:pPr>
      <w:r w:rsidRPr="009F20F1">
        <w:rPr>
          <w:rFonts w:ascii="Verdana" w:hAnsi="Verdana" w:cs="Arial"/>
          <w:sz w:val="20"/>
        </w:rPr>
        <w:t xml:space="preserve">Lo anterior, en virtud de lo establecido en la Resolución 193 de 2016, la cual en el numeral 3.2.6 del anexo relativo al Procedimiento para la evaluación del control interno contable, señala: </w:t>
      </w:r>
      <w:r w:rsidRPr="009F20F1">
        <w:rPr>
          <w:rFonts w:ascii="Verdana" w:hAnsi="Verdana" w:cs="Arial"/>
          <w:i/>
          <w:iCs/>
          <w:sz w:val="20"/>
        </w:rPr>
        <w:t>“Los responsables directos del procesamiento de la información financiera en las entidades podrán solicitar conceptos técnico-contables a la Contaduría General de la Nación cuando no se tenga claridad respecto de la aplicación de normas contenidas en el Régimen de Contabilidad Pública”.</w:t>
      </w:r>
    </w:p>
    <w:p w14:paraId="39A1B829" w14:textId="77777777" w:rsidR="001B4A2C" w:rsidRPr="009F20F1" w:rsidRDefault="001B4A2C" w:rsidP="00C56594">
      <w:pPr>
        <w:pStyle w:val="Textoindependiente"/>
        <w:rPr>
          <w:rFonts w:ascii="Verdana" w:hAnsi="Verdana" w:cs="Arial"/>
          <w:sz w:val="20"/>
        </w:rPr>
      </w:pPr>
    </w:p>
    <w:p w14:paraId="0C22DFCE" w14:textId="77777777" w:rsidR="00133429" w:rsidRPr="009F20F1" w:rsidRDefault="001B4A2C" w:rsidP="00C56594">
      <w:pPr>
        <w:pStyle w:val="Textoindependiente"/>
        <w:rPr>
          <w:rFonts w:ascii="Verdana" w:hAnsi="Verdana" w:cs="Arial"/>
          <w:sz w:val="20"/>
        </w:rPr>
      </w:pPr>
      <w:r w:rsidRPr="009F20F1">
        <w:rPr>
          <w:rFonts w:ascii="Verdana" w:hAnsi="Verdana" w:cs="Arial"/>
          <w:sz w:val="20"/>
        </w:rPr>
        <w:t xml:space="preserve">Asimismo, </w:t>
      </w:r>
      <w:r w:rsidR="0046335B" w:rsidRPr="009F20F1">
        <w:rPr>
          <w:rFonts w:ascii="Verdana" w:hAnsi="Verdana" w:cs="Arial"/>
          <w:sz w:val="20"/>
        </w:rPr>
        <w:t xml:space="preserve">a </w:t>
      </w:r>
      <w:r w:rsidRPr="009F20F1">
        <w:rPr>
          <w:rFonts w:ascii="Verdana" w:hAnsi="Verdana" w:cs="Arial"/>
          <w:sz w:val="20"/>
        </w:rPr>
        <w:t xml:space="preserve">través de la Sentencia C-487 de 1997, la </w:t>
      </w:r>
      <w:r w:rsidR="0046335B" w:rsidRPr="009F20F1">
        <w:rPr>
          <w:rFonts w:ascii="Verdana" w:hAnsi="Verdana" w:cs="Arial"/>
          <w:sz w:val="20"/>
        </w:rPr>
        <w:t>Corte Constitucional expresó</w:t>
      </w:r>
      <w:r w:rsidRPr="009F20F1">
        <w:rPr>
          <w:rFonts w:ascii="Verdana" w:hAnsi="Verdana" w:cs="Arial"/>
          <w:sz w:val="20"/>
        </w:rPr>
        <w:t xml:space="preserve">: </w:t>
      </w:r>
    </w:p>
    <w:p w14:paraId="30F08C52" w14:textId="77777777" w:rsidR="00133429" w:rsidRPr="009F20F1" w:rsidRDefault="00133429" w:rsidP="00C56594">
      <w:pPr>
        <w:pStyle w:val="Textoindependiente"/>
        <w:rPr>
          <w:rFonts w:ascii="Verdana" w:hAnsi="Verdana" w:cs="Arial"/>
          <w:sz w:val="20"/>
        </w:rPr>
      </w:pPr>
    </w:p>
    <w:p w14:paraId="1743FF42" w14:textId="77777777" w:rsidR="0046335B" w:rsidRPr="009F20F1" w:rsidRDefault="0046335B" w:rsidP="00C56594">
      <w:pPr>
        <w:pStyle w:val="Textoindependiente"/>
        <w:ind w:left="284" w:right="335"/>
        <w:rPr>
          <w:rFonts w:ascii="Verdana" w:hAnsi="Verdana" w:cs="Arial"/>
          <w:sz w:val="20"/>
        </w:rPr>
      </w:pPr>
      <w:r w:rsidRPr="009F20F1">
        <w:rPr>
          <w:rFonts w:ascii="Verdana" w:hAnsi="Verdana" w:cs="Arial"/>
          <w:i/>
          <w:iCs/>
          <w:sz w:val="20"/>
        </w:rPr>
        <w:t xml:space="preserve">“Las decisiones que en materia contable adopte la Contaduría de conformidad con la Ley, son obligatorias para las entidades del Estado y lo son porque ellas hacen parte de un complejo proceso en el que el ejercicio individual de cada una de  ellas irradia en el ejercicio general, afectando de manera sustancial los productos finales, entre ellos el balance general, los cuales son definitivos para el manejo de las finanzas del Estado (…) Es decir, que por mandato directo del constituyente le corresponde al Contador General de la Nación, máxima autoridad contable de la administración, determinar las normas contables que deben regir en el país, lo que se traduce en diseñar y expedir directrices y procedimientos </w:t>
      </w:r>
      <w:r w:rsidRPr="009F20F1">
        <w:rPr>
          <w:rFonts w:ascii="Verdana" w:hAnsi="Verdana" w:cs="Arial"/>
          <w:i/>
          <w:iCs/>
          <w:sz w:val="20"/>
          <w:u w:val="single"/>
        </w:rPr>
        <w:t>dotados de fuerza vinculante</w:t>
      </w:r>
      <w:r w:rsidRPr="009F20F1">
        <w:rPr>
          <w:rFonts w:ascii="Verdana" w:hAnsi="Verdana" w:cs="Arial"/>
          <w:i/>
          <w:iCs/>
          <w:sz w:val="20"/>
        </w:rPr>
        <w:t xml:space="preserve"> que como tales deberán ser acogidos por las entidades públicas, las cuales servirán de base para el sistema contable de cada entidad”</w:t>
      </w:r>
      <w:r w:rsidR="00A1228B" w:rsidRPr="009F20F1">
        <w:rPr>
          <w:rFonts w:ascii="Verdana" w:hAnsi="Verdana" w:cs="Arial"/>
          <w:sz w:val="20"/>
        </w:rPr>
        <w:t>.</w:t>
      </w:r>
      <w:r w:rsidRPr="009F20F1">
        <w:rPr>
          <w:rFonts w:ascii="Verdana" w:hAnsi="Verdana" w:cs="Arial"/>
          <w:sz w:val="20"/>
        </w:rPr>
        <w:t xml:space="preserve"> </w:t>
      </w:r>
      <w:r w:rsidR="00A1228B" w:rsidRPr="009F20F1">
        <w:rPr>
          <w:rFonts w:ascii="Verdana" w:hAnsi="Verdana" w:cs="Arial"/>
          <w:sz w:val="20"/>
        </w:rPr>
        <w:t>(S</w:t>
      </w:r>
      <w:r w:rsidRPr="009F20F1">
        <w:rPr>
          <w:rFonts w:ascii="Verdana" w:hAnsi="Verdana" w:cs="Arial"/>
          <w:sz w:val="20"/>
        </w:rPr>
        <w:t>ubrayado fuera de texto</w:t>
      </w:r>
      <w:r w:rsidR="00A1228B" w:rsidRPr="009F20F1">
        <w:rPr>
          <w:rFonts w:ascii="Verdana" w:hAnsi="Verdana" w:cs="Arial"/>
          <w:sz w:val="20"/>
        </w:rPr>
        <w:t>)</w:t>
      </w:r>
      <w:r w:rsidRPr="009F20F1">
        <w:rPr>
          <w:rFonts w:ascii="Verdana" w:hAnsi="Verdana" w:cs="Arial"/>
          <w:sz w:val="20"/>
        </w:rPr>
        <w:t>.</w:t>
      </w:r>
    </w:p>
    <w:p w14:paraId="26A435CF" w14:textId="77777777" w:rsidR="0046335B" w:rsidRPr="009F20F1" w:rsidRDefault="0046335B" w:rsidP="00C56594">
      <w:pPr>
        <w:pStyle w:val="Textoindependiente"/>
        <w:rPr>
          <w:rFonts w:ascii="Verdana" w:hAnsi="Verdana" w:cs="Arial"/>
          <w:i/>
          <w:sz w:val="20"/>
        </w:rPr>
      </w:pPr>
    </w:p>
    <w:p w14:paraId="04B10DD6" w14:textId="77777777" w:rsidR="0046335B" w:rsidRPr="009F20F1" w:rsidRDefault="0046335B" w:rsidP="00C56594">
      <w:pPr>
        <w:pStyle w:val="Textoindependiente"/>
        <w:rPr>
          <w:rFonts w:ascii="Verdana" w:hAnsi="Verdana" w:cs="Arial"/>
          <w:sz w:val="20"/>
        </w:rPr>
      </w:pPr>
      <w:r w:rsidRPr="009F20F1">
        <w:rPr>
          <w:rFonts w:ascii="Verdana" w:hAnsi="Verdana" w:cs="Arial"/>
          <w:sz w:val="20"/>
        </w:rPr>
        <w:t>De acuerdo con lo anterior, no se requiere el Comité Técnico de Sostenibilidad Contable para resolver las dudas técnicas contables que surjan en los procesos del Ministerio, dado que por norma le compete a la Contaduría General de la Nación dicha función.</w:t>
      </w:r>
    </w:p>
    <w:p w14:paraId="64670E32" w14:textId="77777777" w:rsidR="00DF1706" w:rsidRPr="009F20F1" w:rsidRDefault="00DF1706" w:rsidP="00C56594">
      <w:pPr>
        <w:pStyle w:val="Textoindependiente"/>
        <w:rPr>
          <w:rFonts w:ascii="Verdana" w:hAnsi="Verdana" w:cs="Arial"/>
          <w:sz w:val="20"/>
        </w:rPr>
      </w:pPr>
    </w:p>
    <w:p w14:paraId="609873FF" w14:textId="77777777" w:rsidR="003048C0" w:rsidRPr="009F20F1" w:rsidRDefault="00170533" w:rsidP="00C56594">
      <w:pPr>
        <w:pStyle w:val="Ttulo3"/>
        <w:numPr>
          <w:ilvl w:val="2"/>
          <w:numId w:val="8"/>
        </w:numPr>
        <w:tabs>
          <w:tab w:val="left" w:pos="426"/>
        </w:tabs>
        <w:rPr>
          <w:rFonts w:ascii="Verdana" w:hAnsi="Verdana" w:cs="Arial"/>
          <w:b/>
          <w:sz w:val="20"/>
        </w:rPr>
      </w:pPr>
      <w:bookmarkStart w:id="106" w:name="_Toc397936257"/>
      <w:bookmarkStart w:id="107" w:name="_Toc459991356"/>
      <w:bookmarkStart w:id="108" w:name="_Toc490726956"/>
      <w:bookmarkStart w:id="109" w:name="_Toc490727904"/>
      <w:r w:rsidRPr="009F20F1">
        <w:rPr>
          <w:rFonts w:ascii="Verdana" w:hAnsi="Verdana" w:cs="Arial"/>
          <w:b/>
          <w:sz w:val="20"/>
        </w:rPr>
        <w:t xml:space="preserve"> </w:t>
      </w:r>
      <w:bookmarkStart w:id="110" w:name="_Toc123127354"/>
      <w:bookmarkStart w:id="111" w:name="_Toc172288595"/>
      <w:r w:rsidR="003048C0" w:rsidRPr="009F20F1">
        <w:rPr>
          <w:rFonts w:ascii="Verdana" w:hAnsi="Verdana" w:cs="Arial"/>
          <w:b/>
          <w:sz w:val="20"/>
        </w:rPr>
        <w:t>Recomendación</w:t>
      </w:r>
      <w:bookmarkEnd w:id="110"/>
      <w:bookmarkEnd w:id="111"/>
    </w:p>
    <w:p w14:paraId="53A6E3B0" w14:textId="77777777" w:rsidR="003048C0" w:rsidRPr="009F20F1" w:rsidRDefault="003048C0" w:rsidP="00C56594">
      <w:pPr>
        <w:rPr>
          <w:rFonts w:ascii="Verdana" w:hAnsi="Verdana" w:cs="Arial"/>
        </w:rPr>
      </w:pPr>
    </w:p>
    <w:bookmarkEnd w:id="106"/>
    <w:bookmarkEnd w:id="107"/>
    <w:bookmarkEnd w:id="108"/>
    <w:bookmarkEnd w:id="109"/>
    <w:p w14:paraId="4479BFE9" w14:textId="77777777" w:rsidR="0046335B" w:rsidRPr="009F20F1" w:rsidRDefault="0046335B" w:rsidP="00C56594">
      <w:pPr>
        <w:jc w:val="both"/>
        <w:rPr>
          <w:rFonts w:ascii="Verdana" w:hAnsi="Verdana" w:cs="Arial"/>
        </w:rPr>
      </w:pPr>
      <w:r w:rsidRPr="009F20F1">
        <w:rPr>
          <w:rFonts w:ascii="Verdana" w:hAnsi="Verdana" w:cs="Arial"/>
        </w:rPr>
        <w:t>Teniendo en cuenta las consideraciones anteriores</w:t>
      </w:r>
      <w:r w:rsidR="005835D4" w:rsidRPr="009F20F1">
        <w:rPr>
          <w:rFonts w:ascii="Verdana" w:hAnsi="Verdana" w:cs="Arial"/>
        </w:rPr>
        <w:t xml:space="preserve">, </w:t>
      </w:r>
      <w:r w:rsidRPr="009F20F1">
        <w:rPr>
          <w:rFonts w:ascii="Verdana" w:hAnsi="Verdana" w:cs="Arial"/>
        </w:rPr>
        <w:t xml:space="preserve">NO </w:t>
      </w:r>
      <w:r w:rsidR="000F5B87" w:rsidRPr="009F20F1">
        <w:rPr>
          <w:rFonts w:ascii="Verdana" w:hAnsi="Verdana" w:cs="Arial"/>
        </w:rPr>
        <w:t xml:space="preserve">se considera </w:t>
      </w:r>
      <w:r w:rsidRPr="009F20F1">
        <w:rPr>
          <w:rFonts w:ascii="Verdana" w:hAnsi="Verdana" w:cs="Arial"/>
        </w:rPr>
        <w:t>pertinente la constitución e integración del Comité Técnico de Sostenibilidad Contable en el Ministerio de Hacienda y Crédito Público.</w:t>
      </w:r>
    </w:p>
    <w:p w14:paraId="0DC439D8" w14:textId="77777777" w:rsidR="0046335B" w:rsidRPr="009F20F1" w:rsidRDefault="0046335B" w:rsidP="00C56594">
      <w:pPr>
        <w:ind w:left="360"/>
        <w:rPr>
          <w:rFonts w:ascii="Verdana" w:hAnsi="Verdana" w:cs="Arial"/>
          <w:b/>
        </w:rPr>
      </w:pPr>
    </w:p>
    <w:p w14:paraId="3BEBD209" w14:textId="77777777" w:rsidR="00493DD6" w:rsidRPr="009F20F1" w:rsidRDefault="0046335B" w:rsidP="00C56594">
      <w:pPr>
        <w:pStyle w:val="Ttulo2"/>
        <w:numPr>
          <w:ilvl w:val="1"/>
          <w:numId w:val="12"/>
        </w:numPr>
        <w:rPr>
          <w:rFonts w:ascii="Verdana" w:hAnsi="Verdana" w:cs="Arial"/>
          <w:sz w:val="20"/>
        </w:rPr>
      </w:pPr>
      <w:bookmarkStart w:id="112" w:name="_Toc397936258"/>
      <w:bookmarkStart w:id="113" w:name="_Toc459991357"/>
      <w:bookmarkStart w:id="114" w:name="_Toc490726957"/>
      <w:bookmarkStart w:id="115" w:name="_Toc490727905"/>
      <w:bookmarkStart w:id="116" w:name="_Toc123127355"/>
      <w:bookmarkStart w:id="117" w:name="_Toc172288596"/>
      <w:r w:rsidRPr="009F20F1">
        <w:rPr>
          <w:rFonts w:ascii="Verdana" w:hAnsi="Verdana" w:cs="Arial"/>
          <w:sz w:val="20"/>
        </w:rPr>
        <w:t>CONTROLES</w:t>
      </w:r>
      <w:bookmarkEnd w:id="112"/>
      <w:bookmarkEnd w:id="113"/>
      <w:bookmarkEnd w:id="114"/>
      <w:bookmarkEnd w:id="115"/>
      <w:bookmarkEnd w:id="116"/>
      <w:bookmarkEnd w:id="117"/>
    </w:p>
    <w:p w14:paraId="60E57072" w14:textId="77777777" w:rsidR="00DB6854" w:rsidRPr="009F20F1" w:rsidRDefault="00DB6854" w:rsidP="00C56594">
      <w:pPr>
        <w:rPr>
          <w:rFonts w:ascii="Verdana" w:hAnsi="Verdana" w:cs="Arial"/>
        </w:rPr>
      </w:pPr>
    </w:p>
    <w:p w14:paraId="585EDDB8" w14:textId="30F29402" w:rsidR="00CA76B9" w:rsidRPr="009F20F1" w:rsidRDefault="0046335B" w:rsidP="00E20F0F">
      <w:pPr>
        <w:jc w:val="both"/>
        <w:rPr>
          <w:rFonts w:ascii="Verdana" w:hAnsi="Verdana" w:cs="Arial"/>
        </w:rPr>
      </w:pPr>
      <w:r w:rsidRPr="009F20F1">
        <w:rPr>
          <w:rFonts w:ascii="Verdana" w:hAnsi="Verdana" w:cs="Arial"/>
        </w:rPr>
        <w:t>El Ministerio de Hacienda y Crédito Público, implementa en su proceso contable mecanismos de control, autocontrol y verificación de las actividades, para garantizar que su información se reconozca</w:t>
      </w:r>
      <w:r w:rsidR="00666DC1" w:rsidRPr="009F20F1">
        <w:rPr>
          <w:rFonts w:ascii="Verdana" w:hAnsi="Verdana" w:cs="Arial"/>
        </w:rPr>
        <w:t xml:space="preserve">, mida </w:t>
      </w:r>
      <w:r w:rsidRPr="009F20F1">
        <w:rPr>
          <w:rFonts w:ascii="Verdana" w:hAnsi="Verdana" w:cs="Arial"/>
        </w:rPr>
        <w:t xml:space="preserve">y revele de conformidad con los criterios teóricos, conceptuales y técnicos, así como los fundamentos de carácter instrumental, establecidos en el Régimen de Contabilidad Pública, expedido por la Contaduría General de la Nación. </w:t>
      </w:r>
      <w:r w:rsidR="00C5186D" w:rsidRPr="009F20F1">
        <w:rPr>
          <w:rFonts w:ascii="Verdana" w:hAnsi="Verdana" w:cs="Arial"/>
        </w:rPr>
        <w:t xml:space="preserve"> </w:t>
      </w:r>
    </w:p>
    <w:p w14:paraId="45199AE1" w14:textId="77777777" w:rsidR="0046335B" w:rsidRPr="009F20F1" w:rsidRDefault="0046335B" w:rsidP="00C56594">
      <w:pPr>
        <w:pStyle w:val="Ttulo2"/>
        <w:numPr>
          <w:ilvl w:val="1"/>
          <w:numId w:val="12"/>
        </w:numPr>
        <w:rPr>
          <w:rFonts w:ascii="Verdana" w:hAnsi="Verdana" w:cs="Arial"/>
          <w:sz w:val="20"/>
        </w:rPr>
      </w:pPr>
      <w:bookmarkStart w:id="118" w:name="_Toc397936259"/>
      <w:bookmarkStart w:id="119" w:name="_Toc459991358"/>
      <w:bookmarkStart w:id="120" w:name="_Toc490726958"/>
      <w:bookmarkStart w:id="121" w:name="_Toc490727906"/>
      <w:bookmarkStart w:id="122" w:name="_Toc123127356"/>
      <w:bookmarkStart w:id="123" w:name="_Toc172288597"/>
      <w:r w:rsidRPr="009F20F1">
        <w:rPr>
          <w:rFonts w:ascii="Verdana" w:hAnsi="Verdana" w:cs="Arial"/>
          <w:sz w:val="20"/>
        </w:rPr>
        <w:lastRenderedPageBreak/>
        <w:t>ESTRUCTURA DEL ÁREA CONTABLE Y GESTIÓN POR PROCESOS</w:t>
      </w:r>
      <w:bookmarkEnd w:id="118"/>
      <w:bookmarkEnd w:id="119"/>
      <w:bookmarkEnd w:id="120"/>
      <w:bookmarkEnd w:id="121"/>
      <w:bookmarkEnd w:id="122"/>
      <w:bookmarkEnd w:id="123"/>
    </w:p>
    <w:p w14:paraId="02578947" w14:textId="77777777" w:rsidR="0046335B" w:rsidRPr="009F20F1" w:rsidRDefault="0046335B" w:rsidP="00C56594">
      <w:pPr>
        <w:rPr>
          <w:rFonts w:ascii="Verdana" w:hAnsi="Verdana" w:cs="Arial"/>
        </w:rPr>
      </w:pPr>
    </w:p>
    <w:p w14:paraId="4A22C67E" w14:textId="5FEE98AA" w:rsidR="00666DC1" w:rsidRPr="009F20F1" w:rsidRDefault="0046335B" w:rsidP="00C56594">
      <w:pPr>
        <w:jc w:val="both"/>
        <w:rPr>
          <w:rFonts w:ascii="Verdana" w:hAnsi="Verdana" w:cs="Arial"/>
        </w:rPr>
      </w:pPr>
      <w:r w:rsidRPr="009F20F1">
        <w:rPr>
          <w:rFonts w:ascii="Verdana" w:hAnsi="Verdana" w:cs="Arial"/>
        </w:rPr>
        <w:t xml:space="preserve">Para la adecuada identificación, clasificación, registro, revelación, análisis, interpretación y comunicación de la información contable, </w:t>
      </w:r>
      <w:r w:rsidR="00217421" w:rsidRPr="009F20F1">
        <w:rPr>
          <w:rFonts w:ascii="Verdana" w:hAnsi="Verdana" w:cs="Arial"/>
        </w:rPr>
        <w:t>mediante Resolución 1517 de 2007</w:t>
      </w:r>
      <w:r w:rsidR="00215ACB" w:rsidRPr="009F20F1">
        <w:rPr>
          <w:rFonts w:ascii="Verdana" w:hAnsi="Verdana" w:cs="Arial"/>
        </w:rPr>
        <w:t>,</w:t>
      </w:r>
      <w:r w:rsidR="00217421" w:rsidRPr="009F20F1">
        <w:rPr>
          <w:rFonts w:ascii="Verdana" w:hAnsi="Verdana" w:cs="Arial"/>
        </w:rPr>
        <w:t xml:space="preserve"> </w:t>
      </w:r>
      <w:r w:rsidRPr="009F20F1">
        <w:rPr>
          <w:rFonts w:ascii="Verdana" w:hAnsi="Verdana" w:cs="Arial"/>
        </w:rPr>
        <w:t>el Ministerio de Hacienda y Crédito Público creó el Grupo de Contabilidad de la entidad</w:t>
      </w:r>
      <w:r w:rsidR="00741DB6" w:rsidRPr="009F20F1">
        <w:rPr>
          <w:rFonts w:ascii="Verdana" w:hAnsi="Verdana" w:cs="Arial"/>
        </w:rPr>
        <w:t xml:space="preserve">, y </w:t>
      </w:r>
      <w:r w:rsidRPr="009F20F1">
        <w:rPr>
          <w:rFonts w:ascii="Verdana" w:hAnsi="Verdana" w:cs="Arial"/>
        </w:rPr>
        <w:t xml:space="preserve">modificó </w:t>
      </w:r>
      <w:r w:rsidR="00CF42BA" w:rsidRPr="009F20F1">
        <w:rPr>
          <w:rFonts w:ascii="Verdana" w:hAnsi="Verdana" w:cs="Arial"/>
        </w:rPr>
        <w:t xml:space="preserve">sus </w:t>
      </w:r>
      <w:r w:rsidRPr="009F20F1">
        <w:rPr>
          <w:rFonts w:ascii="Verdana" w:hAnsi="Verdana" w:cs="Arial"/>
        </w:rPr>
        <w:t xml:space="preserve">funciones </w:t>
      </w:r>
      <w:r w:rsidR="00CF42BA" w:rsidRPr="009F20F1">
        <w:rPr>
          <w:rFonts w:ascii="Verdana" w:hAnsi="Verdana" w:cs="Arial"/>
        </w:rPr>
        <w:t>c</w:t>
      </w:r>
      <w:r w:rsidRPr="009F20F1">
        <w:rPr>
          <w:rFonts w:ascii="Verdana" w:hAnsi="Verdana" w:cs="Arial"/>
        </w:rPr>
        <w:t>on las Resoluciones 4511 de 2008 y 2543 de 2011.</w:t>
      </w:r>
      <w:r w:rsidR="00777FB8" w:rsidRPr="009F20F1">
        <w:rPr>
          <w:rFonts w:ascii="Verdana" w:hAnsi="Verdana" w:cs="Arial"/>
        </w:rPr>
        <w:t xml:space="preserve"> </w:t>
      </w:r>
    </w:p>
    <w:p w14:paraId="2352EC67" w14:textId="77777777" w:rsidR="00666DC1" w:rsidRPr="009F20F1" w:rsidRDefault="00666DC1" w:rsidP="00C56594">
      <w:pPr>
        <w:jc w:val="both"/>
        <w:rPr>
          <w:rFonts w:ascii="Verdana" w:hAnsi="Verdana" w:cs="Arial"/>
        </w:rPr>
      </w:pPr>
    </w:p>
    <w:p w14:paraId="733A0C9B" w14:textId="4253C900" w:rsidR="0046335B" w:rsidRPr="009F20F1" w:rsidRDefault="0046335B" w:rsidP="00C56594">
      <w:pPr>
        <w:jc w:val="both"/>
        <w:rPr>
          <w:rFonts w:ascii="Verdana" w:hAnsi="Verdana" w:cs="Arial"/>
        </w:rPr>
      </w:pPr>
      <w:r w:rsidRPr="009F20F1">
        <w:rPr>
          <w:rFonts w:ascii="Verdana" w:hAnsi="Verdana" w:cs="Arial"/>
        </w:rPr>
        <w:t>A continuación, se presenta la ubicación del Grupo de Contabilidad dentro de la estructura organizacional del MHCP:</w:t>
      </w:r>
    </w:p>
    <w:p w14:paraId="15028FC6" w14:textId="21E69582" w:rsidR="00753B20" w:rsidRPr="009F20F1" w:rsidRDefault="00753B20" w:rsidP="00A606C2">
      <w:pPr>
        <w:jc w:val="both"/>
        <w:rPr>
          <w:rFonts w:ascii="Verdana" w:hAnsi="Verdana" w:cs="Arial"/>
        </w:rPr>
      </w:pPr>
    </w:p>
    <w:p w14:paraId="0CBEECF2" w14:textId="77777777" w:rsidR="002A70E4" w:rsidRDefault="002A70E4" w:rsidP="00666DC1">
      <w:pPr>
        <w:spacing w:line="288" w:lineRule="auto"/>
        <w:rPr>
          <w:rFonts w:ascii="Verdana" w:hAnsi="Verdana" w:cs="Arial"/>
          <w:noProof/>
          <w:sz w:val="18"/>
          <w:szCs w:val="18"/>
          <w:lang w:val="es-CO" w:eastAsia="es-CO"/>
        </w:rPr>
      </w:pPr>
    </w:p>
    <w:p w14:paraId="4E368C85" w14:textId="12EED495" w:rsidR="002A70E4" w:rsidRDefault="002A70E4" w:rsidP="00666DC1">
      <w:pPr>
        <w:spacing w:line="288" w:lineRule="auto"/>
        <w:rPr>
          <w:rFonts w:ascii="Verdana" w:hAnsi="Verdana" w:cs="Arial"/>
          <w:noProof/>
          <w:sz w:val="18"/>
          <w:szCs w:val="18"/>
          <w:lang w:val="es-CO" w:eastAsia="es-CO"/>
        </w:rPr>
      </w:pPr>
      <w:r w:rsidRPr="002A70E4">
        <w:rPr>
          <w:rFonts w:ascii="Verdana" w:hAnsi="Verdana" w:cs="Arial"/>
          <w:noProof/>
          <w:sz w:val="18"/>
          <w:szCs w:val="18"/>
          <w:lang w:val="es-CO" w:eastAsia="es-CO"/>
        </w:rPr>
        <w:drawing>
          <wp:inline distT="0" distB="0" distL="0" distR="0" wp14:anchorId="6F5E1CC3" wp14:editId="2C402FC9">
            <wp:extent cx="5613400" cy="3900170"/>
            <wp:effectExtent l="19050" t="19050" r="25400" b="24130"/>
            <wp:docPr id="17" name="Imagen 17"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Diagrama&#10;&#10;Descripción generada automáticamente"/>
                    <pic:cNvPicPr/>
                  </pic:nvPicPr>
                  <pic:blipFill>
                    <a:blip r:embed="rId23"/>
                    <a:stretch>
                      <a:fillRect/>
                    </a:stretch>
                  </pic:blipFill>
                  <pic:spPr>
                    <a:xfrm>
                      <a:off x="0" y="0"/>
                      <a:ext cx="5613400" cy="3900170"/>
                    </a:xfrm>
                    <a:prstGeom prst="rect">
                      <a:avLst/>
                    </a:prstGeom>
                    <a:ln>
                      <a:solidFill>
                        <a:schemeClr val="accent3"/>
                      </a:solidFill>
                    </a:ln>
                    <a:effectLst>
                      <a:softEdge rad="12700"/>
                    </a:effectLst>
                  </pic:spPr>
                </pic:pic>
              </a:graphicData>
            </a:graphic>
          </wp:inline>
        </w:drawing>
      </w:r>
    </w:p>
    <w:p w14:paraId="77F4EC04" w14:textId="77777777" w:rsidR="002A70E4" w:rsidRDefault="002A70E4" w:rsidP="00666DC1">
      <w:pPr>
        <w:spacing w:line="288" w:lineRule="auto"/>
        <w:rPr>
          <w:rFonts w:ascii="Verdana" w:hAnsi="Verdana" w:cs="Arial"/>
          <w:noProof/>
          <w:sz w:val="18"/>
          <w:szCs w:val="18"/>
          <w:lang w:val="es-CO" w:eastAsia="es-CO"/>
        </w:rPr>
      </w:pPr>
    </w:p>
    <w:p w14:paraId="08C3464D" w14:textId="77777777" w:rsidR="002A70E4" w:rsidRDefault="002A70E4" w:rsidP="00666DC1">
      <w:pPr>
        <w:spacing w:line="288" w:lineRule="auto"/>
        <w:rPr>
          <w:rFonts w:ascii="Verdana" w:hAnsi="Verdana" w:cs="Arial"/>
          <w:noProof/>
          <w:sz w:val="18"/>
          <w:szCs w:val="18"/>
          <w:lang w:val="es-CO" w:eastAsia="es-CO"/>
        </w:rPr>
      </w:pPr>
    </w:p>
    <w:p w14:paraId="439F41CA" w14:textId="0A0F51D6" w:rsidR="00666DC1" w:rsidRPr="00E6464D" w:rsidRDefault="00666DC1" w:rsidP="00666DC1">
      <w:pPr>
        <w:spacing w:line="288" w:lineRule="auto"/>
        <w:rPr>
          <w:rFonts w:ascii="Verdana" w:hAnsi="Verdana" w:cs="Arial"/>
          <w:sz w:val="18"/>
          <w:szCs w:val="18"/>
        </w:rPr>
      </w:pPr>
      <w:r w:rsidRPr="00E6464D">
        <w:rPr>
          <w:rFonts w:ascii="Verdana" w:hAnsi="Verdana" w:cs="Arial"/>
          <w:noProof/>
          <w:sz w:val="18"/>
          <w:szCs w:val="18"/>
          <w:lang w:val="es-CO" w:eastAsia="es-CO"/>
        </w:rPr>
        <w:t>* Creado mediante Resolución 2493 del 30 de julio de 2019</w:t>
      </w:r>
    </w:p>
    <w:p w14:paraId="605709B0" w14:textId="77777777" w:rsidR="0046335B" w:rsidRPr="00E6464D" w:rsidRDefault="0046335B" w:rsidP="00CD1A65">
      <w:pPr>
        <w:rPr>
          <w:rFonts w:ascii="Verdana" w:hAnsi="Verdana" w:cs="Arial"/>
          <w:sz w:val="18"/>
          <w:szCs w:val="18"/>
        </w:rPr>
      </w:pPr>
      <w:r w:rsidRPr="00E6464D">
        <w:rPr>
          <w:rFonts w:ascii="Verdana" w:hAnsi="Verdana" w:cs="Arial"/>
          <w:b/>
          <w:sz w:val="18"/>
          <w:szCs w:val="18"/>
        </w:rPr>
        <w:t>Fuente:</w:t>
      </w:r>
      <w:r w:rsidRPr="00E6464D">
        <w:rPr>
          <w:rFonts w:ascii="Verdana" w:hAnsi="Verdana" w:cs="Arial"/>
          <w:sz w:val="18"/>
          <w:szCs w:val="18"/>
        </w:rPr>
        <w:t xml:space="preserve"> Grupo de Contabilidad</w:t>
      </w:r>
    </w:p>
    <w:p w14:paraId="061B8899" w14:textId="3EBC0B04" w:rsidR="0046335B" w:rsidRDefault="0046335B" w:rsidP="00A606C2">
      <w:pPr>
        <w:jc w:val="both"/>
        <w:rPr>
          <w:rFonts w:ascii="Arial Narrow" w:hAnsi="Arial Narrow" w:cs="Arial"/>
          <w:sz w:val="22"/>
          <w:szCs w:val="22"/>
        </w:rPr>
      </w:pPr>
    </w:p>
    <w:p w14:paraId="6953F905" w14:textId="77777777" w:rsidR="0046335B" w:rsidRPr="00C52823" w:rsidRDefault="0046335B" w:rsidP="00C56594">
      <w:pPr>
        <w:tabs>
          <w:tab w:val="left" w:pos="2826"/>
        </w:tabs>
        <w:jc w:val="both"/>
        <w:rPr>
          <w:rFonts w:ascii="Verdana" w:hAnsi="Verdana" w:cs="Arial"/>
          <w:i/>
        </w:rPr>
      </w:pPr>
      <w:r w:rsidRPr="00C52823">
        <w:rPr>
          <w:rFonts w:ascii="Verdana" w:hAnsi="Verdana" w:cs="Arial"/>
        </w:rPr>
        <w:t xml:space="preserve">De otra parte, en cuanto al sistema de información que utiliza la entidad, el artículo 2.9.1.1.5 del Decreto 1068 del 26 de mayo de 2015, establece: </w:t>
      </w:r>
      <w:r w:rsidRPr="00C52823">
        <w:rPr>
          <w:rFonts w:ascii="Verdana" w:hAnsi="Verdana" w:cs="Arial"/>
          <w:i/>
        </w:rPr>
        <w:t>“</w:t>
      </w:r>
      <w:r w:rsidRPr="00C52823">
        <w:rPr>
          <w:rFonts w:ascii="Verdana" w:hAnsi="Verdana" w:cs="Arial"/>
          <w:i/>
          <w:lang w:val="es-CO" w:eastAsia="es-CO"/>
        </w:rPr>
        <w:t xml:space="preserve">Obligatoriedad de utilización del Sistema. </w:t>
      </w:r>
      <w:r w:rsidRPr="00C52823">
        <w:rPr>
          <w:rFonts w:ascii="Verdana" w:hAnsi="Verdana" w:cs="Arial"/>
          <w:i/>
          <w:u w:val="single"/>
          <w:lang w:val="es-CO" w:eastAsia="es-CO"/>
        </w:rPr>
        <w:t>Las entidades y órganos ejecutores del Presupuesto General de la Nación</w:t>
      </w:r>
      <w:r w:rsidRPr="00C52823">
        <w:rPr>
          <w:rFonts w:ascii="Verdana" w:hAnsi="Verdana" w:cs="Arial"/>
          <w:i/>
          <w:lang w:val="es-CO" w:eastAsia="es-CO"/>
        </w:rPr>
        <w:t xml:space="preserve">, las Direcciones Generales del Presupuesto Público Nacional y de Crédito Público y Tesoro Nacional del Ministerio de Hacienda y Crédito Público y la Contaduría </w:t>
      </w:r>
      <w:r w:rsidRPr="00C52823">
        <w:rPr>
          <w:rFonts w:ascii="Verdana" w:hAnsi="Verdana" w:cs="Arial"/>
          <w:i/>
          <w:lang w:val="es-CO" w:eastAsia="es-CO"/>
        </w:rPr>
        <w:lastRenderedPageBreak/>
        <w:t xml:space="preserve">General de la Nación, o quienes hagan sus veces, </w:t>
      </w:r>
      <w:r w:rsidRPr="00C52823">
        <w:rPr>
          <w:rFonts w:ascii="Verdana" w:hAnsi="Verdana" w:cs="Arial"/>
          <w:i/>
          <w:u w:val="single"/>
          <w:lang w:val="es-CO" w:eastAsia="es-CO"/>
        </w:rPr>
        <w:t>deberán efectuar y registrar en el SIIF Nación las operaciones y la información asociada con su área de negocio</w:t>
      </w:r>
      <w:r w:rsidRPr="00C52823">
        <w:rPr>
          <w:rFonts w:ascii="Verdana" w:hAnsi="Verdana" w:cs="Arial"/>
          <w:i/>
          <w:lang w:val="es-CO" w:eastAsia="es-CO"/>
        </w:rPr>
        <w:t xml:space="preserve">, </w:t>
      </w:r>
      <w:r w:rsidRPr="00C52823">
        <w:rPr>
          <w:rFonts w:ascii="Verdana" w:hAnsi="Verdana" w:cs="Arial"/>
          <w:i/>
          <w:lang w:eastAsia="es-CO"/>
        </w:rPr>
        <w:t xml:space="preserve">(…)” </w:t>
      </w:r>
      <w:r w:rsidRPr="00C52823">
        <w:rPr>
          <w:rFonts w:ascii="Verdana" w:hAnsi="Verdana" w:cs="Arial"/>
          <w:lang w:eastAsia="es-CO"/>
        </w:rPr>
        <w:t xml:space="preserve">Subrayado fuera de texto. </w:t>
      </w:r>
      <w:r w:rsidRPr="00C52823">
        <w:rPr>
          <w:rFonts w:ascii="Verdana" w:hAnsi="Verdana" w:cs="Arial"/>
          <w:i/>
        </w:rPr>
        <w:t xml:space="preserve"> </w:t>
      </w:r>
    </w:p>
    <w:p w14:paraId="558531CC" w14:textId="77777777" w:rsidR="0046335B" w:rsidRPr="00C52823" w:rsidRDefault="0046335B" w:rsidP="00C56594">
      <w:pPr>
        <w:autoSpaceDE w:val="0"/>
        <w:autoSpaceDN w:val="0"/>
        <w:adjustRightInd w:val="0"/>
        <w:rPr>
          <w:rFonts w:ascii="Verdana" w:hAnsi="Verdana" w:cs="Arial"/>
          <w:lang w:val="es-CO" w:eastAsia="es-CO"/>
        </w:rPr>
      </w:pPr>
    </w:p>
    <w:p w14:paraId="71D4380C" w14:textId="530A1CAB" w:rsidR="0046335B" w:rsidRPr="00C52823" w:rsidRDefault="0046335B" w:rsidP="00C56594">
      <w:pPr>
        <w:jc w:val="both"/>
        <w:rPr>
          <w:rFonts w:ascii="Verdana" w:hAnsi="Verdana" w:cs="Arial"/>
        </w:rPr>
      </w:pPr>
      <w:r w:rsidRPr="00C52823">
        <w:rPr>
          <w:rFonts w:ascii="Verdana" w:hAnsi="Verdana" w:cs="Arial"/>
          <w:lang w:val="es-CO" w:eastAsia="es-CO"/>
        </w:rPr>
        <w:t>El sistema al que se refiere el Decreto 1068 es</w:t>
      </w:r>
      <w:r w:rsidR="002C19AF" w:rsidRPr="00C52823">
        <w:rPr>
          <w:rFonts w:ascii="Verdana" w:hAnsi="Verdana" w:cs="Arial"/>
          <w:lang w:val="es-CO" w:eastAsia="es-CO"/>
        </w:rPr>
        <w:t xml:space="preserve"> </w:t>
      </w:r>
      <w:r w:rsidRPr="00C52823">
        <w:rPr>
          <w:rFonts w:ascii="Verdana" w:hAnsi="Verdana" w:cs="Arial"/>
          <w:lang w:val="es-CO" w:eastAsia="es-CO"/>
        </w:rPr>
        <w:t xml:space="preserve">el Sistema Integrado de Información Financiera (SIIF) Nación, el cual se define como </w:t>
      </w:r>
      <w:r w:rsidRPr="00C52823">
        <w:rPr>
          <w:rFonts w:ascii="Verdana" w:hAnsi="Verdana" w:cs="Arial"/>
          <w:i/>
          <w:lang w:val="es-CO" w:eastAsia="es-CO"/>
        </w:rPr>
        <w:t>“un sistema que coordina, integra, centraliza y estandariza la gestión financiera pública nacional, con el fin de propiciar una mayor eficiencia y seguridad en el uso de los recursos del Presupuesto General de la Nación y de brindar información oportuna y confiable”</w:t>
      </w:r>
      <w:r w:rsidRPr="00C52823">
        <w:rPr>
          <w:rStyle w:val="Refdenotaalpie"/>
          <w:rFonts w:ascii="Verdana" w:hAnsi="Verdana" w:cs="Arial"/>
          <w:lang w:val="es-CO" w:eastAsia="es-CO"/>
        </w:rPr>
        <w:footnoteReference w:id="2"/>
      </w:r>
      <w:r w:rsidRPr="00C52823">
        <w:rPr>
          <w:rFonts w:ascii="Verdana" w:hAnsi="Verdana" w:cs="Arial"/>
          <w:lang w:val="es-CO" w:eastAsia="es-CO"/>
        </w:rPr>
        <w:t>.</w:t>
      </w:r>
    </w:p>
    <w:p w14:paraId="75771580" w14:textId="77777777" w:rsidR="0046335B" w:rsidRPr="00C52823" w:rsidRDefault="0046335B" w:rsidP="00C56594">
      <w:pPr>
        <w:rPr>
          <w:rFonts w:ascii="Verdana" w:hAnsi="Verdana" w:cs="Arial"/>
        </w:rPr>
      </w:pPr>
    </w:p>
    <w:p w14:paraId="7480B420" w14:textId="77777777" w:rsidR="0046335B" w:rsidRPr="00C52823" w:rsidRDefault="0046335B" w:rsidP="00C56594">
      <w:pPr>
        <w:jc w:val="both"/>
        <w:rPr>
          <w:rFonts w:ascii="Verdana" w:hAnsi="Verdana" w:cs="Arial"/>
        </w:rPr>
      </w:pPr>
      <w:r w:rsidRPr="00C52823">
        <w:rPr>
          <w:rFonts w:ascii="Verdana" w:hAnsi="Verdana" w:cs="Arial"/>
        </w:rPr>
        <w:t>Con relación al modelo de operación, el Ministerio de Hacienda y Crédito Público cuenta con un modelo que se basa en la gestión por procesos que integra a más de una dependencia. En tal sentido, dichas dependencias se relacionan con el proceso contable como proceso cliente, asumiendo el compromiso de suministrar la información contable que se requiera, en los tiempos y con las condiciones necesarias, que permitan que estos insumos sean canalizados y procesados adecuada y oportunamente.</w:t>
      </w:r>
    </w:p>
    <w:p w14:paraId="088B2DBC" w14:textId="77777777" w:rsidR="0046335B" w:rsidRPr="00C52823" w:rsidRDefault="0046335B" w:rsidP="00C56594">
      <w:pPr>
        <w:jc w:val="both"/>
        <w:rPr>
          <w:rFonts w:ascii="Verdana" w:hAnsi="Verdana" w:cs="Arial"/>
        </w:rPr>
      </w:pPr>
    </w:p>
    <w:p w14:paraId="5E662D62" w14:textId="3B5EC44F" w:rsidR="0046335B" w:rsidRPr="00C52823" w:rsidRDefault="00534056" w:rsidP="00C56594">
      <w:pPr>
        <w:jc w:val="both"/>
        <w:rPr>
          <w:rFonts w:ascii="Verdana" w:hAnsi="Verdana" w:cs="Arial"/>
          <w:i/>
        </w:rPr>
      </w:pPr>
      <w:r w:rsidRPr="00C52823">
        <w:rPr>
          <w:rFonts w:ascii="Verdana" w:hAnsi="Verdana" w:cs="Arial"/>
        </w:rPr>
        <w:t xml:space="preserve">El proceso al cual se encuentra vinculada el área contable del Ministerio de Hacienda y Crédito Público – Gestión General es el </w:t>
      </w:r>
      <w:r w:rsidRPr="00C52823">
        <w:rPr>
          <w:rFonts w:ascii="Verdana" w:hAnsi="Verdana" w:cs="Arial"/>
          <w:i/>
        </w:rPr>
        <w:t>APO.3.</w:t>
      </w:r>
      <w:r w:rsidR="004A654C" w:rsidRPr="00C52823">
        <w:rPr>
          <w:rFonts w:ascii="Verdana" w:hAnsi="Verdana" w:cs="Arial"/>
          <w:i/>
        </w:rPr>
        <w:t>0</w:t>
      </w:r>
      <w:r w:rsidRPr="00C52823">
        <w:rPr>
          <w:rFonts w:ascii="Verdana" w:hAnsi="Verdana" w:cs="Arial"/>
          <w:i/>
        </w:rPr>
        <w:t xml:space="preserve"> Apoyo a la Gestión Financiera</w:t>
      </w:r>
      <w:r w:rsidRPr="00C52823">
        <w:rPr>
          <w:rFonts w:ascii="Verdana" w:hAnsi="Verdana" w:cs="Arial"/>
        </w:rPr>
        <w:t xml:space="preserve">, y </w:t>
      </w:r>
      <w:r w:rsidR="00E852B1" w:rsidRPr="00C52823">
        <w:rPr>
          <w:rFonts w:ascii="Verdana" w:hAnsi="Verdana" w:cs="Arial"/>
        </w:rPr>
        <w:t xml:space="preserve">el detalle para el desarrollo de </w:t>
      </w:r>
      <w:r w:rsidRPr="00C52823">
        <w:rPr>
          <w:rFonts w:ascii="Verdana" w:hAnsi="Verdana" w:cs="Arial"/>
        </w:rPr>
        <w:t>l</w:t>
      </w:r>
      <w:r w:rsidR="0046335B" w:rsidRPr="00C52823">
        <w:rPr>
          <w:rFonts w:ascii="Verdana" w:hAnsi="Verdana" w:cs="Arial"/>
        </w:rPr>
        <w:t>as actividades contables se</w:t>
      </w:r>
      <w:r w:rsidR="005625D3" w:rsidRPr="00C52823">
        <w:rPr>
          <w:rFonts w:ascii="Verdana" w:hAnsi="Verdana" w:cs="Arial"/>
        </w:rPr>
        <w:t xml:space="preserve"> contempla </w:t>
      </w:r>
      <w:r w:rsidR="0046335B" w:rsidRPr="00C52823">
        <w:rPr>
          <w:rFonts w:ascii="Verdana" w:hAnsi="Verdana" w:cs="Arial"/>
        </w:rPr>
        <w:t xml:space="preserve">en el procedimiento denominado </w:t>
      </w:r>
      <w:r w:rsidR="0046335B" w:rsidRPr="00C52823">
        <w:rPr>
          <w:rFonts w:ascii="Verdana" w:hAnsi="Verdana" w:cs="Arial"/>
          <w:i/>
        </w:rPr>
        <w:t>“Apo.3</w:t>
      </w:r>
      <w:r w:rsidR="002C19AF" w:rsidRPr="00C52823">
        <w:rPr>
          <w:rFonts w:ascii="Verdana" w:hAnsi="Verdana" w:cs="Arial"/>
          <w:i/>
        </w:rPr>
        <w:t xml:space="preserve">.0 </w:t>
      </w:r>
      <w:r w:rsidR="0046335B" w:rsidRPr="00C52823">
        <w:rPr>
          <w:rFonts w:ascii="Verdana" w:hAnsi="Verdana" w:cs="Arial"/>
          <w:i/>
        </w:rPr>
        <w:t>Pro5. Preparación, presentación y publicación de los estados financieros del Ministerio de Hacienda y Crédito Público”</w:t>
      </w:r>
    </w:p>
    <w:p w14:paraId="10E7E943" w14:textId="77777777" w:rsidR="0046335B" w:rsidRPr="00C52823" w:rsidRDefault="0046335B" w:rsidP="00C56594">
      <w:pPr>
        <w:jc w:val="both"/>
        <w:rPr>
          <w:rFonts w:ascii="Verdana" w:hAnsi="Verdana" w:cs="Arial"/>
        </w:rPr>
      </w:pPr>
    </w:p>
    <w:p w14:paraId="2BEC6EF5" w14:textId="77777777" w:rsidR="0046335B" w:rsidRPr="00C52823" w:rsidRDefault="0046335B" w:rsidP="00C56594">
      <w:pPr>
        <w:jc w:val="both"/>
        <w:rPr>
          <w:rFonts w:ascii="Verdana" w:hAnsi="Verdana" w:cs="Arial"/>
        </w:rPr>
      </w:pPr>
      <w:r w:rsidRPr="00C52823">
        <w:rPr>
          <w:rFonts w:ascii="Verdana" w:hAnsi="Verdana" w:cs="Arial"/>
        </w:rPr>
        <w:t xml:space="preserve">La información que se produce en las diferentes dependencias será la base para reconocer contablemente los hechos </w:t>
      </w:r>
      <w:r w:rsidR="008455E5" w:rsidRPr="00C52823">
        <w:rPr>
          <w:rFonts w:ascii="Verdana" w:hAnsi="Verdana" w:cs="Arial"/>
        </w:rPr>
        <w:t xml:space="preserve">y operaciones </w:t>
      </w:r>
      <w:r w:rsidRPr="00C52823">
        <w:rPr>
          <w:rFonts w:ascii="Verdana" w:hAnsi="Verdana" w:cs="Arial"/>
        </w:rPr>
        <w:t xml:space="preserve">realizados por el MHCP. </w:t>
      </w:r>
    </w:p>
    <w:p w14:paraId="286968A6" w14:textId="77777777" w:rsidR="0046335B" w:rsidRPr="00C52823" w:rsidRDefault="0046335B" w:rsidP="00C56594">
      <w:pPr>
        <w:jc w:val="both"/>
        <w:rPr>
          <w:rFonts w:ascii="Verdana" w:hAnsi="Verdana" w:cs="Arial"/>
        </w:rPr>
      </w:pPr>
    </w:p>
    <w:p w14:paraId="6EE07242" w14:textId="228BECC5" w:rsidR="0046335B" w:rsidRPr="00C52823" w:rsidRDefault="0046335B" w:rsidP="00C56594">
      <w:pPr>
        <w:jc w:val="both"/>
        <w:rPr>
          <w:rFonts w:ascii="Verdana" w:hAnsi="Verdana" w:cs="Arial"/>
        </w:rPr>
      </w:pPr>
      <w:r w:rsidRPr="00C52823">
        <w:rPr>
          <w:rFonts w:ascii="Verdana" w:hAnsi="Verdana" w:cs="Arial"/>
        </w:rPr>
        <w:t xml:space="preserve">Los principales proveedores de la información susceptible de reconocimiento y revelación en los estados financieros de la entidad contable pública Ministerio de Hacienda, están contemplados en el documento denominado </w:t>
      </w:r>
      <w:r w:rsidRPr="00C52823">
        <w:rPr>
          <w:rFonts w:ascii="Verdana" w:hAnsi="Verdana" w:cs="Arial"/>
          <w:i/>
        </w:rPr>
        <w:t>“Caracterización del proceso Apo.3</w:t>
      </w:r>
      <w:r w:rsidR="005D69DC" w:rsidRPr="00C52823">
        <w:rPr>
          <w:rFonts w:ascii="Verdana" w:hAnsi="Verdana" w:cs="Arial"/>
          <w:i/>
        </w:rPr>
        <w:t>.0</w:t>
      </w:r>
      <w:r w:rsidRPr="00C52823">
        <w:rPr>
          <w:rFonts w:ascii="Verdana" w:hAnsi="Verdana" w:cs="Arial"/>
          <w:i/>
        </w:rPr>
        <w:t xml:space="preserve"> Apoyo a la Gestión Financiera”</w:t>
      </w:r>
      <w:r w:rsidRPr="00C52823">
        <w:rPr>
          <w:rFonts w:ascii="Verdana" w:hAnsi="Verdana" w:cs="Arial"/>
        </w:rPr>
        <w:t>. Las nuevas operaciones que se realicen y que aún no hayan sido contempladas, deben ser informadas al Grupo de Contabilidad de la Subdirección Financiera por el área responsable del trámite, para los respectivos registros y actualización en el proceso.</w:t>
      </w:r>
    </w:p>
    <w:p w14:paraId="5513C16F" w14:textId="5448E7CD" w:rsidR="00921B75" w:rsidRPr="00C52823" w:rsidRDefault="00921B75" w:rsidP="00C56594">
      <w:pPr>
        <w:jc w:val="both"/>
        <w:rPr>
          <w:rFonts w:ascii="Verdana" w:hAnsi="Verdana" w:cs="Arial"/>
        </w:rPr>
      </w:pPr>
    </w:p>
    <w:p w14:paraId="0515E881" w14:textId="77777777" w:rsidR="006A15E9" w:rsidRPr="00C52823" w:rsidRDefault="006A15E9" w:rsidP="00C56594">
      <w:pPr>
        <w:jc w:val="both"/>
        <w:rPr>
          <w:rFonts w:ascii="Verdana" w:hAnsi="Verdana" w:cs="Arial"/>
          <w:lang w:val="es-CO"/>
        </w:rPr>
      </w:pPr>
      <w:bookmarkStart w:id="124" w:name="_Hlk120786333"/>
      <w:r w:rsidRPr="00C52823">
        <w:rPr>
          <w:rFonts w:ascii="Verdana" w:hAnsi="Verdana" w:cs="Arial"/>
          <w:lang w:val="es-CO"/>
        </w:rPr>
        <w:t>De este modo, es responsabilidad de las dependencias de la entidad suministrar a la Subdirección Financiera la información que permita el registro de los hechos, operaciones o transacciones que generen, entre otros, derechos, obligaciones, o incidan en los resultados del periodo contable del Ministerio de Hacienda y Crédito Público - Gestión General.</w:t>
      </w:r>
    </w:p>
    <w:bookmarkEnd w:id="124"/>
    <w:p w14:paraId="338C3288" w14:textId="77777777" w:rsidR="0046335B" w:rsidRPr="00C52823" w:rsidRDefault="0046335B" w:rsidP="00C56594">
      <w:pPr>
        <w:jc w:val="both"/>
        <w:rPr>
          <w:rFonts w:ascii="Verdana" w:hAnsi="Verdana" w:cs="Arial"/>
        </w:rPr>
      </w:pPr>
    </w:p>
    <w:p w14:paraId="2B8F0314" w14:textId="36EC179A" w:rsidR="009D50B5" w:rsidRDefault="00041FCF" w:rsidP="00E20F0F">
      <w:pPr>
        <w:jc w:val="both"/>
        <w:rPr>
          <w:rFonts w:ascii="Verdana" w:hAnsi="Verdana" w:cs="Arial"/>
        </w:rPr>
      </w:pPr>
      <w:r w:rsidRPr="00C52823">
        <w:rPr>
          <w:rFonts w:ascii="Verdana" w:hAnsi="Verdana" w:cs="Arial"/>
        </w:rPr>
        <w:t>De otra parte, e</w:t>
      </w:r>
      <w:r w:rsidR="0046335B" w:rsidRPr="00C52823">
        <w:rPr>
          <w:rFonts w:ascii="Verdana" w:hAnsi="Verdana" w:cs="Arial"/>
        </w:rPr>
        <w:t>s conveniente precisar que las bases de datos administradas por las diferentes áreas de la entidad</w:t>
      </w:r>
      <w:r w:rsidR="00540CE1" w:rsidRPr="00C52823">
        <w:rPr>
          <w:rFonts w:ascii="Verdana" w:hAnsi="Verdana" w:cs="Arial"/>
        </w:rPr>
        <w:t>,</w:t>
      </w:r>
      <w:r w:rsidR="0046335B" w:rsidRPr="00C52823">
        <w:rPr>
          <w:rFonts w:ascii="Verdana" w:hAnsi="Verdana" w:cs="Arial"/>
        </w:rPr>
        <w:t xml:space="preserve"> y que suministran información soporte para elaborar registros en la contabilidad  son sistemas complementarios que se asimilan a los auxiliares de las cuentas y subcuentas que conforman los estados </w:t>
      </w:r>
      <w:r w:rsidR="00D3153C" w:rsidRPr="00C52823">
        <w:rPr>
          <w:rFonts w:ascii="Verdana" w:hAnsi="Verdana" w:cs="Arial"/>
        </w:rPr>
        <w:t>financieros</w:t>
      </w:r>
      <w:r w:rsidR="0046335B" w:rsidRPr="00C52823">
        <w:rPr>
          <w:rFonts w:ascii="Verdana" w:hAnsi="Verdana" w:cs="Arial"/>
        </w:rPr>
        <w:t xml:space="preserve">, por lo que, en aras de la eficiencia operativa del MHCP, no podrá exigirse que la totalidad de la información que administre una determinada dependencia también se encuentre </w:t>
      </w:r>
      <w:r w:rsidR="0046335B" w:rsidRPr="00C52823">
        <w:rPr>
          <w:rFonts w:ascii="Verdana" w:hAnsi="Verdana" w:cs="Arial"/>
        </w:rPr>
        <w:lastRenderedPageBreak/>
        <w:t>registrada en la contabilidad, sin perjuicio de que la misma se encuentre registrada en la contabilidad de forma agregada.</w:t>
      </w:r>
    </w:p>
    <w:p w14:paraId="6331E802" w14:textId="77777777" w:rsidR="00E20F0F" w:rsidRDefault="00E20F0F" w:rsidP="00E20F0F">
      <w:pPr>
        <w:jc w:val="both"/>
        <w:rPr>
          <w:rFonts w:ascii="Verdana" w:hAnsi="Verdana" w:cs="Arial"/>
        </w:rPr>
      </w:pPr>
    </w:p>
    <w:p w14:paraId="2875EB76" w14:textId="77777777" w:rsidR="0046335B" w:rsidRPr="00C52823" w:rsidRDefault="0046335B" w:rsidP="00C56594">
      <w:pPr>
        <w:pStyle w:val="Ttulo2"/>
        <w:numPr>
          <w:ilvl w:val="1"/>
          <w:numId w:val="12"/>
        </w:numPr>
        <w:rPr>
          <w:rFonts w:ascii="Verdana" w:hAnsi="Verdana" w:cs="Arial"/>
          <w:sz w:val="20"/>
        </w:rPr>
      </w:pPr>
      <w:bookmarkStart w:id="125" w:name="_Toc397936260"/>
      <w:bookmarkStart w:id="126" w:name="_Toc459991359"/>
      <w:bookmarkStart w:id="127" w:name="_Toc490726959"/>
      <w:bookmarkStart w:id="128" w:name="_Toc490727907"/>
      <w:bookmarkStart w:id="129" w:name="_Toc123127357"/>
      <w:bookmarkStart w:id="130" w:name="_Toc172288598"/>
      <w:r w:rsidRPr="00C52823">
        <w:rPr>
          <w:rFonts w:ascii="Verdana" w:hAnsi="Verdana" w:cs="Arial"/>
          <w:sz w:val="20"/>
        </w:rPr>
        <w:t>REGISTRO DE INFORMACIÓN EN EL SISTEMA INTEGRADO DE INFORMACIÓN FINANCIERA- SIIF NACIÓN</w:t>
      </w:r>
      <w:bookmarkEnd w:id="125"/>
      <w:bookmarkEnd w:id="126"/>
      <w:bookmarkEnd w:id="127"/>
      <w:bookmarkEnd w:id="128"/>
      <w:r w:rsidR="00D869C1" w:rsidRPr="00C52823">
        <w:rPr>
          <w:rStyle w:val="Refdenotaalpie"/>
          <w:rFonts w:ascii="Verdana" w:hAnsi="Verdana" w:cs="Arial"/>
          <w:sz w:val="20"/>
        </w:rPr>
        <w:footnoteReference w:id="3"/>
      </w:r>
      <w:bookmarkEnd w:id="129"/>
      <w:bookmarkEnd w:id="130"/>
    </w:p>
    <w:p w14:paraId="4ED6D580" w14:textId="77777777" w:rsidR="00493DD6" w:rsidRPr="00C52823" w:rsidRDefault="00493DD6" w:rsidP="00C56594">
      <w:pPr>
        <w:ind w:left="405"/>
        <w:rPr>
          <w:rFonts w:ascii="Verdana" w:hAnsi="Verdana"/>
        </w:rPr>
      </w:pPr>
    </w:p>
    <w:p w14:paraId="22C95BDB" w14:textId="423022CE" w:rsidR="0046335B" w:rsidRPr="00C52823" w:rsidRDefault="0046335B" w:rsidP="00C56594">
      <w:pPr>
        <w:jc w:val="both"/>
        <w:rPr>
          <w:rFonts w:ascii="Verdana" w:hAnsi="Verdana" w:cs="Arial"/>
        </w:rPr>
      </w:pPr>
      <w:r w:rsidRPr="00C52823">
        <w:rPr>
          <w:rFonts w:ascii="Verdana" w:hAnsi="Verdana" w:cs="Arial"/>
        </w:rPr>
        <w:t xml:space="preserve">El Ministerio de Hacienda y Crédito Público es una entidad contable pública, perteneciente a la Administración Central del Estado Colombiano, sujeta al ámbito de aplicación del sistema Integrado de Información Financiera </w:t>
      </w:r>
      <w:r w:rsidR="00D3153C" w:rsidRPr="00C52823">
        <w:rPr>
          <w:rFonts w:ascii="Verdana" w:hAnsi="Verdana" w:cs="Arial"/>
        </w:rPr>
        <w:t>(</w:t>
      </w:r>
      <w:r w:rsidRPr="00C52823">
        <w:rPr>
          <w:rFonts w:ascii="Verdana" w:hAnsi="Verdana" w:cs="Arial"/>
        </w:rPr>
        <w:t>SIIF</w:t>
      </w:r>
      <w:r w:rsidR="00D3153C" w:rsidRPr="00C52823">
        <w:rPr>
          <w:rFonts w:ascii="Verdana" w:hAnsi="Verdana" w:cs="Arial"/>
        </w:rPr>
        <w:t xml:space="preserve"> Nación)</w:t>
      </w:r>
      <w:r w:rsidRPr="00C52823">
        <w:rPr>
          <w:rFonts w:ascii="Verdana" w:hAnsi="Verdana" w:cs="Arial"/>
        </w:rPr>
        <w:t>, cuya organización desde el punt</w:t>
      </w:r>
      <w:r w:rsidR="00D349E6" w:rsidRPr="00C52823">
        <w:rPr>
          <w:rFonts w:ascii="Verdana" w:hAnsi="Verdana" w:cs="Arial"/>
        </w:rPr>
        <w:t xml:space="preserve">o de vista contable está condicionada </w:t>
      </w:r>
      <w:r w:rsidRPr="00C52823">
        <w:rPr>
          <w:rFonts w:ascii="Verdana" w:hAnsi="Verdana" w:cs="Arial"/>
        </w:rPr>
        <w:t xml:space="preserve">a lo definido por la Contaduría General de la Nación. </w:t>
      </w:r>
    </w:p>
    <w:p w14:paraId="21D5978F" w14:textId="77777777" w:rsidR="0046335B" w:rsidRPr="00C52823" w:rsidRDefault="0046335B" w:rsidP="00C56594">
      <w:pPr>
        <w:jc w:val="both"/>
        <w:rPr>
          <w:rFonts w:ascii="Verdana" w:hAnsi="Verdana" w:cs="Arial"/>
        </w:rPr>
      </w:pPr>
    </w:p>
    <w:p w14:paraId="1A2408DE" w14:textId="38EC997D" w:rsidR="0046335B" w:rsidRPr="00C52823" w:rsidRDefault="00D3153C" w:rsidP="00C56594">
      <w:pPr>
        <w:jc w:val="both"/>
        <w:rPr>
          <w:rFonts w:ascii="Verdana" w:hAnsi="Verdana" w:cs="Arial"/>
          <w:i/>
        </w:rPr>
      </w:pPr>
      <w:r w:rsidRPr="00C52823">
        <w:rPr>
          <w:rFonts w:ascii="Verdana" w:hAnsi="Verdana" w:cs="Arial"/>
        </w:rPr>
        <w:t>En este sentido, e</w:t>
      </w:r>
      <w:r w:rsidR="0046335B" w:rsidRPr="00C52823">
        <w:rPr>
          <w:rFonts w:ascii="Verdana" w:hAnsi="Verdana" w:cs="Arial"/>
        </w:rPr>
        <w:t>l 11 de diciembre de 201</w:t>
      </w:r>
      <w:r w:rsidR="005835D4" w:rsidRPr="00C52823">
        <w:rPr>
          <w:rFonts w:ascii="Verdana" w:hAnsi="Verdana" w:cs="Arial"/>
        </w:rPr>
        <w:t>2</w:t>
      </w:r>
      <w:r w:rsidRPr="00C52823">
        <w:rPr>
          <w:rFonts w:ascii="Verdana" w:hAnsi="Verdana" w:cs="Arial"/>
        </w:rPr>
        <w:t xml:space="preserve"> la Contaduría General de la Nación </w:t>
      </w:r>
      <w:r w:rsidR="0046335B" w:rsidRPr="00C52823">
        <w:rPr>
          <w:rFonts w:ascii="Verdana" w:hAnsi="Verdana" w:cs="Arial"/>
        </w:rPr>
        <w:t xml:space="preserve">expidió el Instructivo N°19 mediante el cual </w:t>
      </w:r>
      <w:r w:rsidR="004B3159" w:rsidRPr="00C52823">
        <w:rPr>
          <w:rFonts w:ascii="Verdana" w:hAnsi="Verdana" w:cs="Arial"/>
        </w:rPr>
        <w:t xml:space="preserve">se señalan </w:t>
      </w:r>
      <w:r w:rsidR="0046335B" w:rsidRPr="00C52823">
        <w:rPr>
          <w:rFonts w:ascii="Verdana" w:hAnsi="Verdana" w:cs="Arial"/>
        </w:rPr>
        <w:t xml:space="preserve">las </w:t>
      </w:r>
      <w:r w:rsidR="004B3159" w:rsidRPr="00C52823">
        <w:rPr>
          <w:rFonts w:ascii="Verdana" w:hAnsi="Verdana" w:cs="Arial"/>
          <w:i/>
        </w:rPr>
        <w:t>“I</w:t>
      </w:r>
      <w:r w:rsidR="0046335B" w:rsidRPr="00C52823">
        <w:rPr>
          <w:rFonts w:ascii="Verdana" w:hAnsi="Verdana" w:cs="Arial"/>
          <w:i/>
        </w:rPr>
        <w:t xml:space="preserve">nstrucciones relacionadas con la organización contable en el </w:t>
      </w:r>
      <w:r w:rsidR="00CA1750" w:rsidRPr="00C52823">
        <w:rPr>
          <w:rFonts w:ascii="Verdana" w:hAnsi="Verdana" w:cs="Arial"/>
          <w:i/>
        </w:rPr>
        <w:t>terceros</w:t>
      </w:r>
      <w:r w:rsidR="00CE5021" w:rsidRPr="00C52823">
        <w:rPr>
          <w:rFonts w:ascii="Verdana" w:hAnsi="Verdana" w:cs="Arial"/>
          <w:i/>
        </w:rPr>
        <w:t xml:space="preserve"> </w:t>
      </w:r>
      <w:r w:rsidR="0046335B" w:rsidRPr="00C52823">
        <w:rPr>
          <w:rFonts w:ascii="Verdana" w:hAnsi="Verdana" w:cs="Arial"/>
          <w:i/>
        </w:rPr>
        <w:t>SIIF Nación, que incluye la estructura del catálogo contable, el reconocimiento y revelación de los hechos, operaciones y transacciones registradas en el sistema, los libros principales, auxiliares y reportes</w:t>
      </w:r>
      <w:r w:rsidR="004B3159" w:rsidRPr="00C52823">
        <w:rPr>
          <w:rFonts w:ascii="Verdana" w:hAnsi="Verdana" w:cs="Arial"/>
          <w:i/>
        </w:rPr>
        <w:t>”</w:t>
      </w:r>
      <w:r w:rsidR="0046335B" w:rsidRPr="00C52823">
        <w:rPr>
          <w:rFonts w:ascii="Verdana" w:hAnsi="Verdana" w:cs="Arial"/>
          <w:i/>
        </w:rPr>
        <w:t xml:space="preserve">. </w:t>
      </w:r>
    </w:p>
    <w:p w14:paraId="7374DDCC" w14:textId="77777777" w:rsidR="0046335B" w:rsidRPr="00C52823" w:rsidRDefault="0046335B" w:rsidP="00C56594">
      <w:pPr>
        <w:jc w:val="both"/>
        <w:rPr>
          <w:rFonts w:ascii="Verdana" w:hAnsi="Verdana" w:cs="Arial"/>
        </w:rPr>
      </w:pPr>
    </w:p>
    <w:p w14:paraId="656DE14E" w14:textId="54619369" w:rsidR="0046335B" w:rsidRPr="00C52823" w:rsidRDefault="0046335B" w:rsidP="00C56594">
      <w:pPr>
        <w:jc w:val="both"/>
        <w:rPr>
          <w:rFonts w:ascii="Verdana" w:hAnsi="Verdana" w:cs="Arial"/>
        </w:rPr>
      </w:pPr>
      <w:r w:rsidRPr="00C52823">
        <w:rPr>
          <w:rFonts w:ascii="Verdana" w:hAnsi="Verdana" w:cs="Arial"/>
        </w:rPr>
        <w:t>Por lo anterior, para el reconocimiento</w:t>
      </w:r>
      <w:r w:rsidR="00F057B7" w:rsidRPr="00C52823">
        <w:rPr>
          <w:rFonts w:ascii="Verdana" w:hAnsi="Verdana" w:cs="Arial"/>
        </w:rPr>
        <w:t>, medición</w:t>
      </w:r>
      <w:r w:rsidR="000E1912" w:rsidRPr="00C52823">
        <w:rPr>
          <w:rFonts w:ascii="Verdana" w:hAnsi="Verdana" w:cs="Arial"/>
        </w:rPr>
        <w:t xml:space="preserve">, </w:t>
      </w:r>
      <w:r w:rsidRPr="00C52823">
        <w:rPr>
          <w:rFonts w:ascii="Verdana" w:hAnsi="Verdana" w:cs="Arial"/>
        </w:rPr>
        <w:t xml:space="preserve">revelación </w:t>
      </w:r>
      <w:r w:rsidR="000E1912" w:rsidRPr="00C52823">
        <w:rPr>
          <w:rFonts w:ascii="Verdana" w:hAnsi="Verdana" w:cs="Arial"/>
        </w:rPr>
        <w:t xml:space="preserve">y presentación </w:t>
      </w:r>
      <w:r w:rsidRPr="00C52823">
        <w:rPr>
          <w:rFonts w:ascii="Verdana" w:hAnsi="Verdana" w:cs="Arial"/>
        </w:rPr>
        <w:t xml:space="preserve">de sus operaciones, el MHCP cumple con lo definido por la CGN en el referido Instructivo. A </w:t>
      </w:r>
      <w:proofErr w:type="gramStart"/>
      <w:r w:rsidRPr="00C52823">
        <w:rPr>
          <w:rFonts w:ascii="Verdana" w:hAnsi="Verdana" w:cs="Arial"/>
        </w:rPr>
        <w:t>continuación</w:t>
      </w:r>
      <w:proofErr w:type="gramEnd"/>
      <w:r w:rsidRPr="00C52823">
        <w:rPr>
          <w:rFonts w:ascii="Verdana" w:hAnsi="Verdana" w:cs="Arial"/>
        </w:rPr>
        <w:t xml:space="preserve"> se presentan los principales temas desarrollados en dicho documento</w:t>
      </w:r>
      <w:r w:rsidRPr="00C52823">
        <w:rPr>
          <w:rStyle w:val="Refdenotaalpie"/>
          <w:rFonts w:ascii="Verdana" w:hAnsi="Verdana" w:cs="Arial"/>
        </w:rPr>
        <w:footnoteReference w:id="4"/>
      </w:r>
      <w:r w:rsidR="00F057B7" w:rsidRPr="00C52823">
        <w:rPr>
          <w:rFonts w:ascii="Verdana" w:hAnsi="Verdana" w:cs="Arial"/>
        </w:rPr>
        <w:t>, actualizados conforme a los criterios señalados en el Régimen de Contabilidad Pública, expedido por la Contaduría General de la Nación en desarrollo del proceso de convergencia hacia normas internacionales</w:t>
      </w:r>
      <w:r w:rsidRPr="00C52823">
        <w:rPr>
          <w:rFonts w:ascii="Verdana" w:hAnsi="Verdana" w:cs="Arial"/>
        </w:rPr>
        <w:t>:</w:t>
      </w:r>
    </w:p>
    <w:p w14:paraId="49D128BC" w14:textId="77777777" w:rsidR="00DF1706" w:rsidRPr="00C52823" w:rsidRDefault="00DF1706" w:rsidP="00C56594">
      <w:pPr>
        <w:jc w:val="both"/>
        <w:rPr>
          <w:rFonts w:ascii="Arial" w:hAnsi="Arial" w:cs="Arial"/>
          <w:b/>
        </w:rPr>
      </w:pPr>
    </w:p>
    <w:p w14:paraId="78147DF3" w14:textId="77777777" w:rsidR="0046335B" w:rsidRPr="00C52823" w:rsidRDefault="0046335B" w:rsidP="00C56594">
      <w:pPr>
        <w:pStyle w:val="Ttulo3"/>
        <w:numPr>
          <w:ilvl w:val="2"/>
          <w:numId w:val="15"/>
        </w:numPr>
        <w:rPr>
          <w:rFonts w:ascii="Verdana" w:hAnsi="Verdana" w:cs="Arial"/>
          <w:b/>
          <w:sz w:val="20"/>
        </w:rPr>
      </w:pPr>
      <w:bookmarkStart w:id="131" w:name="_Toc397936261"/>
      <w:bookmarkStart w:id="132" w:name="_Toc459991360"/>
      <w:bookmarkStart w:id="133" w:name="_Toc490726960"/>
      <w:bookmarkStart w:id="134" w:name="_Toc490727908"/>
      <w:bookmarkStart w:id="135" w:name="_Toc123127358"/>
      <w:bookmarkStart w:id="136" w:name="_Toc172288599"/>
      <w:r w:rsidRPr="00C52823">
        <w:rPr>
          <w:rFonts w:ascii="Verdana" w:hAnsi="Verdana" w:cs="Arial"/>
          <w:b/>
          <w:sz w:val="20"/>
        </w:rPr>
        <w:t>Organización contable en el sistema</w:t>
      </w:r>
      <w:bookmarkEnd w:id="131"/>
      <w:bookmarkEnd w:id="132"/>
      <w:bookmarkEnd w:id="133"/>
      <w:bookmarkEnd w:id="134"/>
      <w:bookmarkEnd w:id="135"/>
      <w:bookmarkEnd w:id="136"/>
    </w:p>
    <w:p w14:paraId="4530C252" w14:textId="77777777" w:rsidR="0046335B" w:rsidRPr="00C52823" w:rsidRDefault="0046335B" w:rsidP="00C56594">
      <w:pPr>
        <w:tabs>
          <w:tab w:val="left" w:pos="284"/>
        </w:tabs>
        <w:ind w:left="142"/>
        <w:jc w:val="both"/>
        <w:rPr>
          <w:rFonts w:ascii="Verdana" w:hAnsi="Verdana" w:cs="Arial"/>
          <w:b/>
        </w:rPr>
      </w:pPr>
    </w:p>
    <w:p w14:paraId="7A9BA51E" w14:textId="494F02BE" w:rsidR="00C33F67" w:rsidRDefault="0071495A" w:rsidP="00C56594">
      <w:pPr>
        <w:jc w:val="both"/>
        <w:rPr>
          <w:rFonts w:ascii="Verdana" w:hAnsi="Verdana" w:cs="Arial"/>
        </w:rPr>
      </w:pPr>
      <w:r w:rsidRPr="00C52823">
        <w:rPr>
          <w:rFonts w:ascii="Verdana" w:hAnsi="Verdana" w:cs="Arial"/>
        </w:rPr>
        <w:t>Para efectos del Sistema Nacional de Contabilidad Pública (SNCP) en Colombia, el</w:t>
      </w:r>
      <w:r w:rsidR="0046335B" w:rsidRPr="00C52823">
        <w:rPr>
          <w:rFonts w:ascii="Verdana" w:hAnsi="Verdana" w:cs="Arial"/>
        </w:rPr>
        <w:t xml:space="preserve"> </w:t>
      </w:r>
      <w:r w:rsidR="0059020A" w:rsidRPr="00C52823">
        <w:rPr>
          <w:rFonts w:ascii="Verdana" w:hAnsi="Verdana" w:cs="Arial"/>
        </w:rPr>
        <w:t xml:space="preserve">Referente Teórico y Metodológico de la Regulación Contable Pública, del </w:t>
      </w:r>
      <w:r w:rsidR="0046335B" w:rsidRPr="00C52823">
        <w:rPr>
          <w:rFonts w:ascii="Verdana" w:hAnsi="Verdana" w:cs="Arial"/>
        </w:rPr>
        <w:t>Ré</w:t>
      </w:r>
      <w:r w:rsidR="00C33F67" w:rsidRPr="00C52823">
        <w:rPr>
          <w:rFonts w:ascii="Verdana" w:hAnsi="Verdana" w:cs="Arial"/>
        </w:rPr>
        <w:t>gimen de Contabilidad Pública (</w:t>
      </w:r>
      <w:r w:rsidR="0046335B" w:rsidRPr="00C52823">
        <w:rPr>
          <w:rFonts w:ascii="Verdana" w:hAnsi="Verdana" w:cs="Arial"/>
        </w:rPr>
        <w:t>RPC</w:t>
      </w:r>
      <w:r w:rsidR="00C33F67" w:rsidRPr="00C52823">
        <w:rPr>
          <w:rFonts w:ascii="Verdana" w:hAnsi="Verdana" w:cs="Arial"/>
        </w:rPr>
        <w:t>)</w:t>
      </w:r>
      <w:r w:rsidR="0046335B" w:rsidRPr="00C52823">
        <w:rPr>
          <w:rFonts w:ascii="Verdana" w:hAnsi="Verdana" w:cs="Arial"/>
        </w:rPr>
        <w:t xml:space="preserve">, establece que la entidad contable pública </w:t>
      </w:r>
      <w:r w:rsidR="009028B1" w:rsidRPr="00C52823">
        <w:rPr>
          <w:rFonts w:ascii="Verdana" w:hAnsi="Verdana" w:cs="Arial"/>
        </w:rPr>
        <w:t>(E</w:t>
      </w:r>
      <w:r w:rsidR="0046335B" w:rsidRPr="00C52823">
        <w:rPr>
          <w:rFonts w:ascii="Verdana" w:hAnsi="Verdana" w:cs="Arial"/>
        </w:rPr>
        <w:t>CP</w:t>
      </w:r>
      <w:r w:rsidR="009028B1" w:rsidRPr="00C52823">
        <w:rPr>
          <w:rFonts w:ascii="Verdana" w:hAnsi="Verdana" w:cs="Arial"/>
        </w:rPr>
        <w:t>) es</w:t>
      </w:r>
      <w:r w:rsidR="00C33F67" w:rsidRPr="00C52823">
        <w:rPr>
          <w:rFonts w:ascii="Verdana" w:hAnsi="Verdana" w:cs="Arial"/>
        </w:rPr>
        <w:t>:</w:t>
      </w:r>
    </w:p>
    <w:p w14:paraId="3D561ED2" w14:textId="77777777" w:rsidR="00C52823" w:rsidRPr="00C52823" w:rsidRDefault="00C52823" w:rsidP="00C56594">
      <w:pPr>
        <w:jc w:val="both"/>
        <w:rPr>
          <w:rFonts w:ascii="Verdana" w:hAnsi="Verdana" w:cs="Arial"/>
        </w:rPr>
      </w:pPr>
    </w:p>
    <w:p w14:paraId="51038A80" w14:textId="77777777" w:rsidR="0059020A" w:rsidRPr="00C52823" w:rsidRDefault="00C33F67" w:rsidP="00C56594">
      <w:pPr>
        <w:ind w:left="284" w:right="51"/>
        <w:jc w:val="both"/>
        <w:rPr>
          <w:rFonts w:ascii="Verdana" w:hAnsi="Verdana" w:cs="Arial"/>
          <w:i/>
        </w:rPr>
      </w:pPr>
      <w:r w:rsidRPr="00C52823">
        <w:rPr>
          <w:rFonts w:ascii="Verdana" w:hAnsi="Verdana" w:cs="Arial"/>
          <w:i/>
          <w:iCs/>
        </w:rPr>
        <w:t>“</w:t>
      </w:r>
      <w:r w:rsidR="0059020A" w:rsidRPr="00C52823">
        <w:rPr>
          <w:rFonts w:ascii="Verdana" w:hAnsi="Verdana" w:cs="Arial"/>
          <w:i/>
          <w:iCs/>
        </w:rPr>
        <w:t>La unidad mínima productora de información que se caracteriza por ser una unidad jurídica, administrativa o económica que: a) desarrolla funciones de cometido estatal, b) controla recursos públicos, c) debe realizar una gestión eficiente de los recursos públicos que controla, d) está sujeta a diversas formas de control y e) está obligada a rendir cuentas sobre el uso de los recursos y el mantenimiento del patrimonio público. En consecuencia, la entidad contable pública debe desarrollar el proceso contable y producir estados, informes y reportes contables con base en las normas que expida el Contador General de la Nación”.</w:t>
      </w:r>
    </w:p>
    <w:p w14:paraId="0FE52BC4" w14:textId="77777777" w:rsidR="0059020A" w:rsidRPr="00C52823" w:rsidRDefault="0059020A" w:rsidP="00C56594">
      <w:pPr>
        <w:jc w:val="both"/>
        <w:rPr>
          <w:rFonts w:ascii="Verdana" w:hAnsi="Verdana" w:cs="Arial"/>
          <w:i/>
        </w:rPr>
      </w:pPr>
    </w:p>
    <w:p w14:paraId="65CCBAD1" w14:textId="7AB34773" w:rsidR="0046335B" w:rsidRPr="00C52823" w:rsidRDefault="0046335B" w:rsidP="00C56594">
      <w:pPr>
        <w:jc w:val="both"/>
        <w:rPr>
          <w:rFonts w:ascii="Verdana" w:hAnsi="Verdana" w:cs="Arial"/>
        </w:rPr>
      </w:pPr>
      <w:r w:rsidRPr="00C52823">
        <w:rPr>
          <w:rFonts w:ascii="Verdana" w:hAnsi="Verdana" w:cs="Arial"/>
        </w:rPr>
        <w:t xml:space="preserve">La identificación de la ECP se realiza con el código institucional, que corresponde al número de nueve (9) </w:t>
      </w:r>
      <w:proofErr w:type="gramStart"/>
      <w:r w:rsidRPr="00C52823">
        <w:rPr>
          <w:rFonts w:ascii="Verdana" w:hAnsi="Verdana" w:cs="Arial"/>
        </w:rPr>
        <w:t>dígitos</w:t>
      </w:r>
      <w:r w:rsidR="00B40A96">
        <w:rPr>
          <w:rFonts w:ascii="Verdana" w:hAnsi="Verdana" w:cs="Arial"/>
        </w:rPr>
        <w:t xml:space="preserve"> </w:t>
      </w:r>
      <w:r w:rsidRPr="00C52823">
        <w:rPr>
          <w:rFonts w:ascii="Verdana" w:hAnsi="Verdana" w:cs="Arial"/>
        </w:rPr>
        <w:t>asignado</w:t>
      </w:r>
      <w:proofErr w:type="gramEnd"/>
      <w:r w:rsidRPr="00C52823">
        <w:rPr>
          <w:rFonts w:ascii="Verdana" w:hAnsi="Verdana" w:cs="Arial"/>
        </w:rPr>
        <w:t xml:space="preserve"> por la Contaduría General de la Nación para </w:t>
      </w:r>
      <w:r w:rsidRPr="00C52823">
        <w:rPr>
          <w:rFonts w:ascii="Verdana" w:hAnsi="Verdana" w:cs="Arial"/>
        </w:rPr>
        <w:lastRenderedPageBreak/>
        <w:t>identificar una entidad contable pública en el Sistema Consolidador de Hacienda –CHIP. Este número se denomina código de consolidación</w:t>
      </w:r>
      <w:r w:rsidRPr="00C52823">
        <w:rPr>
          <w:rStyle w:val="Refdenotaalpie"/>
          <w:rFonts w:ascii="Verdana" w:hAnsi="Verdana" w:cs="Arial"/>
        </w:rPr>
        <w:footnoteReference w:id="5"/>
      </w:r>
      <w:r w:rsidRPr="00C52823">
        <w:rPr>
          <w:rFonts w:ascii="Verdana" w:hAnsi="Verdana" w:cs="Arial"/>
        </w:rPr>
        <w:t xml:space="preserve">. </w:t>
      </w:r>
    </w:p>
    <w:p w14:paraId="7A27E21A" w14:textId="77777777" w:rsidR="0046335B" w:rsidRPr="00C52823" w:rsidRDefault="0046335B" w:rsidP="00C56594">
      <w:pPr>
        <w:jc w:val="both"/>
        <w:rPr>
          <w:rFonts w:ascii="Verdana" w:hAnsi="Verdana" w:cs="Arial"/>
        </w:rPr>
      </w:pPr>
    </w:p>
    <w:p w14:paraId="6719FB26" w14:textId="1B605408" w:rsidR="0046335B" w:rsidRPr="00C52823" w:rsidRDefault="0046335B" w:rsidP="00C56594">
      <w:pPr>
        <w:jc w:val="both"/>
        <w:rPr>
          <w:rFonts w:ascii="Verdana" w:hAnsi="Verdana" w:cs="Arial"/>
        </w:rPr>
      </w:pPr>
      <w:r w:rsidRPr="00C52823">
        <w:rPr>
          <w:rFonts w:ascii="Verdana" w:hAnsi="Verdana" w:cs="Arial"/>
        </w:rPr>
        <w:t xml:space="preserve">Al realizar la homologación de la clasificación de entidades, de conformidad con la estructura contable y la presupuestal, se identifica que una ECP corresponde a una o varias Unidades Ejecutoras de Presupuesto, así: </w:t>
      </w:r>
    </w:p>
    <w:p w14:paraId="5984692F" w14:textId="63F53CC8" w:rsidR="00535F6C" w:rsidRDefault="00535F6C" w:rsidP="00F20A17">
      <w:pPr>
        <w:spacing w:line="288" w:lineRule="auto"/>
        <w:jc w:val="both"/>
        <w:rPr>
          <w:rFonts w:ascii="Arial" w:hAnsi="Arial" w:cs="Arial"/>
          <w:sz w:val="22"/>
          <w:szCs w:val="22"/>
        </w:rPr>
      </w:pPr>
    </w:p>
    <w:tbl>
      <w:tblPr>
        <w:tblStyle w:val="Tablaconcuadrcula4-nfasis5"/>
        <w:tblW w:w="8784" w:type="dxa"/>
        <w:tblBorders>
          <w:top w:val="single" w:sz="4" w:space="0" w:color="B48C41"/>
          <w:left w:val="single" w:sz="4" w:space="0" w:color="B48C41"/>
          <w:bottom w:val="single" w:sz="4" w:space="0" w:color="B48C41"/>
          <w:right w:val="single" w:sz="4" w:space="0" w:color="B48C41"/>
          <w:insideH w:val="single" w:sz="4" w:space="0" w:color="B48C41"/>
          <w:insideV w:val="single" w:sz="4" w:space="0" w:color="B48C41"/>
        </w:tblBorders>
        <w:tblLook w:val="04A0" w:firstRow="1" w:lastRow="0" w:firstColumn="1" w:lastColumn="0" w:noHBand="0" w:noVBand="1"/>
      </w:tblPr>
      <w:tblGrid>
        <w:gridCol w:w="984"/>
        <w:gridCol w:w="830"/>
        <w:gridCol w:w="3782"/>
        <w:gridCol w:w="1462"/>
        <w:gridCol w:w="1726"/>
      </w:tblGrid>
      <w:tr w:rsidR="00535F6C" w:rsidRPr="00C52823" w14:paraId="37F97364" w14:textId="77777777" w:rsidTr="004A5F43">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dxa"/>
            <w:gridSpan w:val="3"/>
            <w:tcBorders>
              <w:top w:val="nil"/>
              <w:left w:val="single" w:sz="4" w:space="0" w:color="B48C41"/>
              <w:bottom w:val="single" w:sz="4" w:space="0" w:color="FFFFFF" w:themeColor="background1"/>
              <w:right w:val="single" w:sz="4" w:space="0" w:color="FFFFFF" w:themeColor="background1"/>
            </w:tcBorders>
            <w:shd w:val="clear" w:color="auto" w:fill="B48C41"/>
            <w:vAlign w:val="center"/>
            <w:hideMark/>
          </w:tcPr>
          <w:p w14:paraId="54F716ED" w14:textId="77777777" w:rsidR="00535F6C" w:rsidRPr="00C52823" w:rsidRDefault="00535F6C" w:rsidP="00535F6C">
            <w:pPr>
              <w:jc w:val="center"/>
              <w:rPr>
                <w:rFonts w:ascii="Verdana" w:hAnsi="Verdana" w:cs="Arial"/>
                <w:sz w:val="16"/>
                <w:szCs w:val="16"/>
                <w:lang w:val="es-CO" w:eastAsia="es-CO"/>
              </w:rPr>
            </w:pPr>
            <w:r w:rsidRPr="00C52823">
              <w:rPr>
                <w:rFonts w:ascii="Verdana" w:hAnsi="Verdana" w:cs="Arial"/>
                <w:sz w:val="16"/>
                <w:szCs w:val="16"/>
                <w:lang w:val="es-CO" w:eastAsia="es-CO"/>
              </w:rPr>
              <w:t>SIIF</w:t>
            </w:r>
          </w:p>
        </w:tc>
        <w:tc>
          <w:tcPr>
            <w:tcW w:w="0" w:type="dxa"/>
            <w:gridSpan w:val="2"/>
            <w:tcBorders>
              <w:top w:val="nil"/>
              <w:left w:val="single" w:sz="4" w:space="0" w:color="FFFFFF" w:themeColor="background1"/>
              <w:bottom w:val="single" w:sz="4" w:space="0" w:color="FFFFFF" w:themeColor="background1"/>
              <w:right w:val="nil"/>
            </w:tcBorders>
            <w:shd w:val="clear" w:color="auto" w:fill="B48C41"/>
            <w:vAlign w:val="center"/>
            <w:hideMark/>
          </w:tcPr>
          <w:p w14:paraId="26377111" w14:textId="77777777" w:rsidR="00535F6C" w:rsidRPr="00C52823" w:rsidRDefault="00535F6C" w:rsidP="00535F6C">
            <w:pPr>
              <w:jc w:val="center"/>
              <w:cnfStyle w:val="100000000000" w:firstRow="1" w:lastRow="0" w:firstColumn="0" w:lastColumn="0" w:oddVBand="0" w:evenVBand="0" w:oddHBand="0" w:evenHBand="0" w:firstRowFirstColumn="0" w:firstRowLastColumn="0" w:lastRowFirstColumn="0" w:lastRowLastColumn="0"/>
              <w:rPr>
                <w:rFonts w:ascii="Verdana" w:hAnsi="Verdana" w:cs="Arial"/>
                <w:sz w:val="16"/>
                <w:szCs w:val="16"/>
                <w:lang w:val="es-CO" w:eastAsia="es-CO"/>
              </w:rPr>
            </w:pPr>
            <w:r w:rsidRPr="00C52823">
              <w:rPr>
                <w:rFonts w:ascii="Verdana" w:hAnsi="Verdana" w:cs="Arial"/>
                <w:sz w:val="16"/>
                <w:szCs w:val="16"/>
                <w:lang w:val="es-CO" w:eastAsia="es-CO"/>
              </w:rPr>
              <w:t xml:space="preserve">CGN </w:t>
            </w:r>
          </w:p>
        </w:tc>
      </w:tr>
      <w:tr w:rsidR="00C8163E" w:rsidRPr="00C52823" w14:paraId="1DFD4EB5" w14:textId="77777777" w:rsidTr="004A5F43">
        <w:trPr>
          <w:cnfStyle w:val="100000000000" w:firstRow="1" w:lastRow="0" w:firstColumn="0" w:lastColumn="0" w:oddVBand="0" w:evenVBand="0" w:oddHBand="0" w:evenHBand="0" w:firstRowFirstColumn="0" w:firstRowLastColumn="0" w:lastRowFirstColumn="0" w:lastRowLastColumn="0"/>
          <w:trHeight w:val="450"/>
          <w:tblHead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FFFFFF" w:themeColor="background1"/>
              <w:left w:val="single" w:sz="4" w:space="0" w:color="B48C41"/>
              <w:bottom w:val="nil"/>
              <w:right w:val="single" w:sz="4" w:space="0" w:color="B48C41"/>
            </w:tcBorders>
            <w:shd w:val="clear" w:color="auto" w:fill="B48C41"/>
            <w:vAlign w:val="center"/>
            <w:hideMark/>
          </w:tcPr>
          <w:p w14:paraId="77CC917A" w14:textId="77777777" w:rsidR="00535F6C" w:rsidRPr="00C52823" w:rsidRDefault="00535F6C" w:rsidP="00535F6C">
            <w:pPr>
              <w:jc w:val="center"/>
              <w:rPr>
                <w:rFonts w:ascii="Verdana" w:hAnsi="Verdana" w:cs="Arial"/>
                <w:sz w:val="16"/>
                <w:szCs w:val="16"/>
                <w:lang w:val="es-CO" w:eastAsia="es-CO"/>
              </w:rPr>
            </w:pPr>
            <w:r w:rsidRPr="00C52823">
              <w:rPr>
                <w:rFonts w:ascii="Verdana" w:hAnsi="Verdana" w:cs="Arial"/>
                <w:sz w:val="16"/>
                <w:szCs w:val="16"/>
                <w:lang w:val="es-CO" w:eastAsia="es-CO"/>
              </w:rPr>
              <w:t>Posición Unidad</w:t>
            </w:r>
          </w:p>
        </w:tc>
        <w:tc>
          <w:tcPr>
            <w:tcW w:w="0" w:type="dxa"/>
            <w:tcBorders>
              <w:top w:val="single" w:sz="4" w:space="0" w:color="FFFFFF" w:themeColor="background1"/>
              <w:left w:val="single" w:sz="4" w:space="0" w:color="B48C41"/>
              <w:bottom w:val="nil"/>
              <w:right w:val="single" w:sz="4" w:space="0" w:color="B48C41"/>
            </w:tcBorders>
            <w:shd w:val="clear" w:color="auto" w:fill="B48C41"/>
            <w:vAlign w:val="center"/>
            <w:hideMark/>
          </w:tcPr>
          <w:p w14:paraId="7DF5E077" w14:textId="77777777" w:rsidR="00535F6C" w:rsidRPr="00C52823" w:rsidRDefault="00535F6C" w:rsidP="00535F6C">
            <w:pPr>
              <w:jc w:val="center"/>
              <w:cnfStyle w:val="100000000000" w:firstRow="1" w:lastRow="0" w:firstColumn="0" w:lastColumn="0" w:oddVBand="0" w:evenVBand="0" w:oddHBand="0" w:evenHBand="0" w:firstRowFirstColumn="0" w:firstRowLastColumn="0" w:lastRowFirstColumn="0" w:lastRowLastColumn="0"/>
              <w:rPr>
                <w:rFonts w:ascii="Verdana" w:hAnsi="Verdana" w:cs="Arial"/>
                <w:b w:val="0"/>
                <w:bCs w:val="0"/>
                <w:sz w:val="16"/>
                <w:szCs w:val="16"/>
                <w:lang w:val="es-CO" w:eastAsia="es-CO"/>
              </w:rPr>
            </w:pPr>
            <w:r w:rsidRPr="00C52823">
              <w:rPr>
                <w:rFonts w:ascii="Verdana" w:hAnsi="Verdana" w:cs="Arial"/>
                <w:sz w:val="16"/>
                <w:szCs w:val="16"/>
                <w:lang w:val="es-CO" w:eastAsia="es-CO"/>
              </w:rPr>
              <w:t xml:space="preserve">Sub- unidad </w:t>
            </w:r>
          </w:p>
        </w:tc>
        <w:tc>
          <w:tcPr>
            <w:tcW w:w="0" w:type="dxa"/>
            <w:tcBorders>
              <w:top w:val="single" w:sz="4" w:space="0" w:color="FFFFFF" w:themeColor="background1"/>
              <w:left w:val="single" w:sz="4" w:space="0" w:color="B48C41"/>
              <w:bottom w:val="nil"/>
              <w:right w:val="single" w:sz="4" w:space="0" w:color="FFFFFF" w:themeColor="background1"/>
            </w:tcBorders>
            <w:shd w:val="clear" w:color="auto" w:fill="B48C41"/>
            <w:vAlign w:val="center"/>
            <w:hideMark/>
          </w:tcPr>
          <w:p w14:paraId="5CB12BD7" w14:textId="77777777" w:rsidR="00535F6C" w:rsidRPr="00C52823" w:rsidRDefault="00535F6C" w:rsidP="00535F6C">
            <w:pPr>
              <w:jc w:val="center"/>
              <w:cnfStyle w:val="100000000000" w:firstRow="1" w:lastRow="0" w:firstColumn="0" w:lastColumn="0" w:oddVBand="0" w:evenVBand="0" w:oddHBand="0" w:evenHBand="0" w:firstRowFirstColumn="0" w:firstRowLastColumn="0" w:lastRowFirstColumn="0" w:lastRowLastColumn="0"/>
              <w:rPr>
                <w:rFonts w:ascii="Verdana" w:hAnsi="Verdana" w:cs="Arial"/>
                <w:b w:val="0"/>
                <w:bCs w:val="0"/>
                <w:sz w:val="16"/>
                <w:szCs w:val="16"/>
                <w:lang w:val="es-CO" w:eastAsia="es-CO"/>
              </w:rPr>
            </w:pPr>
            <w:r w:rsidRPr="00C52823">
              <w:rPr>
                <w:rFonts w:ascii="Verdana" w:hAnsi="Verdana" w:cs="Arial"/>
                <w:sz w:val="16"/>
                <w:szCs w:val="16"/>
                <w:lang w:val="es-CO" w:eastAsia="es-CO"/>
              </w:rPr>
              <w:t xml:space="preserve">Descripción </w:t>
            </w:r>
          </w:p>
        </w:tc>
        <w:tc>
          <w:tcPr>
            <w:tcW w:w="0" w:type="dxa"/>
            <w:tcBorders>
              <w:top w:val="single" w:sz="4" w:space="0" w:color="FFFFFF" w:themeColor="background1"/>
              <w:left w:val="single" w:sz="4" w:space="0" w:color="FFFFFF" w:themeColor="background1"/>
              <w:bottom w:val="nil"/>
              <w:right w:val="single" w:sz="4" w:space="0" w:color="FFFFFF" w:themeColor="background1"/>
            </w:tcBorders>
            <w:shd w:val="clear" w:color="auto" w:fill="B48C41"/>
            <w:vAlign w:val="center"/>
            <w:hideMark/>
          </w:tcPr>
          <w:p w14:paraId="13EBC5A1" w14:textId="77777777" w:rsidR="00535F6C" w:rsidRPr="00C52823" w:rsidRDefault="00535F6C" w:rsidP="00535F6C">
            <w:pPr>
              <w:jc w:val="center"/>
              <w:cnfStyle w:val="100000000000" w:firstRow="1" w:lastRow="0" w:firstColumn="0" w:lastColumn="0" w:oddVBand="0" w:evenVBand="0" w:oddHBand="0" w:evenHBand="0" w:firstRowFirstColumn="0" w:firstRowLastColumn="0" w:lastRowFirstColumn="0" w:lastRowLastColumn="0"/>
              <w:rPr>
                <w:rFonts w:ascii="Verdana" w:hAnsi="Verdana" w:cs="Arial"/>
                <w:b w:val="0"/>
                <w:bCs w:val="0"/>
                <w:sz w:val="16"/>
                <w:szCs w:val="16"/>
                <w:lang w:val="es-CO" w:eastAsia="es-CO"/>
              </w:rPr>
            </w:pPr>
            <w:r w:rsidRPr="00C52823">
              <w:rPr>
                <w:rFonts w:ascii="Verdana" w:hAnsi="Verdana" w:cs="Arial"/>
                <w:sz w:val="16"/>
                <w:szCs w:val="16"/>
                <w:lang w:val="es-CO" w:eastAsia="es-CO"/>
              </w:rPr>
              <w:t xml:space="preserve">Código de Consolidación </w:t>
            </w:r>
          </w:p>
        </w:tc>
        <w:tc>
          <w:tcPr>
            <w:tcW w:w="0" w:type="dxa"/>
            <w:tcBorders>
              <w:top w:val="single" w:sz="4" w:space="0" w:color="FFFFFF" w:themeColor="background1"/>
              <w:left w:val="single" w:sz="4" w:space="0" w:color="FFFFFF" w:themeColor="background1"/>
              <w:bottom w:val="nil"/>
              <w:right w:val="nil"/>
            </w:tcBorders>
            <w:shd w:val="clear" w:color="auto" w:fill="B48C41"/>
            <w:vAlign w:val="center"/>
            <w:hideMark/>
          </w:tcPr>
          <w:p w14:paraId="570961E4" w14:textId="77777777" w:rsidR="00535F6C" w:rsidRPr="00C52823" w:rsidRDefault="00535F6C" w:rsidP="00535F6C">
            <w:pPr>
              <w:jc w:val="center"/>
              <w:cnfStyle w:val="100000000000" w:firstRow="1" w:lastRow="0" w:firstColumn="0" w:lastColumn="0" w:oddVBand="0" w:evenVBand="0" w:oddHBand="0" w:evenHBand="0" w:firstRowFirstColumn="0" w:firstRowLastColumn="0" w:lastRowFirstColumn="0" w:lastRowLastColumn="0"/>
              <w:rPr>
                <w:rFonts w:ascii="Verdana" w:hAnsi="Verdana" w:cs="Arial"/>
                <w:b w:val="0"/>
                <w:bCs w:val="0"/>
                <w:sz w:val="16"/>
                <w:szCs w:val="16"/>
                <w:lang w:val="es-CO" w:eastAsia="es-CO"/>
              </w:rPr>
            </w:pPr>
            <w:r w:rsidRPr="00C52823">
              <w:rPr>
                <w:rFonts w:ascii="Verdana" w:hAnsi="Verdana" w:cs="Arial"/>
                <w:sz w:val="16"/>
                <w:szCs w:val="16"/>
                <w:lang w:val="es-CO" w:eastAsia="es-CO"/>
              </w:rPr>
              <w:t xml:space="preserve">Descripción </w:t>
            </w:r>
          </w:p>
        </w:tc>
      </w:tr>
      <w:tr w:rsidR="00C8163E" w:rsidRPr="00C52823" w14:paraId="68DAFCD1" w14:textId="77777777" w:rsidTr="003330B7">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986" w:type="dxa"/>
            <w:tcBorders>
              <w:top w:val="nil"/>
            </w:tcBorders>
            <w:shd w:val="clear" w:color="auto" w:fill="FFFFFF" w:themeFill="background1"/>
            <w:vAlign w:val="center"/>
            <w:hideMark/>
          </w:tcPr>
          <w:p w14:paraId="19C1384B" w14:textId="77777777" w:rsidR="00535F6C" w:rsidRPr="00C52823" w:rsidRDefault="00535F6C" w:rsidP="00535F6C">
            <w:pPr>
              <w:rPr>
                <w:rFonts w:ascii="Verdana" w:hAnsi="Verdana" w:cs="Arial"/>
                <w:color w:val="000000"/>
                <w:sz w:val="14"/>
                <w:szCs w:val="14"/>
                <w:lang w:val="es-CO" w:eastAsia="es-CO"/>
              </w:rPr>
            </w:pPr>
            <w:r w:rsidRPr="00C52823">
              <w:rPr>
                <w:rFonts w:ascii="Verdana" w:hAnsi="Verdana" w:cs="Arial"/>
                <w:color w:val="000000"/>
                <w:sz w:val="14"/>
                <w:szCs w:val="14"/>
                <w:lang w:val="es-CO" w:eastAsia="es-CO"/>
              </w:rPr>
              <w:t>01-01-01</w:t>
            </w:r>
          </w:p>
        </w:tc>
        <w:tc>
          <w:tcPr>
            <w:tcW w:w="741" w:type="dxa"/>
            <w:tcBorders>
              <w:top w:val="nil"/>
            </w:tcBorders>
            <w:shd w:val="clear" w:color="auto" w:fill="FFFFFF" w:themeFill="background1"/>
            <w:vAlign w:val="center"/>
            <w:hideMark/>
          </w:tcPr>
          <w:p w14:paraId="2499541D" w14:textId="77777777" w:rsidR="00535F6C" w:rsidRPr="00C52823" w:rsidRDefault="00535F6C" w:rsidP="00535F6C">
            <w:pPr>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p>
        </w:tc>
        <w:tc>
          <w:tcPr>
            <w:tcW w:w="4010" w:type="dxa"/>
            <w:tcBorders>
              <w:top w:val="nil"/>
            </w:tcBorders>
            <w:shd w:val="clear" w:color="auto" w:fill="FFFFFF" w:themeFill="background1"/>
            <w:vAlign w:val="center"/>
            <w:hideMark/>
          </w:tcPr>
          <w:p w14:paraId="293C9F39" w14:textId="5EFE6732" w:rsidR="00535F6C" w:rsidRPr="00C52823" w:rsidRDefault="00535F6C" w:rsidP="00535F6C">
            <w:pPr>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CONGRESO DE LA REPÚBLICA - SENADO DE LA REPÚBLICA - GESTIÓN GENERAL</w:t>
            </w:r>
          </w:p>
        </w:tc>
        <w:tc>
          <w:tcPr>
            <w:tcW w:w="1319" w:type="dxa"/>
            <w:tcBorders>
              <w:top w:val="nil"/>
            </w:tcBorders>
            <w:shd w:val="clear" w:color="auto" w:fill="FFFFFF" w:themeFill="background1"/>
            <w:vAlign w:val="center"/>
            <w:hideMark/>
          </w:tcPr>
          <w:p w14:paraId="15B51A83" w14:textId="77777777" w:rsidR="00535F6C" w:rsidRPr="00C52823" w:rsidRDefault="00535F6C" w:rsidP="00535F6C">
            <w:pPr>
              <w:jc w:val="right"/>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14000000</w:t>
            </w:r>
          </w:p>
        </w:tc>
        <w:tc>
          <w:tcPr>
            <w:tcW w:w="1728" w:type="dxa"/>
            <w:tcBorders>
              <w:top w:val="nil"/>
            </w:tcBorders>
            <w:shd w:val="clear" w:color="auto" w:fill="FFFFFF" w:themeFill="background1"/>
            <w:vAlign w:val="center"/>
            <w:hideMark/>
          </w:tcPr>
          <w:p w14:paraId="5FC6CE08" w14:textId="77777777" w:rsidR="00535F6C" w:rsidRPr="00C52823" w:rsidRDefault="00535F6C" w:rsidP="00535F6C">
            <w:pPr>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SENADO DE LA REPÚBLICA</w:t>
            </w:r>
          </w:p>
        </w:tc>
      </w:tr>
      <w:tr w:rsidR="00C8163E" w:rsidRPr="00C52823" w14:paraId="12DE92CD" w14:textId="77777777" w:rsidTr="008E380C">
        <w:trPr>
          <w:trHeight w:val="450"/>
        </w:trPr>
        <w:tc>
          <w:tcPr>
            <w:cnfStyle w:val="001000000000" w:firstRow="0" w:lastRow="0" w:firstColumn="1" w:lastColumn="0" w:oddVBand="0" w:evenVBand="0" w:oddHBand="0" w:evenHBand="0" w:firstRowFirstColumn="0" w:firstRowLastColumn="0" w:lastRowFirstColumn="0" w:lastRowLastColumn="0"/>
            <w:tcW w:w="986" w:type="dxa"/>
            <w:shd w:val="clear" w:color="auto" w:fill="FFFFFF" w:themeFill="background1"/>
            <w:vAlign w:val="center"/>
            <w:hideMark/>
          </w:tcPr>
          <w:p w14:paraId="3421DE0E" w14:textId="77777777" w:rsidR="00535F6C" w:rsidRPr="00C52823" w:rsidRDefault="00535F6C" w:rsidP="00535F6C">
            <w:pPr>
              <w:rPr>
                <w:rFonts w:ascii="Verdana" w:hAnsi="Verdana" w:cs="Arial"/>
                <w:color w:val="000000"/>
                <w:sz w:val="14"/>
                <w:szCs w:val="14"/>
                <w:lang w:val="es-CO" w:eastAsia="es-CO"/>
              </w:rPr>
            </w:pPr>
            <w:r w:rsidRPr="00C52823">
              <w:rPr>
                <w:rFonts w:ascii="Verdana" w:hAnsi="Verdana" w:cs="Arial"/>
                <w:color w:val="000000"/>
                <w:sz w:val="14"/>
                <w:szCs w:val="14"/>
                <w:lang w:val="es-CO" w:eastAsia="es-CO"/>
              </w:rPr>
              <w:t>01-01-02</w:t>
            </w:r>
          </w:p>
        </w:tc>
        <w:tc>
          <w:tcPr>
            <w:tcW w:w="741" w:type="dxa"/>
            <w:shd w:val="clear" w:color="auto" w:fill="FFFFFF" w:themeFill="background1"/>
            <w:vAlign w:val="center"/>
            <w:hideMark/>
          </w:tcPr>
          <w:p w14:paraId="125089CB" w14:textId="77777777" w:rsidR="00535F6C" w:rsidRPr="00C52823" w:rsidRDefault="00535F6C" w:rsidP="00535F6C">
            <w:pPr>
              <w:cnfStyle w:val="000000000000" w:firstRow="0" w:lastRow="0" w:firstColumn="0" w:lastColumn="0" w:oddVBand="0" w:evenVBand="0" w:oddHBand="0" w:evenHBand="0" w:firstRowFirstColumn="0" w:firstRowLastColumn="0" w:lastRowFirstColumn="0" w:lastRowLastColumn="0"/>
              <w:rPr>
                <w:rFonts w:ascii="Verdana" w:hAnsi="Verdana" w:cs="Arial"/>
                <w:color w:val="000000"/>
                <w:sz w:val="16"/>
                <w:szCs w:val="16"/>
                <w:lang w:val="es-CO" w:eastAsia="es-CO"/>
              </w:rPr>
            </w:pPr>
          </w:p>
        </w:tc>
        <w:tc>
          <w:tcPr>
            <w:tcW w:w="4010" w:type="dxa"/>
            <w:shd w:val="clear" w:color="auto" w:fill="FFFFFF" w:themeFill="background1"/>
            <w:vAlign w:val="center"/>
            <w:hideMark/>
          </w:tcPr>
          <w:p w14:paraId="36C2E7E5" w14:textId="384203EA" w:rsidR="00535F6C" w:rsidRPr="00C52823" w:rsidRDefault="00535F6C" w:rsidP="00535F6C">
            <w:pPr>
              <w:cnfStyle w:val="000000000000" w:firstRow="0" w:lastRow="0" w:firstColumn="0" w:lastColumn="0" w:oddVBand="0" w:evenVBand="0" w:oddHBand="0"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CONGRESO DE LA REPÚBLICA - CÁMARA DE REPRESENTANTES - GESTIÓN GENERAL</w:t>
            </w:r>
          </w:p>
        </w:tc>
        <w:tc>
          <w:tcPr>
            <w:tcW w:w="1319" w:type="dxa"/>
            <w:shd w:val="clear" w:color="auto" w:fill="FFFFFF" w:themeFill="background1"/>
            <w:vAlign w:val="center"/>
            <w:hideMark/>
          </w:tcPr>
          <w:p w14:paraId="6E470A0A" w14:textId="77777777" w:rsidR="00535F6C" w:rsidRPr="00C52823" w:rsidRDefault="00535F6C" w:rsidP="00535F6C">
            <w:pPr>
              <w:jc w:val="right"/>
              <w:cnfStyle w:val="000000000000" w:firstRow="0" w:lastRow="0" w:firstColumn="0" w:lastColumn="0" w:oddVBand="0" w:evenVBand="0" w:oddHBand="0"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13900000</w:t>
            </w:r>
          </w:p>
        </w:tc>
        <w:tc>
          <w:tcPr>
            <w:tcW w:w="1728" w:type="dxa"/>
            <w:shd w:val="clear" w:color="auto" w:fill="FFFFFF" w:themeFill="background1"/>
            <w:vAlign w:val="center"/>
            <w:hideMark/>
          </w:tcPr>
          <w:p w14:paraId="36591745" w14:textId="77777777" w:rsidR="00535F6C" w:rsidRPr="00C52823" w:rsidRDefault="00535F6C" w:rsidP="00535F6C">
            <w:pPr>
              <w:cnfStyle w:val="000000000000" w:firstRow="0" w:lastRow="0" w:firstColumn="0" w:lastColumn="0" w:oddVBand="0" w:evenVBand="0" w:oddHBand="0"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 xml:space="preserve">CÁMARA DE REPRESENTANTES </w:t>
            </w:r>
          </w:p>
        </w:tc>
      </w:tr>
      <w:tr w:rsidR="00C8163E" w:rsidRPr="00C52823" w14:paraId="11CDDA14" w14:textId="77777777" w:rsidTr="008E380C">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986" w:type="dxa"/>
            <w:shd w:val="clear" w:color="auto" w:fill="FFFFFF" w:themeFill="background1"/>
            <w:vAlign w:val="center"/>
            <w:hideMark/>
          </w:tcPr>
          <w:p w14:paraId="7FB2890D" w14:textId="77777777" w:rsidR="00C8163E" w:rsidRPr="00C52823" w:rsidRDefault="00C8163E" w:rsidP="00535F6C">
            <w:pPr>
              <w:rPr>
                <w:rFonts w:ascii="Verdana" w:hAnsi="Verdana" w:cs="Arial"/>
                <w:color w:val="000000"/>
                <w:sz w:val="14"/>
                <w:szCs w:val="14"/>
                <w:lang w:val="es-CO" w:eastAsia="es-CO"/>
              </w:rPr>
            </w:pPr>
            <w:r w:rsidRPr="00C52823">
              <w:rPr>
                <w:rFonts w:ascii="Verdana" w:hAnsi="Verdana" w:cs="Arial"/>
                <w:color w:val="000000"/>
                <w:sz w:val="14"/>
                <w:szCs w:val="14"/>
                <w:lang w:val="es-CO" w:eastAsia="es-CO"/>
              </w:rPr>
              <w:t>02-01-01</w:t>
            </w:r>
          </w:p>
        </w:tc>
        <w:tc>
          <w:tcPr>
            <w:tcW w:w="741" w:type="dxa"/>
            <w:shd w:val="clear" w:color="auto" w:fill="FFFFFF" w:themeFill="background1"/>
            <w:vAlign w:val="center"/>
            <w:hideMark/>
          </w:tcPr>
          <w:p w14:paraId="7F40BBF8" w14:textId="77777777" w:rsidR="00C8163E" w:rsidRPr="00C52823" w:rsidRDefault="00C8163E" w:rsidP="00535F6C">
            <w:pPr>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p>
        </w:tc>
        <w:tc>
          <w:tcPr>
            <w:tcW w:w="4010" w:type="dxa"/>
            <w:shd w:val="clear" w:color="auto" w:fill="FFFFFF" w:themeFill="background1"/>
            <w:vAlign w:val="center"/>
            <w:hideMark/>
          </w:tcPr>
          <w:p w14:paraId="717809DC" w14:textId="579CF841" w:rsidR="00C8163E" w:rsidRPr="00C52823" w:rsidRDefault="00C8163E" w:rsidP="00535F6C">
            <w:pPr>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 xml:space="preserve">PRESIDENCIA DE LA REPÚBLICA - GESTIÓN GENERAL </w:t>
            </w:r>
          </w:p>
        </w:tc>
        <w:tc>
          <w:tcPr>
            <w:tcW w:w="1319" w:type="dxa"/>
            <w:vMerge w:val="restart"/>
            <w:shd w:val="clear" w:color="auto" w:fill="FFFFFF" w:themeFill="background1"/>
            <w:vAlign w:val="center"/>
            <w:hideMark/>
          </w:tcPr>
          <w:p w14:paraId="251F2500" w14:textId="77777777" w:rsidR="00C8163E" w:rsidRPr="00C52823" w:rsidRDefault="00C8163E" w:rsidP="00535F6C">
            <w:pPr>
              <w:jc w:val="right"/>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10600000</w:t>
            </w:r>
          </w:p>
        </w:tc>
        <w:tc>
          <w:tcPr>
            <w:tcW w:w="1728" w:type="dxa"/>
            <w:vMerge w:val="restart"/>
            <w:shd w:val="clear" w:color="auto" w:fill="FFFFFF" w:themeFill="background1"/>
            <w:vAlign w:val="center"/>
            <w:hideMark/>
          </w:tcPr>
          <w:p w14:paraId="36DB3004" w14:textId="77777777" w:rsidR="00C8163E" w:rsidRPr="00C52823" w:rsidRDefault="00C8163E" w:rsidP="00535F6C">
            <w:pPr>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DEPARTAMENTO ADMINISTRATIVO DE LA PRESIDENCIA DE LA REPÚBLICA</w:t>
            </w:r>
          </w:p>
        </w:tc>
      </w:tr>
      <w:tr w:rsidR="00C8163E" w:rsidRPr="00C52823" w14:paraId="6899D792" w14:textId="77777777" w:rsidTr="008E380C">
        <w:trPr>
          <w:trHeight w:val="300"/>
        </w:trPr>
        <w:tc>
          <w:tcPr>
            <w:cnfStyle w:val="001000000000" w:firstRow="0" w:lastRow="0" w:firstColumn="1" w:lastColumn="0" w:oddVBand="0" w:evenVBand="0" w:oddHBand="0" w:evenHBand="0" w:firstRowFirstColumn="0" w:firstRowLastColumn="0" w:lastRowFirstColumn="0" w:lastRowLastColumn="0"/>
            <w:tcW w:w="986" w:type="dxa"/>
            <w:shd w:val="clear" w:color="auto" w:fill="FFFFFF" w:themeFill="background1"/>
            <w:vAlign w:val="center"/>
            <w:hideMark/>
          </w:tcPr>
          <w:p w14:paraId="2133F5D4" w14:textId="77777777" w:rsidR="00C8163E" w:rsidRPr="00C52823" w:rsidRDefault="00C8163E" w:rsidP="00535F6C">
            <w:pPr>
              <w:rPr>
                <w:rFonts w:ascii="Verdana" w:hAnsi="Verdana" w:cs="Arial"/>
                <w:color w:val="000000"/>
                <w:sz w:val="14"/>
                <w:szCs w:val="14"/>
                <w:lang w:val="es-CO" w:eastAsia="es-CO"/>
              </w:rPr>
            </w:pPr>
            <w:r w:rsidRPr="00C52823">
              <w:rPr>
                <w:rFonts w:ascii="Verdana" w:hAnsi="Verdana" w:cs="Arial"/>
                <w:color w:val="000000"/>
                <w:sz w:val="14"/>
                <w:szCs w:val="14"/>
                <w:lang w:val="es-CO" w:eastAsia="es-CO"/>
              </w:rPr>
              <w:t>02-01-01</w:t>
            </w:r>
          </w:p>
        </w:tc>
        <w:tc>
          <w:tcPr>
            <w:tcW w:w="741" w:type="dxa"/>
            <w:shd w:val="clear" w:color="auto" w:fill="FFFFFF" w:themeFill="background1"/>
            <w:vAlign w:val="center"/>
            <w:hideMark/>
          </w:tcPr>
          <w:p w14:paraId="616A8135" w14:textId="77777777" w:rsidR="00C8163E" w:rsidRPr="00C52823" w:rsidRDefault="00C8163E" w:rsidP="00535F6C">
            <w:pPr>
              <w:cnfStyle w:val="000000000000" w:firstRow="0" w:lastRow="0" w:firstColumn="0" w:lastColumn="0" w:oddVBand="0" w:evenVBand="0" w:oddHBand="0"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-000</w:t>
            </w:r>
          </w:p>
        </w:tc>
        <w:tc>
          <w:tcPr>
            <w:tcW w:w="4010" w:type="dxa"/>
            <w:shd w:val="clear" w:color="auto" w:fill="FFFFFF" w:themeFill="background1"/>
            <w:vAlign w:val="center"/>
            <w:hideMark/>
          </w:tcPr>
          <w:p w14:paraId="4DEBBB20" w14:textId="3BECC40F" w:rsidR="00C8163E" w:rsidRPr="00C52823" w:rsidRDefault="00C8163E" w:rsidP="00535F6C">
            <w:pPr>
              <w:cnfStyle w:val="000000000000" w:firstRow="0" w:lastRow="0" w:firstColumn="0" w:lastColumn="0" w:oddVBand="0" w:evenVBand="0" w:oddHBand="0"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DAPRE - GESTIÓN GENERAL</w:t>
            </w:r>
          </w:p>
        </w:tc>
        <w:tc>
          <w:tcPr>
            <w:tcW w:w="1319" w:type="dxa"/>
            <w:vMerge/>
            <w:shd w:val="clear" w:color="auto" w:fill="FFFFFF" w:themeFill="background1"/>
            <w:vAlign w:val="center"/>
            <w:hideMark/>
          </w:tcPr>
          <w:p w14:paraId="6776918A" w14:textId="77777777" w:rsidR="00C8163E" w:rsidRPr="00C52823" w:rsidRDefault="00C8163E" w:rsidP="00535F6C">
            <w:pPr>
              <w:cnfStyle w:val="000000000000" w:firstRow="0" w:lastRow="0" w:firstColumn="0" w:lastColumn="0" w:oddVBand="0" w:evenVBand="0" w:oddHBand="0" w:evenHBand="0" w:firstRowFirstColumn="0" w:firstRowLastColumn="0" w:lastRowFirstColumn="0" w:lastRowLastColumn="0"/>
              <w:rPr>
                <w:rFonts w:ascii="Verdana" w:hAnsi="Verdana" w:cs="Arial"/>
                <w:color w:val="000000"/>
                <w:sz w:val="16"/>
                <w:szCs w:val="16"/>
                <w:lang w:val="es-CO" w:eastAsia="es-CO"/>
              </w:rPr>
            </w:pPr>
          </w:p>
        </w:tc>
        <w:tc>
          <w:tcPr>
            <w:tcW w:w="1728" w:type="dxa"/>
            <w:vMerge/>
            <w:shd w:val="clear" w:color="auto" w:fill="FFFFFF" w:themeFill="background1"/>
            <w:vAlign w:val="center"/>
            <w:hideMark/>
          </w:tcPr>
          <w:p w14:paraId="4ABA4FF2" w14:textId="77777777" w:rsidR="00C8163E" w:rsidRPr="00C52823" w:rsidRDefault="00C8163E" w:rsidP="00535F6C">
            <w:pPr>
              <w:cnfStyle w:val="000000000000" w:firstRow="0" w:lastRow="0" w:firstColumn="0" w:lastColumn="0" w:oddVBand="0" w:evenVBand="0" w:oddHBand="0" w:evenHBand="0" w:firstRowFirstColumn="0" w:firstRowLastColumn="0" w:lastRowFirstColumn="0" w:lastRowLastColumn="0"/>
              <w:rPr>
                <w:rFonts w:ascii="Verdana" w:hAnsi="Verdana" w:cs="Arial"/>
                <w:sz w:val="16"/>
                <w:szCs w:val="16"/>
                <w:lang w:val="es-CO" w:eastAsia="es-CO"/>
              </w:rPr>
            </w:pPr>
          </w:p>
        </w:tc>
      </w:tr>
      <w:tr w:rsidR="00C8163E" w:rsidRPr="00C52823" w14:paraId="5D1A8926" w14:textId="77777777" w:rsidTr="008E380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6" w:type="dxa"/>
            <w:shd w:val="clear" w:color="auto" w:fill="FFFFFF" w:themeFill="background1"/>
            <w:vAlign w:val="center"/>
            <w:hideMark/>
          </w:tcPr>
          <w:p w14:paraId="70EFE204" w14:textId="77777777" w:rsidR="00C8163E" w:rsidRPr="00C52823" w:rsidRDefault="00C8163E" w:rsidP="00535F6C">
            <w:pPr>
              <w:rPr>
                <w:rFonts w:ascii="Verdana" w:hAnsi="Verdana" w:cs="Arial"/>
                <w:color w:val="000000"/>
                <w:sz w:val="14"/>
                <w:szCs w:val="14"/>
                <w:lang w:val="es-CO" w:eastAsia="es-CO"/>
              </w:rPr>
            </w:pPr>
            <w:r w:rsidRPr="00C52823">
              <w:rPr>
                <w:rFonts w:ascii="Verdana" w:hAnsi="Verdana" w:cs="Arial"/>
                <w:color w:val="000000"/>
                <w:sz w:val="14"/>
                <w:szCs w:val="14"/>
                <w:lang w:val="es-CO" w:eastAsia="es-CO"/>
              </w:rPr>
              <w:t>02-01-01</w:t>
            </w:r>
          </w:p>
        </w:tc>
        <w:tc>
          <w:tcPr>
            <w:tcW w:w="741" w:type="dxa"/>
            <w:shd w:val="clear" w:color="auto" w:fill="FFFFFF" w:themeFill="background1"/>
            <w:vAlign w:val="center"/>
            <w:hideMark/>
          </w:tcPr>
          <w:p w14:paraId="3DBE9576" w14:textId="77777777" w:rsidR="00C8163E" w:rsidRPr="00C52823" w:rsidRDefault="00C8163E" w:rsidP="00535F6C">
            <w:pPr>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-005</w:t>
            </w:r>
          </w:p>
        </w:tc>
        <w:tc>
          <w:tcPr>
            <w:tcW w:w="4010" w:type="dxa"/>
            <w:shd w:val="clear" w:color="auto" w:fill="FFFFFF" w:themeFill="background1"/>
            <w:vAlign w:val="center"/>
            <w:hideMark/>
          </w:tcPr>
          <w:p w14:paraId="537899D2" w14:textId="052A4340" w:rsidR="00C8163E" w:rsidRPr="00C52823" w:rsidRDefault="00C8163E" w:rsidP="00535F6C">
            <w:pPr>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DAPRE - FONDO DE PAZ</w:t>
            </w:r>
          </w:p>
        </w:tc>
        <w:tc>
          <w:tcPr>
            <w:tcW w:w="1319" w:type="dxa"/>
            <w:vMerge/>
            <w:shd w:val="clear" w:color="auto" w:fill="FFFFFF" w:themeFill="background1"/>
            <w:vAlign w:val="center"/>
            <w:hideMark/>
          </w:tcPr>
          <w:p w14:paraId="54B1F1D8" w14:textId="77777777" w:rsidR="00C8163E" w:rsidRPr="00C52823" w:rsidRDefault="00C8163E" w:rsidP="00535F6C">
            <w:pPr>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p>
        </w:tc>
        <w:tc>
          <w:tcPr>
            <w:tcW w:w="1728" w:type="dxa"/>
            <w:vMerge/>
            <w:shd w:val="clear" w:color="auto" w:fill="FFFFFF" w:themeFill="background1"/>
            <w:vAlign w:val="center"/>
            <w:hideMark/>
          </w:tcPr>
          <w:p w14:paraId="4997BC2B" w14:textId="77777777" w:rsidR="00C8163E" w:rsidRPr="00C52823" w:rsidRDefault="00C8163E" w:rsidP="00535F6C">
            <w:pPr>
              <w:cnfStyle w:val="000000100000" w:firstRow="0" w:lastRow="0" w:firstColumn="0" w:lastColumn="0" w:oddVBand="0" w:evenVBand="0" w:oddHBand="1" w:evenHBand="0" w:firstRowFirstColumn="0" w:firstRowLastColumn="0" w:lastRowFirstColumn="0" w:lastRowLastColumn="0"/>
              <w:rPr>
                <w:rFonts w:ascii="Verdana" w:hAnsi="Verdana" w:cs="Arial"/>
                <w:sz w:val="16"/>
                <w:szCs w:val="16"/>
                <w:lang w:val="es-CO" w:eastAsia="es-CO"/>
              </w:rPr>
            </w:pPr>
          </w:p>
        </w:tc>
      </w:tr>
      <w:tr w:rsidR="00C8163E" w:rsidRPr="00C52823" w14:paraId="424E5545" w14:textId="77777777" w:rsidTr="008E380C">
        <w:trPr>
          <w:trHeight w:val="300"/>
        </w:trPr>
        <w:tc>
          <w:tcPr>
            <w:cnfStyle w:val="001000000000" w:firstRow="0" w:lastRow="0" w:firstColumn="1" w:lastColumn="0" w:oddVBand="0" w:evenVBand="0" w:oddHBand="0" w:evenHBand="0" w:firstRowFirstColumn="0" w:firstRowLastColumn="0" w:lastRowFirstColumn="0" w:lastRowLastColumn="0"/>
            <w:tcW w:w="986" w:type="dxa"/>
            <w:shd w:val="clear" w:color="auto" w:fill="FFFFFF" w:themeFill="background1"/>
            <w:vAlign w:val="center"/>
            <w:hideMark/>
          </w:tcPr>
          <w:p w14:paraId="5E0C543D" w14:textId="77777777" w:rsidR="00C8163E" w:rsidRPr="00C52823" w:rsidRDefault="00C8163E" w:rsidP="00535F6C">
            <w:pPr>
              <w:rPr>
                <w:rFonts w:ascii="Verdana" w:hAnsi="Verdana" w:cs="Arial"/>
                <w:color w:val="000000"/>
                <w:sz w:val="14"/>
                <w:szCs w:val="14"/>
                <w:lang w:val="es-CO" w:eastAsia="es-CO"/>
              </w:rPr>
            </w:pPr>
            <w:r w:rsidRPr="00C52823">
              <w:rPr>
                <w:rFonts w:ascii="Verdana" w:hAnsi="Verdana" w:cs="Arial"/>
                <w:color w:val="000000"/>
                <w:sz w:val="14"/>
                <w:szCs w:val="14"/>
                <w:lang w:val="es-CO" w:eastAsia="es-CO"/>
              </w:rPr>
              <w:t>02-01-01</w:t>
            </w:r>
          </w:p>
        </w:tc>
        <w:tc>
          <w:tcPr>
            <w:tcW w:w="741" w:type="dxa"/>
            <w:shd w:val="clear" w:color="auto" w:fill="FFFFFF" w:themeFill="background1"/>
            <w:vAlign w:val="center"/>
            <w:hideMark/>
          </w:tcPr>
          <w:p w14:paraId="1A089569" w14:textId="77777777" w:rsidR="00C8163E" w:rsidRPr="00C52823" w:rsidRDefault="00C8163E" w:rsidP="00535F6C">
            <w:pPr>
              <w:cnfStyle w:val="000000000000" w:firstRow="0" w:lastRow="0" w:firstColumn="0" w:lastColumn="0" w:oddVBand="0" w:evenVBand="0" w:oddHBand="0"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-006</w:t>
            </w:r>
          </w:p>
        </w:tc>
        <w:tc>
          <w:tcPr>
            <w:tcW w:w="4010" w:type="dxa"/>
            <w:shd w:val="clear" w:color="auto" w:fill="FFFFFF" w:themeFill="background1"/>
            <w:vAlign w:val="center"/>
            <w:hideMark/>
          </w:tcPr>
          <w:p w14:paraId="56588A2D" w14:textId="4162B2E2" w:rsidR="00C8163E" w:rsidRPr="00C52823" w:rsidRDefault="00C8163E" w:rsidP="00535F6C">
            <w:pPr>
              <w:cnfStyle w:val="000000000000" w:firstRow="0" w:lastRow="0" w:firstColumn="0" w:lastColumn="0" w:oddVBand="0" w:evenVBand="0" w:oddHBand="0"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DAPRE - A.C.R. COMUNIDAD EUROPEA</w:t>
            </w:r>
          </w:p>
        </w:tc>
        <w:tc>
          <w:tcPr>
            <w:tcW w:w="1319" w:type="dxa"/>
            <w:vMerge/>
            <w:shd w:val="clear" w:color="auto" w:fill="FFFFFF" w:themeFill="background1"/>
            <w:vAlign w:val="center"/>
            <w:hideMark/>
          </w:tcPr>
          <w:p w14:paraId="1DB9C08F" w14:textId="77777777" w:rsidR="00C8163E" w:rsidRPr="00C52823" w:rsidRDefault="00C8163E" w:rsidP="00535F6C">
            <w:pPr>
              <w:cnfStyle w:val="000000000000" w:firstRow="0" w:lastRow="0" w:firstColumn="0" w:lastColumn="0" w:oddVBand="0" w:evenVBand="0" w:oddHBand="0" w:evenHBand="0" w:firstRowFirstColumn="0" w:firstRowLastColumn="0" w:lastRowFirstColumn="0" w:lastRowLastColumn="0"/>
              <w:rPr>
                <w:rFonts w:ascii="Verdana" w:hAnsi="Verdana" w:cs="Arial"/>
                <w:color w:val="000000"/>
                <w:sz w:val="16"/>
                <w:szCs w:val="16"/>
                <w:lang w:val="es-CO" w:eastAsia="es-CO"/>
              </w:rPr>
            </w:pPr>
          </w:p>
        </w:tc>
        <w:tc>
          <w:tcPr>
            <w:tcW w:w="1728" w:type="dxa"/>
            <w:vMerge/>
            <w:shd w:val="clear" w:color="auto" w:fill="FFFFFF" w:themeFill="background1"/>
            <w:vAlign w:val="center"/>
            <w:hideMark/>
          </w:tcPr>
          <w:p w14:paraId="7A1CEA1D" w14:textId="77777777" w:rsidR="00C8163E" w:rsidRPr="00C52823" w:rsidRDefault="00C8163E" w:rsidP="00535F6C">
            <w:pPr>
              <w:cnfStyle w:val="000000000000" w:firstRow="0" w:lastRow="0" w:firstColumn="0" w:lastColumn="0" w:oddVBand="0" w:evenVBand="0" w:oddHBand="0" w:evenHBand="0" w:firstRowFirstColumn="0" w:firstRowLastColumn="0" w:lastRowFirstColumn="0" w:lastRowLastColumn="0"/>
              <w:rPr>
                <w:rFonts w:ascii="Verdana" w:hAnsi="Verdana" w:cs="Arial"/>
                <w:sz w:val="16"/>
                <w:szCs w:val="16"/>
                <w:lang w:val="es-CO" w:eastAsia="es-CO"/>
              </w:rPr>
            </w:pPr>
          </w:p>
        </w:tc>
      </w:tr>
      <w:tr w:rsidR="00C8163E" w:rsidRPr="00C52823" w14:paraId="07462F3E" w14:textId="77777777" w:rsidTr="008E380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6" w:type="dxa"/>
            <w:shd w:val="clear" w:color="auto" w:fill="FFFFFF" w:themeFill="background1"/>
            <w:vAlign w:val="center"/>
            <w:hideMark/>
          </w:tcPr>
          <w:p w14:paraId="5229FFEC" w14:textId="77777777" w:rsidR="00C8163E" w:rsidRPr="00C52823" w:rsidRDefault="00C8163E" w:rsidP="00535F6C">
            <w:pPr>
              <w:rPr>
                <w:rFonts w:ascii="Verdana" w:hAnsi="Verdana" w:cs="Arial"/>
                <w:color w:val="000000"/>
                <w:sz w:val="14"/>
                <w:szCs w:val="14"/>
                <w:lang w:val="es-CO" w:eastAsia="es-CO"/>
              </w:rPr>
            </w:pPr>
            <w:r w:rsidRPr="00C52823">
              <w:rPr>
                <w:rFonts w:ascii="Verdana" w:hAnsi="Verdana" w:cs="Arial"/>
                <w:color w:val="000000"/>
                <w:sz w:val="14"/>
                <w:szCs w:val="14"/>
                <w:lang w:val="es-CO" w:eastAsia="es-CO"/>
              </w:rPr>
              <w:t>02-01-01</w:t>
            </w:r>
          </w:p>
        </w:tc>
        <w:tc>
          <w:tcPr>
            <w:tcW w:w="741" w:type="dxa"/>
            <w:shd w:val="clear" w:color="auto" w:fill="FFFFFF" w:themeFill="background1"/>
            <w:vAlign w:val="center"/>
            <w:hideMark/>
          </w:tcPr>
          <w:p w14:paraId="304BE1FE" w14:textId="77777777" w:rsidR="00C8163E" w:rsidRPr="00C52823" w:rsidRDefault="00C8163E" w:rsidP="00535F6C">
            <w:pPr>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-007</w:t>
            </w:r>
          </w:p>
        </w:tc>
        <w:tc>
          <w:tcPr>
            <w:tcW w:w="4010" w:type="dxa"/>
            <w:shd w:val="clear" w:color="auto" w:fill="FFFFFF" w:themeFill="background1"/>
            <w:vAlign w:val="center"/>
            <w:hideMark/>
          </w:tcPr>
          <w:p w14:paraId="6A299E45" w14:textId="027570A1" w:rsidR="00C8163E" w:rsidRPr="00C52823" w:rsidRDefault="00C8163E" w:rsidP="00535F6C">
            <w:pPr>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r w:rsidRPr="00C52823">
              <w:rPr>
                <w:rFonts w:ascii="Verdana" w:hAnsi="Verdana" w:cs="Arial"/>
                <w:color w:val="000000"/>
                <w:sz w:val="16"/>
                <w:szCs w:val="16"/>
                <w:lang w:val="es-CO" w:eastAsia="es-CO"/>
              </w:rPr>
              <w:t>DAPRE - A.C.R. COMUNIDAD EUROPEA</w:t>
            </w:r>
          </w:p>
        </w:tc>
        <w:tc>
          <w:tcPr>
            <w:tcW w:w="1319" w:type="dxa"/>
            <w:vMerge/>
            <w:shd w:val="clear" w:color="auto" w:fill="FFFFFF" w:themeFill="background1"/>
            <w:vAlign w:val="center"/>
            <w:hideMark/>
          </w:tcPr>
          <w:p w14:paraId="59A9A477" w14:textId="77777777" w:rsidR="00C8163E" w:rsidRPr="00C52823" w:rsidRDefault="00C8163E" w:rsidP="00535F6C">
            <w:pPr>
              <w:cnfStyle w:val="000000100000" w:firstRow="0" w:lastRow="0" w:firstColumn="0" w:lastColumn="0" w:oddVBand="0" w:evenVBand="0" w:oddHBand="1" w:evenHBand="0" w:firstRowFirstColumn="0" w:firstRowLastColumn="0" w:lastRowFirstColumn="0" w:lastRowLastColumn="0"/>
              <w:rPr>
                <w:rFonts w:ascii="Verdana" w:hAnsi="Verdana" w:cs="Arial"/>
                <w:color w:val="000000"/>
                <w:sz w:val="16"/>
                <w:szCs w:val="16"/>
                <w:lang w:val="es-CO" w:eastAsia="es-CO"/>
              </w:rPr>
            </w:pPr>
          </w:p>
        </w:tc>
        <w:tc>
          <w:tcPr>
            <w:tcW w:w="1728" w:type="dxa"/>
            <w:vMerge/>
            <w:shd w:val="clear" w:color="auto" w:fill="FFFFFF" w:themeFill="background1"/>
            <w:vAlign w:val="center"/>
            <w:hideMark/>
          </w:tcPr>
          <w:p w14:paraId="5C175C8B" w14:textId="77777777" w:rsidR="00C8163E" w:rsidRPr="00C52823" w:rsidRDefault="00C8163E" w:rsidP="00535F6C">
            <w:pPr>
              <w:cnfStyle w:val="000000100000" w:firstRow="0" w:lastRow="0" w:firstColumn="0" w:lastColumn="0" w:oddVBand="0" w:evenVBand="0" w:oddHBand="1" w:evenHBand="0" w:firstRowFirstColumn="0" w:firstRowLastColumn="0" w:lastRowFirstColumn="0" w:lastRowLastColumn="0"/>
              <w:rPr>
                <w:rFonts w:ascii="Verdana" w:hAnsi="Verdana" w:cs="Arial"/>
                <w:sz w:val="16"/>
                <w:szCs w:val="16"/>
                <w:lang w:val="es-CO" w:eastAsia="es-CO"/>
              </w:rPr>
            </w:pPr>
          </w:p>
        </w:tc>
      </w:tr>
    </w:tbl>
    <w:p w14:paraId="0FC96507" w14:textId="77777777" w:rsidR="0046335B" w:rsidRPr="00B80246" w:rsidRDefault="0046335B" w:rsidP="00A606C2">
      <w:pPr>
        <w:jc w:val="both"/>
        <w:rPr>
          <w:rFonts w:ascii="Arial" w:hAnsi="Arial" w:cs="Arial"/>
          <w:sz w:val="22"/>
          <w:szCs w:val="22"/>
        </w:rPr>
      </w:pPr>
    </w:p>
    <w:p w14:paraId="3C358673" w14:textId="77777777" w:rsidR="00C33F67" w:rsidRPr="00C52823" w:rsidRDefault="0046335B" w:rsidP="00C56594">
      <w:pPr>
        <w:jc w:val="both"/>
        <w:rPr>
          <w:rFonts w:ascii="Verdana" w:hAnsi="Verdana" w:cs="Arial"/>
        </w:rPr>
      </w:pPr>
      <w:r w:rsidRPr="00C52823">
        <w:rPr>
          <w:rFonts w:ascii="Verdana" w:hAnsi="Verdana" w:cs="Arial"/>
        </w:rPr>
        <w:t>El RCP define el proceso contable</w:t>
      </w:r>
      <w:r w:rsidR="00C33F67" w:rsidRPr="00C52823">
        <w:rPr>
          <w:rFonts w:ascii="Verdana" w:hAnsi="Verdana" w:cs="Arial"/>
        </w:rPr>
        <w:t xml:space="preserve"> de la siguiente forma: </w:t>
      </w:r>
    </w:p>
    <w:p w14:paraId="6C73B980" w14:textId="77777777" w:rsidR="00C33F67" w:rsidRPr="00C52823" w:rsidRDefault="00C33F67" w:rsidP="00C56594">
      <w:pPr>
        <w:jc w:val="both"/>
        <w:rPr>
          <w:rFonts w:ascii="Verdana" w:hAnsi="Verdana" w:cs="Arial"/>
        </w:rPr>
      </w:pPr>
    </w:p>
    <w:p w14:paraId="2EA04788" w14:textId="77777777" w:rsidR="00C33F67" w:rsidRPr="00C52823" w:rsidRDefault="00C33F67" w:rsidP="00C56594">
      <w:pPr>
        <w:ind w:left="284"/>
        <w:jc w:val="both"/>
        <w:rPr>
          <w:rFonts w:ascii="Verdana" w:hAnsi="Verdana" w:cs="Arial"/>
          <w:i/>
          <w:iCs/>
        </w:rPr>
      </w:pPr>
      <w:r w:rsidRPr="00C52823">
        <w:rPr>
          <w:rFonts w:ascii="Verdana" w:hAnsi="Verdana" w:cs="Arial"/>
          <w:i/>
          <w:iCs/>
        </w:rPr>
        <w:t xml:space="preserve">“El proceso contable es el conjunto ordenado de etapas, que tiene como propósito el registro de los hechos económicos conforme a los criterios de reconocimiento, medición y revelación establecidos en los respectivos marcos normativos, de tal manera que la información financiera que se genere atienda las características cualitativas definidas en los mismos. Un hecho económico es un suceso derivado de las decisiones de gestión de los recursos de la entidad, que da origen, modifica o extingue algún elemento de los estados financieros. </w:t>
      </w:r>
    </w:p>
    <w:p w14:paraId="55E4F2C3" w14:textId="77777777" w:rsidR="00C33F67" w:rsidRPr="00C52823" w:rsidRDefault="00C33F67" w:rsidP="00C56594">
      <w:pPr>
        <w:ind w:left="284"/>
        <w:jc w:val="both"/>
        <w:rPr>
          <w:rFonts w:ascii="Verdana" w:hAnsi="Verdana" w:cs="Arial"/>
          <w:i/>
          <w:iCs/>
        </w:rPr>
      </w:pPr>
    </w:p>
    <w:p w14:paraId="4B42122F" w14:textId="77777777" w:rsidR="00C33F67" w:rsidRPr="00C52823" w:rsidRDefault="00C33F67" w:rsidP="00C56594">
      <w:pPr>
        <w:ind w:left="284"/>
        <w:jc w:val="both"/>
        <w:rPr>
          <w:rFonts w:ascii="Verdana" w:hAnsi="Verdana" w:cs="Arial"/>
          <w:i/>
          <w:iCs/>
        </w:rPr>
      </w:pPr>
      <w:r w:rsidRPr="00C52823">
        <w:rPr>
          <w:rFonts w:ascii="Verdana" w:hAnsi="Verdana" w:cs="Arial"/>
          <w:i/>
          <w:iCs/>
        </w:rPr>
        <w:t xml:space="preserve">En el proceso contable se capturan datos originados en los hechos económicos de manera cronológica haciendo uso de la partida doble y la base de devengo, convirtiéndolos en informes financieros útiles para los diferentes usuarios. </w:t>
      </w:r>
    </w:p>
    <w:p w14:paraId="40C06BC4" w14:textId="77777777" w:rsidR="00C33F67" w:rsidRPr="00C52823" w:rsidRDefault="00C33F67" w:rsidP="00C56594">
      <w:pPr>
        <w:ind w:left="284"/>
        <w:jc w:val="both"/>
        <w:rPr>
          <w:rFonts w:ascii="Verdana" w:hAnsi="Verdana" w:cs="Arial"/>
          <w:i/>
          <w:iCs/>
        </w:rPr>
      </w:pPr>
    </w:p>
    <w:p w14:paraId="30F31E1D" w14:textId="77777777" w:rsidR="00C33F67" w:rsidRPr="00C52823" w:rsidRDefault="00C33F67" w:rsidP="00C56594">
      <w:pPr>
        <w:ind w:left="284"/>
        <w:jc w:val="both"/>
        <w:rPr>
          <w:rFonts w:ascii="Verdana" w:hAnsi="Verdana" w:cs="Arial"/>
          <w:i/>
          <w:iCs/>
        </w:rPr>
      </w:pPr>
      <w:r w:rsidRPr="00C52823">
        <w:rPr>
          <w:rFonts w:ascii="Verdana" w:hAnsi="Verdana" w:cs="Arial"/>
          <w:i/>
          <w:iCs/>
        </w:rPr>
        <w:t xml:space="preserve">El desarrollo del proceso contable implica la observancia del marco normativo, contenido en el Régimen de Contabilidad Pública, que le sea aplicable a la entidad. </w:t>
      </w:r>
    </w:p>
    <w:p w14:paraId="79D70530" w14:textId="77777777" w:rsidR="00C33F67" w:rsidRPr="00C52823" w:rsidRDefault="00C33F67" w:rsidP="00C56594">
      <w:pPr>
        <w:ind w:left="284"/>
        <w:jc w:val="both"/>
        <w:rPr>
          <w:rFonts w:ascii="Verdana" w:hAnsi="Verdana" w:cs="Arial"/>
          <w:i/>
          <w:iCs/>
        </w:rPr>
      </w:pPr>
    </w:p>
    <w:p w14:paraId="48EF0DA7" w14:textId="77777777" w:rsidR="00C33F67" w:rsidRPr="00C52823" w:rsidRDefault="00C33F67" w:rsidP="00C56594">
      <w:pPr>
        <w:ind w:left="284"/>
        <w:jc w:val="both"/>
        <w:rPr>
          <w:rFonts w:ascii="Verdana" w:hAnsi="Verdana" w:cs="Arial"/>
        </w:rPr>
      </w:pPr>
      <w:r w:rsidRPr="00C52823">
        <w:rPr>
          <w:rFonts w:ascii="Verdana" w:hAnsi="Verdana" w:cs="Arial"/>
          <w:i/>
          <w:iCs/>
        </w:rPr>
        <w:t>La captura y procesamiento de los datos, así como la generación de informes financieros, se pueden llevar a cabo por medios electrónicos o manuales, empleando aplicativos informáticos, intercambio electrónico de datos (EDI), Internet y correo electrónico, para recibir, generar, enviar y comunicar información.”</w:t>
      </w:r>
    </w:p>
    <w:p w14:paraId="15EBAC64" w14:textId="77777777" w:rsidR="00C33F67" w:rsidRPr="00C52823" w:rsidRDefault="00C33F67" w:rsidP="00C56594">
      <w:pPr>
        <w:jc w:val="both"/>
        <w:rPr>
          <w:rFonts w:ascii="Verdana" w:hAnsi="Verdana" w:cs="Arial"/>
        </w:rPr>
      </w:pPr>
    </w:p>
    <w:p w14:paraId="0D414150" w14:textId="77777777" w:rsidR="0046335B" w:rsidRPr="00C52823" w:rsidRDefault="0046335B" w:rsidP="00C56594">
      <w:pPr>
        <w:jc w:val="both"/>
        <w:rPr>
          <w:rFonts w:ascii="Verdana" w:hAnsi="Verdana" w:cs="Arial"/>
          <w:lang w:val="es-MX"/>
        </w:rPr>
      </w:pPr>
      <w:r w:rsidRPr="00C52823">
        <w:rPr>
          <w:rFonts w:ascii="Verdana" w:hAnsi="Verdana" w:cs="Arial"/>
          <w:lang w:val="es-MX"/>
        </w:rPr>
        <w:t xml:space="preserve">En consecuencia, los registros contables, libros principales y estados contables están definidos en el SIIF- Nación por ECP, lo anterior tiene incidencia en: </w:t>
      </w:r>
    </w:p>
    <w:p w14:paraId="1B734A65" w14:textId="77777777" w:rsidR="0046335B" w:rsidRPr="00C52823" w:rsidRDefault="0046335B" w:rsidP="00C56594">
      <w:pPr>
        <w:jc w:val="both"/>
        <w:rPr>
          <w:rFonts w:ascii="Verdana" w:hAnsi="Verdana" w:cs="Arial"/>
          <w:lang w:val="es-MX"/>
        </w:rPr>
      </w:pPr>
    </w:p>
    <w:p w14:paraId="30F9BE3D" w14:textId="62EA2810" w:rsidR="00DC43EA" w:rsidRPr="00C52823" w:rsidRDefault="0046335B" w:rsidP="00C56594">
      <w:pPr>
        <w:numPr>
          <w:ilvl w:val="0"/>
          <w:numId w:val="11"/>
        </w:numPr>
        <w:ind w:left="284" w:hanging="284"/>
        <w:jc w:val="both"/>
        <w:rPr>
          <w:rFonts w:ascii="Verdana" w:hAnsi="Verdana" w:cs="Arial"/>
          <w:lang w:val="es-MX"/>
        </w:rPr>
      </w:pPr>
      <w:r w:rsidRPr="00C52823">
        <w:rPr>
          <w:rFonts w:ascii="Verdana" w:hAnsi="Verdana" w:cs="Arial"/>
          <w:lang w:val="es-MX"/>
        </w:rPr>
        <w:t xml:space="preserve">Los registros contables que se </w:t>
      </w:r>
      <w:r w:rsidR="00501F03" w:rsidRPr="00C52823">
        <w:rPr>
          <w:rFonts w:ascii="Verdana" w:hAnsi="Verdana" w:cs="Arial"/>
          <w:lang w:val="es-MX"/>
        </w:rPr>
        <w:t xml:space="preserve">elaboren </w:t>
      </w:r>
      <w:r w:rsidRPr="00C52823">
        <w:rPr>
          <w:rFonts w:ascii="Verdana" w:hAnsi="Verdana" w:cs="Arial"/>
          <w:lang w:val="es-MX"/>
        </w:rPr>
        <w:t xml:space="preserve">entre unidades o subunidades dependientes del mismo código institucional generan registros contables por partida doble al interior de la ECP y no en cada unidad o subunidad. </w:t>
      </w:r>
    </w:p>
    <w:p w14:paraId="7803F0D0" w14:textId="77777777" w:rsidR="00DC43EA" w:rsidRPr="00C52823" w:rsidRDefault="00DC43EA" w:rsidP="00C56594">
      <w:pPr>
        <w:ind w:left="284" w:hanging="284"/>
        <w:jc w:val="both"/>
        <w:rPr>
          <w:rFonts w:ascii="Verdana" w:hAnsi="Verdana" w:cs="Arial"/>
          <w:lang w:val="es-MX"/>
        </w:rPr>
      </w:pPr>
    </w:p>
    <w:p w14:paraId="4A3A66C7" w14:textId="77777777" w:rsidR="00DC43EA" w:rsidRPr="00C52823" w:rsidRDefault="0046335B" w:rsidP="00C56594">
      <w:pPr>
        <w:numPr>
          <w:ilvl w:val="0"/>
          <w:numId w:val="11"/>
        </w:numPr>
        <w:ind w:left="284" w:hanging="284"/>
        <w:jc w:val="both"/>
        <w:rPr>
          <w:rFonts w:ascii="Verdana" w:hAnsi="Verdana" w:cs="Arial"/>
          <w:lang w:val="es-MX"/>
        </w:rPr>
      </w:pPr>
      <w:r w:rsidRPr="00C52823">
        <w:rPr>
          <w:rFonts w:ascii="Verdana" w:hAnsi="Verdana" w:cs="Arial"/>
          <w:lang w:val="es-MX"/>
        </w:rPr>
        <w:t xml:space="preserve">Al nivel de auxiliar contable, se requiere la identificación de cada una de las unidades o subunidades, que conforman una ECP. Esta identificación corresponde al </w:t>
      </w:r>
      <w:r w:rsidRPr="00C52823">
        <w:rPr>
          <w:rFonts w:ascii="Verdana" w:hAnsi="Verdana" w:cs="Arial"/>
          <w:i/>
          <w:iCs/>
          <w:lang w:val="es-MX"/>
        </w:rPr>
        <w:t>“Auxiliar PCI de conexión”</w:t>
      </w:r>
      <w:r w:rsidRPr="00C52823">
        <w:rPr>
          <w:rFonts w:ascii="Verdana" w:hAnsi="Verdana" w:cs="Arial"/>
          <w:lang w:val="es-MX"/>
        </w:rPr>
        <w:t xml:space="preserve">. </w:t>
      </w:r>
    </w:p>
    <w:p w14:paraId="3D85CD04" w14:textId="77777777" w:rsidR="00DC43EA" w:rsidRPr="00C52823" w:rsidRDefault="00DC43EA" w:rsidP="00C56594">
      <w:pPr>
        <w:pStyle w:val="Prrafodelista"/>
        <w:rPr>
          <w:rFonts w:ascii="Verdana" w:hAnsi="Verdana" w:cs="Arial"/>
          <w:lang w:val="es-MX"/>
        </w:rPr>
      </w:pPr>
    </w:p>
    <w:p w14:paraId="5116DB6F" w14:textId="77777777" w:rsidR="0046335B" w:rsidRPr="00C52823" w:rsidRDefault="0046335B" w:rsidP="00C56594">
      <w:pPr>
        <w:pStyle w:val="Ttulo3"/>
        <w:numPr>
          <w:ilvl w:val="2"/>
          <w:numId w:val="15"/>
        </w:numPr>
        <w:rPr>
          <w:rFonts w:ascii="Verdana" w:hAnsi="Verdana" w:cs="Arial"/>
          <w:b/>
          <w:sz w:val="20"/>
        </w:rPr>
      </w:pPr>
      <w:bookmarkStart w:id="137" w:name="_Toc397936262"/>
      <w:bookmarkStart w:id="138" w:name="_Toc459991361"/>
      <w:bookmarkStart w:id="139" w:name="_Toc490726961"/>
      <w:bookmarkStart w:id="140" w:name="_Toc490727909"/>
      <w:bookmarkStart w:id="141" w:name="_Toc123127359"/>
      <w:bookmarkStart w:id="142" w:name="_Toc172288600"/>
      <w:r w:rsidRPr="00C52823">
        <w:rPr>
          <w:rFonts w:ascii="Verdana" w:hAnsi="Verdana" w:cs="Arial"/>
          <w:b/>
          <w:sz w:val="20"/>
        </w:rPr>
        <w:t>Tablas contables</w:t>
      </w:r>
      <w:bookmarkEnd w:id="137"/>
      <w:bookmarkEnd w:id="138"/>
      <w:bookmarkEnd w:id="139"/>
      <w:bookmarkEnd w:id="140"/>
      <w:bookmarkEnd w:id="141"/>
      <w:bookmarkEnd w:id="142"/>
    </w:p>
    <w:p w14:paraId="74ED0803" w14:textId="77777777" w:rsidR="00A736A0" w:rsidRPr="00C52823" w:rsidRDefault="00A736A0" w:rsidP="00C56594">
      <w:pPr>
        <w:ind w:left="720"/>
        <w:rPr>
          <w:rFonts w:ascii="Verdana" w:hAnsi="Verdana"/>
        </w:rPr>
      </w:pPr>
    </w:p>
    <w:p w14:paraId="4459615D" w14:textId="77777777" w:rsidR="0046335B" w:rsidRPr="00C52823" w:rsidRDefault="0046335B" w:rsidP="00C56594">
      <w:pPr>
        <w:jc w:val="both"/>
        <w:rPr>
          <w:rFonts w:ascii="Verdana" w:hAnsi="Verdana" w:cs="Arial"/>
        </w:rPr>
      </w:pPr>
      <w:r w:rsidRPr="00C52823">
        <w:rPr>
          <w:rFonts w:ascii="Verdana" w:hAnsi="Verdana" w:cs="Arial"/>
        </w:rPr>
        <w:t>El macroproceso contable tiene definidas tres clases de tablas: de eventos contables, de formularios y de reportes.</w:t>
      </w:r>
    </w:p>
    <w:p w14:paraId="33F8F372" w14:textId="77777777" w:rsidR="0046335B" w:rsidRPr="00C52823" w:rsidRDefault="0046335B" w:rsidP="00C56594">
      <w:pPr>
        <w:jc w:val="both"/>
        <w:rPr>
          <w:rFonts w:ascii="Verdana" w:hAnsi="Verdana" w:cs="Arial"/>
        </w:rPr>
      </w:pPr>
    </w:p>
    <w:p w14:paraId="70A01AE7" w14:textId="77777777" w:rsidR="00501F03" w:rsidRPr="00C52823" w:rsidRDefault="00501F03" w:rsidP="00C56594">
      <w:pPr>
        <w:jc w:val="both"/>
        <w:rPr>
          <w:rFonts w:ascii="Verdana" w:hAnsi="Verdana" w:cs="Arial"/>
        </w:rPr>
      </w:pPr>
      <w:r w:rsidRPr="00C52823">
        <w:rPr>
          <w:rFonts w:ascii="Verdana" w:hAnsi="Verdana" w:cs="Arial"/>
          <w:b/>
        </w:rPr>
        <w:t>Tabla de eventos contables:</w:t>
      </w:r>
      <w:r w:rsidRPr="00C52823">
        <w:rPr>
          <w:rFonts w:ascii="Verdana" w:hAnsi="Verdana" w:cs="Arial"/>
        </w:rPr>
        <w:t xml:space="preserve"> Es una herramienta que relaciona los tipos de registro con los catálogos de ingresos, gastos y no presupuestales. Además, se relacionan parámetros de información tales como los tipos de operación, atributos contables, tipos de gasto, medio pago y de recaudo o, misma entidad contable pública, entidad responsable del recaudo, entre otras variables; para definir el registro contable con la identificación del código contable al nivel de imputación al </w:t>
      </w:r>
      <w:r w:rsidRPr="00C52823">
        <w:rPr>
          <w:rFonts w:ascii="Verdana" w:hAnsi="Verdana" w:cs="Arial"/>
          <w:i/>
          <w:iCs/>
        </w:rPr>
        <w:t>“debe”</w:t>
      </w:r>
      <w:r w:rsidRPr="00C52823">
        <w:rPr>
          <w:rFonts w:ascii="Verdana" w:hAnsi="Verdana" w:cs="Arial"/>
        </w:rPr>
        <w:t xml:space="preserve"> y al </w:t>
      </w:r>
      <w:r w:rsidRPr="00C52823">
        <w:rPr>
          <w:rFonts w:ascii="Verdana" w:hAnsi="Verdana" w:cs="Arial"/>
          <w:i/>
          <w:iCs/>
        </w:rPr>
        <w:t>“haber”</w:t>
      </w:r>
      <w:r w:rsidRPr="00C52823">
        <w:rPr>
          <w:rFonts w:ascii="Verdana" w:hAnsi="Verdana" w:cs="Arial"/>
        </w:rPr>
        <w:t xml:space="preserve"> de los asientos automáticos. Mediante estas tablas y el </w:t>
      </w:r>
      <w:r w:rsidRPr="00C52823">
        <w:rPr>
          <w:rFonts w:ascii="Verdana" w:hAnsi="Verdana" w:cs="Arial"/>
          <w:i/>
          <w:iCs/>
        </w:rPr>
        <w:t>“motor contable”</w:t>
      </w:r>
      <w:r w:rsidRPr="00C52823">
        <w:rPr>
          <w:rFonts w:ascii="Verdana" w:hAnsi="Verdana" w:cs="Arial"/>
        </w:rPr>
        <w:t xml:space="preserve"> el sistema construye los comprobantes contables de asientos automáticos.</w:t>
      </w:r>
    </w:p>
    <w:p w14:paraId="4934FC7D" w14:textId="77777777" w:rsidR="00501F03" w:rsidRPr="00C52823" w:rsidRDefault="00501F03" w:rsidP="00C56594">
      <w:pPr>
        <w:jc w:val="both"/>
        <w:rPr>
          <w:rFonts w:ascii="Verdana" w:hAnsi="Verdana" w:cs="Arial"/>
        </w:rPr>
      </w:pPr>
    </w:p>
    <w:p w14:paraId="10C728E5" w14:textId="77777777" w:rsidR="00501F03" w:rsidRPr="00C52823" w:rsidRDefault="00501F03" w:rsidP="00C56594">
      <w:pPr>
        <w:jc w:val="both"/>
        <w:rPr>
          <w:rFonts w:ascii="Verdana" w:hAnsi="Verdana" w:cs="Arial"/>
        </w:rPr>
      </w:pPr>
      <w:r w:rsidRPr="00C52823">
        <w:rPr>
          <w:rFonts w:ascii="Verdana" w:hAnsi="Verdana" w:cs="Arial"/>
          <w:b/>
        </w:rPr>
        <w:t>Tablas de formularios contables:</w:t>
      </w:r>
      <w:r w:rsidRPr="00C52823">
        <w:rPr>
          <w:rFonts w:ascii="Verdana" w:hAnsi="Verdana" w:cs="Arial"/>
        </w:rPr>
        <w:t xml:space="preserve"> Es una herramienta que permite definir formularios que sirven como insumo en la generación de información, tales como: la distribución de saldos en corriente y no corriente.</w:t>
      </w:r>
    </w:p>
    <w:p w14:paraId="437898BB" w14:textId="77777777" w:rsidR="00501F03" w:rsidRPr="00C52823" w:rsidRDefault="00501F03" w:rsidP="00C56594">
      <w:pPr>
        <w:jc w:val="both"/>
        <w:rPr>
          <w:rFonts w:ascii="Verdana" w:hAnsi="Verdana" w:cs="Arial"/>
        </w:rPr>
      </w:pPr>
    </w:p>
    <w:p w14:paraId="048818FA" w14:textId="77777777" w:rsidR="00501F03" w:rsidRPr="00C52823" w:rsidRDefault="00501F03" w:rsidP="00C56594">
      <w:pPr>
        <w:jc w:val="both"/>
        <w:rPr>
          <w:rFonts w:ascii="Verdana" w:hAnsi="Verdana" w:cs="Arial"/>
        </w:rPr>
      </w:pPr>
      <w:r w:rsidRPr="00C52823">
        <w:rPr>
          <w:rFonts w:ascii="Verdana" w:hAnsi="Verdana" w:cs="Arial"/>
          <w:b/>
        </w:rPr>
        <w:t xml:space="preserve">Tablas de reportes contables: </w:t>
      </w:r>
      <w:r w:rsidRPr="00C52823">
        <w:rPr>
          <w:rFonts w:ascii="Verdana" w:hAnsi="Verdana" w:cs="Arial"/>
        </w:rPr>
        <w:t>Es una herramienta que permite definir report</w:t>
      </w:r>
      <w:r w:rsidR="00493DD6" w:rsidRPr="00C52823">
        <w:rPr>
          <w:rFonts w:ascii="Verdana" w:hAnsi="Verdana" w:cs="Arial"/>
        </w:rPr>
        <w:t>es, tales como estados contables (es</w:t>
      </w:r>
      <w:r w:rsidRPr="00C52823">
        <w:rPr>
          <w:rFonts w:ascii="Verdana" w:hAnsi="Verdana" w:cs="Arial"/>
        </w:rPr>
        <w:t>tado de situación financiera, estado de resultados, entre otros</w:t>
      </w:r>
      <w:r w:rsidR="00493DD6" w:rsidRPr="00C52823">
        <w:rPr>
          <w:rFonts w:ascii="Verdana" w:hAnsi="Verdana" w:cs="Arial"/>
        </w:rPr>
        <w:t>)</w:t>
      </w:r>
      <w:r w:rsidRPr="00C52823">
        <w:rPr>
          <w:rFonts w:ascii="Verdana" w:hAnsi="Verdana" w:cs="Arial"/>
        </w:rPr>
        <w:t>.</w:t>
      </w:r>
    </w:p>
    <w:p w14:paraId="7432D688" w14:textId="77777777" w:rsidR="00501F03" w:rsidRPr="00C52823" w:rsidRDefault="00501F03" w:rsidP="00C56594">
      <w:pPr>
        <w:jc w:val="both"/>
        <w:rPr>
          <w:rFonts w:ascii="Verdana" w:hAnsi="Verdana" w:cs="Arial"/>
        </w:rPr>
      </w:pPr>
    </w:p>
    <w:p w14:paraId="5D5D0395" w14:textId="77777777" w:rsidR="00493DD6" w:rsidRPr="00C52823" w:rsidRDefault="00493DD6" w:rsidP="00C56594">
      <w:pPr>
        <w:pStyle w:val="Ttulo3"/>
        <w:numPr>
          <w:ilvl w:val="3"/>
          <w:numId w:val="15"/>
        </w:numPr>
        <w:jc w:val="both"/>
        <w:rPr>
          <w:rFonts w:ascii="Verdana" w:hAnsi="Verdana" w:cs="Arial"/>
          <w:b/>
          <w:sz w:val="20"/>
        </w:rPr>
      </w:pPr>
      <w:bookmarkStart w:id="143" w:name="_Toc123127360"/>
      <w:bookmarkStart w:id="144" w:name="_Toc172288601"/>
      <w:r w:rsidRPr="00C52823">
        <w:rPr>
          <w:rFonts w:ascii="Verdana" w:hAnsi="Verdana" w:cs="Arial"/>
          <w:b/>
          <w:sz w:val="20"/>
        </w:rPr>
        <w:t>Universalidad en la parametrización de las tablas de eventos contables</w:t>
      </w:r>
      <w:bookmarkEnd w:id="143"/>
      <w:bookmarkEnd w:id="144"/>
    </w:p>
    <w:p w14:paraId="545F65C9" w14:textId="77777777" w:rsidR="00493DD6" w:rsidRPr="00C52823" w:rsidRDefault="00493DD6" w:rsidP="00C56594">
      <w:pPr>
        <w:ind w:left="720"/>
        <w:rPr>
          <w:rFonts w:ascii="Verdana" w:hAnsi="Verdana"/>
        </w:rPr>
      </w:pPr>
    </w:p>
    <w:p w14:paraId="6AD0B71E" w14:textId="74751D34" w:rsidR="00493DD6" w:rsidRPr="00C52823" w:rsidRDefault="00493DD6" w:rsidP="00C56594">
      <w:pPr>
        <w:pStyle w:val="unico"/>
        <w:spacing w:before="0" w:beforeAutospacing="0" w:after="0" w:afterAutospacing="0"/>
        <w:jc w:val="both"/>
        <w:rPr>
          <w:rFonts w:ascii="Verdana" w:hAnsi="Verdana" w:cs="Arial"/>
          <w:sz w:val="20"/>
          <w:szCs w:val="20"/>
          <w:lang w:val="es-ES" w:eastAsia="es-ES"/>
        </w:rPr>
      </w:pPr>
      <w:r w:rsidRPr="00C52823">
        <w:rPr>
          <w:rFonts w:ascii="Verdana" w:hAnsi="Verdana" w:cs="Arial"/>
          <w:sz w:val="20"/>
          <w:szCs w:val="20"/>
          <w:lang w:val="es-ES" w:eastAsia="es-ES"/>
        </w:rPr>
        <w:t xml:space="preserve">Los registros contables definidos en las tablas de eventos contables aplican para todas las entidades del ámbito SIIF y se definen desde el catálogo del negocio con la marca </w:t>
      </w:r>
      <w:r w:rsidRPr="00C52823">
        <w:rPr>
          <w:rFonts w:ascii="Verdana" w:hAnsi="Verdana" w:cs="Arial"/>
          <w:i/>
          <w:iCs/>
          <w:sz w:val="20"/>
          <w:szCs w:val="20"/>
          <w:lang w:val="es-ES" w:eastAsia="es-ES"/>
        </w:rPr>
        <w:t>“universal”</w:t>
      </w:r>
      <w:r w:rsidRPr="00C52823">
        <w:rPr>
          <w:rFonts w:ascii="Verdana" w:hAnsi="Verdana" w:cs="Arial"/>
          <w:sz w:val="20"/>
          <w:szCs w:val="20"/>
          <w:lang w:val="es-ES" w:eastAsia="es-ES"/>
        </w:rPr>
        <w:t>, permitiendo que la información contable pública sea comprensible, es decir, es racional y consistente, con criterios que orientan su elaboración de manera coherente y uniforme.</w:t>
      </w:r>
    </w:p>
    <w:p w14:paraId="640DF7B3" w14:textId="77777777" w:rsidR="00493DD6" w:rsidRPr="00C52823" w:rsidRDefault="00493DD6" w:rsidP="00C56594">
      <w:pPr>
        <w:pStyle w:val="unico"/>
        <w:spacing w:before="0" w:beforeAutospacing="0" w:after="0" w:afterAutospacing="0"/>
        <w:jc w:val="both"/>
        <w:rPr>
          <w:rFonts w:ascii="Verdana" w:hAnsi="Verdana" w:cs="Arial"/>
          <w:sz w:val="20"/>
          <w:szCs w:val="20"/>
          <w:lang w:val="es-ES" w:eastAsia="es-ES"/>
        </w:rPr>
      </w:pPr>
    </w:p>
    <w:p w14:paraId="090EC0A9" w14:textId="54484CD3" w:rsidR="00367B50" w:rsidRDefault="00493DD6" w:rsidP="00CA4C3E">
      <w:pPr>
        <w:pStyle w:val="unico"/>
        <w:spacing w:before="0" w:beforeAutospacing="0" w:after="0" w:afterAutospacing="0"/>
        <w:jc w:val="both"/>
        <w:rPr>
          <w:rFonts w:ascii="Verdana" w:hAnsi="Verdana" w:cs="Arial"/>
          <w:sz w:val="20"/>
          <w:szCs w:val="20"/>
          <w:lang w:val="es-ES" w:eastAsia="es-ES"/>
        </w:rPr>
      </w:pPr>
      <w:r w:rsidRPr="00C52823">
        <w:rPr>
          <w:rFonts w:ascii="Verdana" w:hAnsi="Verdana" w:cs="Arial"/>
          <w:sz w:val="20"/>
          <w:szCs w:val="20"/>
          <w:lang w:val="es-ES" w:eastAsia="es-ES"/>
        </w:rPr>
        <w:t xml:space="preserve">Para definir un registro por ámbito, el o (los) catálogo (s) de negocio utilizados en la tabla, debe(n) tener la marca </w:t>
      </w:r>
      <w:r w:rsidRPr="00C52823">
        <w:rPr>
          <w:rFonts w:ascii="Verdana" w:hAnsi="Verdana" w:cs="Arial"/>
          <w:i/>
          <w:iCs/>
          <w:sz w:val="20"/>
          <w:szCs w:val="20"/>
          <w:lang w:val="es-ES" w:eastAsia="es-ES"/>
        </w:rPr>
        <w:t>“no universal”</w:t>
      </w:r>
      <w:r w:rsidRPr="00C52823">
        <w:rPr>
          <w:rFonts w:ascii="Verdana" w:hAnsi="Verdana" w:cs="Arial"/>
          <w:sz w:val="20"/>
          <w:szCs w:val="20"/>
          <w:lang w:val="es-ES" w:eastAsia="es-ES"/>
        </w:rPr>
        <w:t xml:space="preserve"> esto significa, una parametrización específica para una ECP en particular; por excepción las tablas de eventos TCON12-tipos </w:t>
      </w:r>
      <w:r w:rsidRPr="00C52823">
        <w:rPr>
          <w:rFonts w:ascii="Verdana" w:hAnsi="Verdana" w:cs="Arial"/>
          <w:sz w:val="20"/>
          <w:szCs w:val="20"/>
          <w:lang w:val="es-ES" w:eastAsia="es-ES"/>
        </w:rPr>
        <w:lastRenderedPageBreak/>
        <w:t>de operación y TCON7-causación de gastos, contienen registros con ámbito de aplicación específico.</w:t>
      </w:r>
    </w:p>
    <w:p w14:paraId="58F36989" w14:textId="77777777" w:rsidR="00CA4C3E" w:rsidRDefault="00CA4C3E" w:rsidP="00CA4C3E">
      <w:pPr>
        <w:pStyle w:val="unico"/>
        <w:spacing w:before="0" w:beforeAutospacing="0" w:after="0" w:afterAutospacing="0"/>
        <w:jc w:val="both"/>
        <w:rPr>
          <w:rFonts w:ascii="Verdana" w:hAnsi="Verdana" w:cs="Arial"/>
        </w:rPr>
      </w:pPr>
    </w:p>
    <w:p w14:paraId="1601D183" w14:textId="77777777" w:rsidR="007F4BEC" w:rsidRPr="00C52823" w:rsidRDefault="007F4BEC" w:rsidP="00C56594">
      <w:pPr>
        <w:pStyle w:val="Ttulo3"/>
        <w:numPr>
          <w:ilvl w:val="3"/>
          <w:numId w:val="15"/>
        </w:numPr>
        <w:rPr>
          <w:rFonts w:ascii="Verdana" w:hAnsi="Verdana" w:cs="Arial"/>
          <w:b/>
          <w:sz w:val="20"/>
        </w:rPr>
      </w:pPr>
      <w:bookmarkStart w:id="145" w:name="_Toc123127361"/>
      <w:bookmarkStart w:id="146" w:name="_Toc172288602"/>
      <w:r w:rsidRPr="00C52823">
        <w:rPr>
          <w:rFonts w:ascii="Verdana" w:hAnsi="Verdana" w:cs="Arial"/>
          <w:b/>
          <w:sz w:val="20"/>
        </w:rPr>
        <w:t>Catálogos de negocio</w:t>
      </w:r>
      <w:bookmarkEnd w:id="145"/>
      <w:bookmarkEnd w:id="146"/>
    </w:p>
    <w:p w14:paraId="5ECF5851" w14:textId="77777777" w:rsidR="007F4BEC" w:rsidRPr="00C52823" w:rsidRDefault="007F4BEC" w:rsidP="00C56594">
      <w:pPr>
        <w:ind w:left="720"/>
        <w:rPr>
          <w:rFonts w:ascii="Verdana" w:hAnsi="Verdana"/>
        </w:rPr>
      </w:pPr>
    </w:p>
    <w:p w14:paraId="537C1170" w14:textId="77777777" w:rsidR="007F4BEC" w:rsidRPr="003330B7" w:rsidRDefault="007F4BEC" w:rsidP="00C56594">
      <w:pPr>
        <w:pStyle w:val="unico"/>
        <w:spacing w:before="0" w:beforeAutospacing="0" w:after="0" w:afterAutospacing="0"/>
        <w:jc w:val="both"/>
        <w:rPr>
          <w:rFonts w:ascii="Verdana" w:hAnsi="Verdana" w:cs="Arial"/>
          <w:sz w:val="22"/>
          <w:szCs w:val="22"/>
          <w:lang w:val="es-ES" w:eastAsia="es-ES"/>
        </w:rPr>
      </w:pPr>
      <w:r w:rsidRPr="00C52823">
        <w:rPr>
          <w:rFonts w:ascii="Verdana" w:hAnsi="Verdana" w:cs="Arial"/>
          <w:sz w:val="20"/>
          <w:szCs w:val="20"/>
          <w:lang w:val="es-ES" w:eastAsia="es-ES"/>
        </w:rPr>
        <w:t xml:space="preserve">Corresponde a los catálogos de otros macroprocesos, tales como: catálogo presupuestal de ingresos, catálogo presupuestal de gastos, catálogo no presupuestal. Se requiere que su estado sea </w:t>
      </w:r>
      <w:r w:rsidRPr="00C52823">
        <w:rPr>
          <w:rFonts w:ascii="Verdana" w:hAnsi="Verdana" w:cs="Arial"/>
          <w:i/>
          <w:iCs/>
          <w:sz w:val="20"/>
          <w:szCs w:val="20"/>
          <w:lang w:val="es-ES" w:eastAsia="es-ES"/>
        </w:rPr>
        <w:t>“activo”,</w:t>
      </w:r>
      <w:r w:rsidRPr="00C52823">
        <w:rPr>
          <w:rFonts w:ascii="Verdana" w:hAnsi="Verdana" w:cs="Arial"/>
          <w:sz w:val="20"/>
          <w:szCs w:val="20"/>
          <w:lang w:val="es-ES" w:eastAsia="es-ES"/>
        </w:rPr>
        <w:t xml:space="preserve"> de uso saldos, y al máximo nivel de desagregación en el caso de posiciones universales y en el caso de posiciones no universales el máximo nivel de desagregación es por PCI.</w:t>
      </w:r>
    </w:p>
    <w:p w14:paraId="59B5D2BF" w14:textId="77777777" w:rsidR="005F1D43" w:rsidRDefault="005F1D43" w:rsidP="00C56594">
      <w:pPr>
        <w:pStyle w:val="Ttulo2"/>
        <w:rPr>
          <w:rFonts w:ascii="Verdana" w:hAnsi="Verdana" w:cs="Arial"/>
          <w:b w:val="0"/>
          <w:sz w:val="22"/>
          <w:szCs w:val="22"/>
        </w:rPr>
      </w:pPr>
    </w:p>
    <w:p w14:paraId="2F62DA28" w14:textId="77777777" w:rsidR="007F4BEC" w:rsidRPr="00C52823" w:rsidRDefault="007F4BEC" w:rsidP="00C56594">
      <w:pPr>
        <w:pStyle w:val="Ttulo3"/>
        <w:numPr>
          <w:ilvl w:val="3"/>
          <w:numId w:val="15"/>
        </w:numPr>
        <w:rPr>
          <w:rFonts w:ascii="Verdana" w:hAnsi="Verdana" w:cs="Arial"/>
          <w:b/>
          <w:sz w:val="20"/>
        </w:rPr>
      </w:pPr>
      <w:bookmarkStart w:id="147" w:name="_Toc123127362"/>
      <w:bookmarkStart w:id="148" w:name="_Toc172288603"/>
      <w:r w:rsidRPr="00C52823">
        <w:rPr>
          <w:rFonts w:ascii="Verdana" w:hAnsi="Verdana" w:cs="Arial"/>
          <w:b/>
          <w:sz w:val="20"/>
        </w:rPr>
        <w:t>Registros contables</w:t>
      </w:r>
      <w:bookmarkEnd w:id="147"/>
      <w:bookmarkEnd w:id="148"/>
    </w:p>
    <w:p w14:paraId="7E57F22A" w14:textId="77777777" w:rsidR="005F1D43" w:rsidRPr="00C52823" w:rsidRDefault="005F1D43" w:rsidP="00C56594">
      <w:pPr>
        <w:pStyle w:val="unico"/>
        <w:spacing w:before="0" w:beforeAutospacing="0" w:after="0" w:afterAutospacing="0"/>
        <w:jc w:val="both"/>
        <w:rPr>
          <w:rFonts w:ascii="Verdana" w:hAnsi="Verdana" w:cs="Arial"/>
          <w:sz w:val="20"/>
          <w:szCs w:val="20"/>
          <w:lang w:val="es-ES" w:eastAsia="es-ES"/>
        </w:rPr>
      </w:pPr>
    </w:p>
    <w:p w14:paraId="0EF239F6" w14:textId="77777777" w:rsidR="007F4BEC" w:rsidRPr="00C52823" w:rsidRDefault="007F4BEC" w:rsidP="00C56594">
      <w:pPr>
        <w:pStyle w:val="unico"/>
        <w:spacing w:before="0" w:beforeAutospacing="0" w:after="0" w:afterAutospacing="0"/>
        <w:jc w:val="both"/>
        <w:rPr>
          <w:rFonts w:ascii="Verdana" w:hAnsi="Verdana" w:cs="Arial"/>
          <w:sz w:val="20"/>
          <w:szCs w:val="20"/>
          <w:lang w:val="es-ES" w:eastAsia="es-ES"/>
        </w:rPr>
      </w:pPr>
      <w:r w:rsidRPr="00C52823">
        <w:rPr>
          <w:rFonts w:ascii="Verdana" w:hAnsi="Verdana" w:cs="Arial"/>
          <w:sz w:val="20"/>
          <w:szCs w:val="20"/>
          <w:lang w:val="es-ES" w:eastAsia="es-ES"/>
        </w:rPr>
        <w:t xml:space="preserve">De conformidad con el principio de </w:t>
      </w:r>
      <w:r w:rsidRPr="00C52823">
        <w:rPr>
          <w:rFonts w:ascii="Verdana" w:hAnsi="Verdana" w:cs="Arial"/>
          <w:i/>
          <w:iCs/>
          <w:sz w:val="20"/>
          <w:szCs w:val="20"/>
          <w:lang w:val="es-ES" w:eastAsia="es-ES"/>
        </w:rPr>
        <w:t>“registro”,</w:t>
      </w:r>
      <w:r w:rsidRPr="00C52823">
        <w:rPr>
          <w:rFonts w:ascii="Verdana" w:hAnsi="Verdana" w:cs="Arial"/>
          <w:sz w:val="20"/>
          <w:szCs w:val="20"/>
          <w:lang w:val="es-ES" w:eastAsia="es-ES"/>
        </w:rPr>
        <w:t xml:space="preserve"> los hechos financieros, económicos, sociales y ambientales, se contabilizan de manera cronológica y conceptual observando la etapa del proceso contable relativa al reconocimiento. Estos registros se identifican en el sistema en asientos manuales y automáticos.</w:t>
      </w:r>
    </w:p>
    <w:p w14:paraId="7DA639DA" w14:textId="575A9490" w:rsidR="00493DD6" w:rsidRDefault="00493DD6" w:rsidP="00C56594">
      <w:pPr>
        <w:rPr>
          <w:rFonts w:ascii="Verdana" w:hAnsi="Verdana" w:cs="Arial"/>
          <w:b/>
        </w:rPr>
      </w:pPr>
    </w:p>
    <w:p w14:paraId="6D0655D5" w14:textId="77777777" w:rsidR="0046335B" w:rsidRPr="00C52823" w:rsidRDefault="0046335B" w:rsidP="00C56594">
      <w:pPr>
        <w:pStyle w:val="Ttulo3"/>
        <w:numPr>
          <w:ilvl w:val="3"/>
          <w:numId w:val="15"/>
        </w:numPr>
        <w:jc w:val="both"/>
        <w:rPr>
          <w:rFonts w:ascii="Verdana" w:hAnsi="Verdana" w:cs="Arial"/>
          <w:b/>
          <w:sz w:val="20"/>
        </w:rPr>
      </w:pPr>
      <w:bookmarkStart w:id="149" w:name="_Toc123127363"/>
      <w:bookmarkStart w:id="150" w:name="_Toc172288604"/>
      <w:r w:rsidRPr="00C52823">
        <w:rPr>
          <w:rFonts w:ascii="Verdana" w:hAnsi="Verdana" w:cs="Arial"/>
          <w:b/>
          <w:sz w:val="20"/>
        </w:rPr>
        <w:t>Precondiciones para la generación de comprobantes contables</w:t>
      </w:r>
      <w:bookmarkEnd w:id="149"/>
      <w:bookmarkEnd w:id="150"/>
      <w:r w:rsidRPr="00C52823">
        <w:rPr>
          <w:rFonts w:ascii="Verdana" w:hAnsi="Verdana" w:cs="Arial"/>
          <w:b/>
          <w:sz w:val="20"/>
        </w:rPr>
        <w:t xml:space="preserve"> </w:t>
      </w:r>
    </w:p>
    <w:p w14:paraId="2943B8F6" w14:textId="77777777" w:rsidR="00F12A36" w:rsidRPr="00F12A36" w:rsidRDefault="00F12A36" w:rsidP="00F12A36"/>
    <w:p w14:paraId="5258F831" w14:textId="45CCFBDD" w:rsidR="00107A1C" w:rsidRPr="00B80246" w:rsidRDefault="00F12A36" w:rsidP="005D402D">
      <w:pPr>
        <w:spacing w:line="288" w:lineRule="auto"/>
        <w:ind w:left="720"/>
        <w:jc w:val="both"/>
        <w:rPr>
          <w:rFonts w:ascii="Arial" w:hAnsi="Arial" w:cs="Arial"/>
          <w:sz w:val="22"/>
          <w:szCs w:val="22"/>
        </w:rPr>
      </w:pPr>
      <w:r w:rsidRPr="00B80246">
        <w:rPr>
          <w:rFonts w:ascii="Arial" w:hAnsi="Arial" w:cs="Arial"/>
          <w:b/>
          <w:noProof/>
          <w:sz w:val="22"/>
          <w:szCs w:val="22"/>
          <w:lang w:val="es-CO" w:eastAsia="es-CO"/>
        </w:rPr>
        <w:drawing>
          <wp:inline distT="0" distB="0" distL="0" distR="0" wp14:anchorId="63E7385B" wp14:editId="62F9F470">
            <wp:extent cx="5229225" cy="3773606"/>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b="39236"/>
                    <a:stretch/>
                  </pic:blipFill>
                  <pic:spPr bwMode="auto">
                    <a:xfrm>
                      <a:off x="0" y="0"/>
                      <a:ext cx="5229225" cy="3773606"/>
                    </a:xfrm>
                    <a:prstGeom prst="rect">
                      <a:avLst/>
                    </a:prstGeom>
                    <a:noFill/>
                    <a:ln>
                      <a:noFill/>
                    </a:ln>
                    <a:extLst>
                      <a:ext uri="{53640926-AAD7-44D8-BBD7-CCE9431645EC}">
                        <a14:shadowObscured xmlns:a14="http://schemas.microsoft.com/office/drawing/2010/main"/>
                      </a:ext>
                    </a:extLst>
                  </pic:spPr>
                </pic:pic>
              </a:graphicData>
            </a:graphic>
          </wp:inline>
        </w:drawing>
      </w:r>
    </w:p>
    <w:p w14:paraId="3A3654A8" w14:textId="5BD64EC1" w:rsidR="0046335B" w:rsidRPr="00B80246" w:rsidRDefault="00E56F22" w:rsidP="00107A1C">
      <w:pPr>
        <w:jc w:val="center"/>
        <w:rPr>
          <w:rFonts w:ascii="Arial" w:hAnsi="Arial" w:cs="Arial"/>
          <w:b/>
          <w:sz w:val="22"/>
          <w:szCs w:val="22"/>
        </w:rPr>
      </w:pPr>
      <w:r w:rsidRPr="00B80246">
        <w:rPr>
          <w:rFonts w:ascii="Arial" w:hAnsi="Arial" w:cs="Arial"/>
          <w:b/>
          <w:noProof/>
          <w:sz w:val="22"/>
          <w:szCs w:val="22"/>
          <w:lang w:val="es-CO" w:eastAsia="es-CO"/>
        </w:rPr>
        <w:lastRenderedPageBreak/>
        <w:drawing>
          <wp:inline distT="0" distB="0" distL="0" distR="0" wp14:anchorId="1C0510E9" wp14:editId="68BC94CD">
            <wp:extent cx="5229225" cy="2470814"/>
            <wp:effectExtent l="0" t="0" r="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t="60214"/>
                    <a:stretch/>
                  </pic:blipFill>
                  <pic:spPr bwMode="auto">
                    <a:xfrm>
                      <a:off x="0" y="0"/>
                      <a:ext cx="5229225" cy="2470814"/>
                    </a:xfrm>
                    <a:prstGeom prst="rect">
                      <a:avLst/>
                    </a:prstGeom>
                    <a:noFill/>
                    <a:ln>
                      <a:noFill/>
                    </a:ln>
                    <a:extLst>
                      <a:ext uri="{53640926-AAD7-44D8-BBD7-CCE9431645EC}">
                        <a14:shadowObscured xmlns:a14="http://schemas.microsoft.com/office/drawing/2010/main"/>
                      </a:ext>
                    </a:extLst>
                  </pic:spPr>
                </pic:pic>
              </a:graphicData>
            </a:graphic>
          </wp:inline>
        </w:drawing>
      </w:r>
    </w:p>
    <w:p w14:paraId="515A773D" w14:textId="77777777" w:rsidR="00A07950" w:rsidRPr="00C52823" w:rsidRDefault="00A07950" w:rsidP="00D27A1C">
      <w:pPr>
        <w:pStyle w:val="Ttulo4"/>
        <w:spacing w:line="264" w:lineRule="auto"/>
        <w:rPr>
          <w:rFonts w:ascii="Verdana" w:hAnsi="Verdana" w:cs="Arial"/>
          <w:sz w:val="20"/>
        </w:rPr>
      </w:pPr>
      <w:bookmarkStart w:id="151" w:name="_Toc397936263"/>
      <w:bookmarkStart w:id="152" w:name="_Toc459991362"/>
      <w:bookmarkStart w:id="153" w:name="_Toc490726962"/>
      <w:bookmarkStart w:id="154" w:name="_Toc490727910"/>
    </w:p>
    <w:p w14:paraId="169D4092" w14:textId="77777777" w:rsidR="0046335B" w:rsidRPr="00C52823" w:rsidRDefault="0046335B" w:rsidP="00C56594">
      <w:pPr>
        <w:pStyle w:val="Ttulo3"/>
        <w:numPr>
          <w:ilvl w:val="2"/>
          <w:numId w:val="15"/>
        </w:numPr>
        <w:rPr>
          <w:rFonts w:ascii="Verdana" w:hAnsi="Verdana" w:cs="Arial"/>
          <w:b/>
          <w:sz w:val="20"/>
        </w:rPr>
      </w:pPr>
      <w:bookmarkStart w:id="155" w:name="_Toc123127364"/>
      <w:bookmarkStart w:id="156" w:name="_Toc172288605"/>
      <w:r w:rsidRPr="00C52823">
        <w:rPr>
          <w:rFonts w:ascii="Verdana" w:hAnsi="Verdana" w:cs="Arial"/>
          <w:b/>
          <w:sz w:val="20"/>
        </w:rPr>
        <w:t>Catálogo contable</w:t>
      </w:r>
      <w:bookmarkEnd w:id="151"/>
      <w:bookmarkEnd w:id="152"/>
      <w:bookmarkEnd w:id="153"/>
      <w:bookmarkEnd w:id="154"/>
      <w:bookmarkEnd w:id="155"/>
      <w:bookmarkEnd w:id="156"/>
    </w:p>
    <w:p w14:paraId="29C2D99D" w14:textId="77777777" w:rsidR="00A736A0" w:rsidRPr="00C52823" w:rsidRDefault="00A736A0" w:rsidP="00C56594">
      <w:pPr>
        <w:rPr>
          <w:rFonts w:ascii="Verdana" w:hAnsi="Verdana"/>
        </w:rPr>
      </w:pPr>
    </w:p>
    <w:p w14:paraId="332314D5" w14:textId="77777777" w:rsidR="0046335B" w:rsidRPr="00C52823" w:rsidRDefault="0046335B" w:rsidP="00C56594">
      <w:pPr>
        <w:jc w:val="both"/>
        <w:rPr>
          <w:rFonts w:ascii="Verdana" w:hAnsi="Verdana" w:cs="Arial"/>
        </w:rPr>
      </w:pPr>
      <w:r w:rsidRPr="00C52823">
        <w:rPr>
          <w:rFonts w:ascii="Verdana" w:hAnsi="Verdana" w:cs="Arial"/>
        </w:rPr>
        <w:t>Se constituye en el instrumento para el registro de las operaciones de la Entidad Contable Pública</w:t>
      </w:r>
      <w:r w:rsidR="00114DC4" w:rsidRPr="00C52823">
        <w:rPr>
          <w:rFonts w:ascii="Verdana" w:hAnsi="Verdana" w:cs="Arial"/>
        </w:rPr>
        <w:t xml:space="preserve">, y corresponde </w:t>
      </w:r>
      <w:r w:rsidRPr="00C52823">
        <w:rPr>
          <w:rFonts w:ascii="Verdana" w:hAnsi="Verdana" w:cs="Arial"/>
        </w:rPr>
        <w:t>al Catálogo General de Cuentas del Régimen de Contabilidad Pública. Contiene la relación de códigos que identifican la naturaleza y operación de las actividades que desarrollan las entidades que conforman el ámbito del SIIF Nación, con el fin de registrar de forma sistemática y metódica las distintas operaciones o transacciones realizadas por una entidad, y sus interrelaciones con otros catálogos en los demás macroprocesos.</w:t>
      </w:r>
    </w:p>
    <w:p w14:paraId="63E2FD14" w14:textId="77777777" w:rsidR="0046335B" w:rsidRPr="00C52823" w:rsidRDefault="0046335B" w:rsidP="00C56594">
      <w:pPr>
        <w:ind w:left="360"/>
        <w:rPr>
          <w:rFonts w:ascii="Verdana" w:hAnsi="Verdana" w:cs="Arial"/>
        </w:rPr>
      </w:pPr>
    </w:p>
    <w:p w14:paraId="1613CFF8" w14:textId="77777777" w:rsidR="0046335B" w:rsidRPr="00C52823" w:rsidRDefault="0046335B" w:rsidP="00C56594">
      <w:pPr>
        <w:jc w:val="both"/>
        <w:rPr>
          <w:rFonts w:ascii="Verdana" w:hAnsi="Verdana" w:cs="Arial"/>
        </w:rPr>
      </w:pPr>
      <w:r w:rsidRPr="00C52823">
        <w:rPr>
          <w:rFonts w:ascii="Verdana" w:hAnsi="Verdana" w:cs="Arial"/>
        </w:rPr>
        <w:t>El catálogo contable, cuya estructura no es modificable, está conformado por los siguientes campos: Código contable, descripción, imputable, clasificación, Manual, Recíproca, aplica banco, naturaleza, saldo, vigente, código entidad y entidad contable pública.</w:t>
      </w:r>
    </w:p>
    <w:p w14:paraId="111E1F8F" w14:textId="77777777" w:rsidR="0046335B" w:rsidRDefault="0046335B" w:rsidP="00F20A17">
      <w:pPr>
        <w:spacing w:line="288" w:lineRule="auto"/>
        <w:jc w:val="both"/>
        <w:rPr>
          <w:rFonts w:ascii="Arial" w:hAnsi="Arial" w:cs="Arial"/>
          <w:sz w:val="22"/>
          <w:szCs w:val="22"/>
        </w:rPr>
      </w:pPr>
    </w:p>
    <w:p w14:paraId="167273A5" w14:textId="762D5320" w:rsidR="000B5AFC" w:rsidRDefault="000B5AFC" w:rsidP="00F20A17">
      <w:pPr>
        <w:spacing w:line="288" w:lineRule="auto"/>
        <w:jc w:val="both"/>
        <w:rPr>
          <w:rFonts w:ascii="Arial" w:hAnsi="Arial" w:cs="Arial"/>
          <w:sz w:val="22"/>
          <w:szCs w:val="22"/>
        </w:rPr>
      </w:pPr>
      <w:r w:rsidRPr="000B5AFC">
        <w:rPr>
          <w:rFonts w:ascii="Arial" w:hAnsi="Arial" w:cs="Arial"/>
          <w:noProof/>
          <w:sz w:val="22"/>
          <w:szCs w:val="22"/>
        </w:rPr>
        <w:drawing>
          <wp:inline distT="0" distB="0" distL="0" distR="0" wp14:anchorId="43DAEA10" wp14:editId="415E0C02">
            <wp:extent cx="5613400" cy="1078865"/>
            <wp:effectExtent l="0" t="0" r="6350" b="6985"/>
            <wp:docPr id="1"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Tabla&#10;&#10;Descripción generada automáticamente"/>
                    <pic:cNvPicPr/>
                  </pic:nvPicPr>
                  <pic:blipFill>
                    <a:blip r:embed="rId25"/>
                    <a:stretch>
                      <a:fillRect/>
                    </a:stretch>
                  </pic:blipFill>
                  <pic:spPr>
                    <a:xfrm>
                      <a:off x="0" y="0"/>
                      <a:ext cx="5613400" cy="1078865"/>
                    </a:xfrm>
                    <a:prstGeom prst="rect">
                      <a:avLst/>
                    </a:prstGeom>
                  </pic:spPr>
                </pic:pic>
              </a:graphicData>
            </a:graphic>
          </wp:inline>
        </w:drawing>
      </w:r>
    </w:p>
    <w:p w14:paraId="211D11AD" w14:textId="77777777" w:rsidR="000B5AFC" w:rsidRPr="00C52823" w:rsidRDefault="000B5AFC" w:rsidP="00F20A17">
      <w:pPr>
        <w:spacing w:line="288" w:lineRule="auto"/>
        <w:jc w:val="both"/>
        <w:rPr>
          <w:rFonts w:ascii="Arial" w:hAnsi="Arial" w:cs="Arial"/>
        </w:rPr>
      </w:pPr>
    </w:p>
    <w:p w14:paraId="3CAA4701" w14:textId="77777777" w:rsidR="00114DC4" w:rsidRPr="00C52823" w:rsidRDefault="00114DC4" w:rsidP="00C56594">
      <w:pPr>
        <w:jc w:val="both"/>
        <w:rPr>
          <w:rFonts w:ascii="Verdana" w:hAnsi="Verdana" w:cs="Arial"/>
        </w:rPr>
      </w:pPr>
      <w:r w:rsidRPr="00C52823">
        <w:rPr>
          <w:rFonts w:ascii="Verdana" w:hAnsi="Verdana" w:cs="Arial"/>
          <w:b/>
        </w:rPr>
        <w:t>Código contable:</w:t>
      </w:r>
      <w:r w:rsidRPr="00C52823">
        <w:rPr>
          <w:rFonts w:ascii="Verdana" w:hAnsi="Verdana" w:cs="Arial"/>
        </w:rPr>
        <w:t xml:space="preserve"> Presenta una estructura compuesta por máximo cinco niveles de clasificación con nueve dígitos que conforman un código contable: el primer nivel, con un dígito corresponde a la</w:t>
      </w:r>
      <w:r w:rsidR="00545EDE" w:rsidRPr="00C52823">
        <w:rPr>
          <w:rFonts w:ascii="Verdana" w:hAnsi="Verdana" w:cs="Arial"/>
        </w:rPr>
        <w:t xml:space="preserve"> clase; el segundo nivel, con dos</w:t>
      </w:r>
      <w:r w:rsidRPr="00C52823">
        <w:rPr>
          <w:rFonts w:ascii="Verdana" w:hAnsi="Verdana" w:cs="Arial"/>
        </w:rPr>
        <w:t xml:space="preserve"> dígito</w:t>
      </w:r>
      <w:r w:rsidR="00545EDE" w:rsidRPr="00C52823">
        <w:rPr>
          <w:rFonts w:ascii="Verdana" w:hAnsi="Verdana" w:cs="Arial"/>
        </w:rPr>
        <w:t>s</w:t>
      </w:r>
      <w:r w:rsidRPr="00C52823">
        <w:rPr>
          <w:rFonts w:ascii="Verdana" w:hAnsi="Verdana" w:cs="Arial"/>
        </w:rPr>
        <w:t xml:space="preserve"> corresponde al grupo; el</w:t>
      </w:r>
      <w:r w:rsidR="00545EDE" w:rsidRPr="00C52823">
        <w:rPr>
          <w:rFonts w:ascii="Verdana" w:hAnsi="Verdana" w:cs="Arial"/>
        </w:rPr>
        <w:t xml:space="preserve"> tercer nivel, con cuatro</w:t>
      </w:r>
      <w:r w:rsidRPr="00C52823">
        <w:rPr>
          <w:rFonts w:ascii="Verdana" w:hAnsi="Verdana" w:cs="Arial"/>
        </w:rPr>
        <w:t xml:space="preserve"> dígitos corresponde a la cuenta; el cuarto nivel, con </w:t>
      </w:r>
      <w:r w:rsidR="00545EDE" w:rsidRPr="00C52823">
        <w:rPr>
          <w:rFonts w:ascii="Verdana" w:hAnsi="Verdana" w:cs="Arial"/>
        </w:rPr>
        <w:t xml:space="preserve">seis </w:t>
      </w:r>
      <w:r w:rsidRPr="00C52823">
        <w:rPr>
          <w:rFonts w:ascii="Verdana" w:hAnsi="Verdana" w:cs="Arial"/>
        </w:rPr>
        <w:t>dígitos corresponde a la subcu</w:t>
      </w:r>
      <w:r w:rsidR="00545EDE" w:rsidRPr="00C52823">
        <w:rPr>
          <w:rFonts w:ascii="Verdana" w:hAnsi="Verdana" w:cs="Arial"/>
        </w:rPr>
        <w:t>enta y el quinto nivel, con nueve</w:t>
      </w:r>
      <w:r w:rsidRPr="00C52823">
        <w:rPr>
          <w:rFonts w:ascii="Verdana" w:hAnsi="Verdana" w:cs="Arial"/>
        </w:rPr>
        <w:t xml:space="preserve"> dígitos corresponde al auxiliar directo.</w:t>
      </w:r>
    </w:p>
    <w:p w14:paraId="6B72D5B1" w14:textId="77777777" w:rsidR="00114DC4" w:rsidRPr="00C52823" w:rsidRDefault="00114DC4" w:rsidP="00C56594">
      <w:pPr>
        <w:jc w:val="both"/>
        <w:rPr>
          <w:rFonts w:ascii="Verdana" w:hAnsi="Verdana" w:cs="Arial"/>
        </w:rPr>
      </w:pPr>
    </w:p>
    <w:p w14:paraId="2F7CC975" w14:textId="77777777" w:rsidR="00114DC4" w:rsidRPr="00C52823" w:rsidRDefault="00114DC4" w:rsidP="00C56594">
      <w:pPr>
        <w:jc w:val="both"/>
        <w:rPr>
          <w:rFonts w:ascii="Verdana" w:hAnsi="Verdana" w:cs="Arial"/>
        </w:rPr>
      </w:pPr>
      <w:r w:rsidRPr="00C52823">
        <w:rPr>
          <w:rFonts w:ascii="Verdana" w:hAnsi="Verdana" w:cs="Arial"/>
          <w:b/>
        </w:rPr>
        <w:lastRenderedPageBreak/>
        <w:t>Descripción:</w:t>
      </w:r>
      <w:r w:rsidRPr="00C52823">
        <w:rPr>
          <w:rFonts w:ascii="Verdana" w:hAnsi="Verdana" w:cs="Arial"/>
        </w:rPr>
        <w:t xml:space="preserve"> Se refiere a la denominación de la clase, grupo, cuenta, subcuenta y auxiliar directo contable.</w:t>
      </w:r>
    </w:p>
    <w:p w14:paraId="6149658B" w14:textId="77777777" w:rsidR="00114DC4" w:rsidRPr="00C52823" w:rsidRDefault="00114DC4" w:rsidP="00C56594">
      <w:pPr>
        <w:jc w:val="both"/>
        <w:rPr>
          <w:rFonts w:ascii="Verdana" w:hAnsi="Verdana" w:cs="Arial"/>
        </w:rPr>
      </w:pPr>
    </w:p>
    <w:p w14:paraId="57C96FBE" w14:textId="77777777" w:rsidR="00114DC4" w:rsidRPr="00C52823" w:rsidRDefault="00114DC4" w:rsidP="00C56594">
      <w:pPr>
        <w:jc w:val="both"/>
        <w:rPr>
          <w:rFonts w:ascii="Verdana" w:hAnsi="Verdana" w:cs="Arial"/>
        </w:rPr>
      </w:pPr>
      <w:r w:rsidRPr="00C52823">
        <w:rPr>
          <w:rFonts w:ascii="Verdana" w:hAnsi="Verdana" w:cs="Arial"/>
          <w:b/>
        </w:rPr>
        <w:t>Imputable:</w:t>
      </w:r>
      <w:r w:rsidRPr="00C52823">
        <w:rPr>
          <w:rFonts w:ascii="Verdana" w:hAnsi="Verdana" w:cs="Arial"/>
        </w:rPr>
        <w:t xml:space="preserve"> Este campo constituye el nivel del catálogo en el que se hace el registro contable y contiene los siguientes valores:</w:t>
      </w:r>
    </w:p>
    <w:p w14:paraId="65D0BB97" w14:textId="77777777" w:rsidR="00114DC4" w:rsidRPr="00C52823" w:rsidRDefault="00114DC4" w:rsidP="00C56594">
      <w:pPr>
        <w:jc w:val="both"/>
        <w:rPr>
          <w:rFonts w:ascii="Verdana" w:hAnsi="Verdana" w:cs="Arial"/>
        </w:rPr>
      </w:pPr>
    </w:p>
    <w:p w14:paraId="13B97B75" w14:textId="77777777" w:rsidR="00114DC4" w:rsidRPr="00C52823" w:rsidRDefault="00114DC4" w:rsidP="00C56594">
      <w:pPr>
        <w:jc w:val="both"/>
        <w:rPr>
          <w:rFonts w:ascii="Verdana" w:hAnsi="Verdana" w:cs="Arial"/>
        </w:rPr>
      </w:pPr>
      <w:r w:rsidRPr="00C52823">
        <w:rPr>
          <w:rFonts w:ascii="Verdana" w:hAnsi="Verdana" w:cs="Arial"/>
          <w:b/>
        </w:rPr>
        <w:t>• (SÍ):</w:t>
      </w:r>
      <w:r w:rsidRPr="00C52823">
        <w:rPr>
          <w:rFonts w:ascii="Verdana" w:hAnsi="Verdana" w:cs="Arial"/>
        </w:rPr>
        <w:t xml:space="preserve"> imputable. Se utiliza para registros contables y se define a nivel de auxiliar directo.</w:t>
      </w:r>
    </w:p>
    <w:p w14:paraId="4DC1E4AF" w14:textId="77777777" w:rsidR="00114DC4" w:rsidRPr="00C52823" w:rsidRDefault="00114DC4" w:rsidP="00C56594">
      <w:pPr>
        <w:jc w:val="both"/>
        <w:rPr>
          <w:rFonts w:ascii="Verdana" w:hAnsi="Verdana" w:cs="Arial"/>
        </w:rPr>
      </w:pPr>
    </w:p>
    <w:p w14:paraId="226EFBB9" w14:textId="77777777" w:rsidR="00114DC4" w:rsidRPr="00C52823" w:rsidRDefault="00114DC4" w:rsidP="00C56594">
      <w:pPr>
        <w:jc w:val="both"/>
        <w:rPr>
          <w:rFonts w:ascii="Verdana" w:hAnsi="Verdana" w:cs="Arial"/>
        </w:rPr>
      </w:pPr>
      <w:r w:rsidRPr="00C52823">
        <w:rPr>
          <w:rFonts w:ascii="Verdana" w:hAnsi="Verdana" w:cs="Arial"/>
          <w:b/>
        </w:rPr>
        <w:t>• (NO):</w:t>
      </w:r>
      <w:r w:rsidRPr="00C52823">
        <w:rPr>
          <w:rFonts w:ascii="Verdana" w:hAnsi="Verdana" w:cs="Arial"/>
        </w:rPr>
        <w:t xml:space="preserve"> imputable. Se utiliza para acumular el valor a niveles superiores subsiguientes (</w:t>
      </w:r>
      <w:r w:rsidR="00545EDE" w:rsidRPr="00C52823">
        <w:rPr>
          <w:rFonts w:ascii="Verdana" w:hAnsi="Verdana" w:cs="Arial"/>
        </w:rPr>
        <w:t xml:space="preserve">subcuenta, </w:t>
      </w:r>
      <w:r w:rsidRPr="00C52823">
        <w:rPr>
          <w:rFonts w:ascii="Verdana" w:hAnsi="Verdana" w:cs="Arial"/>
        </w:rPr>
        <w:t>cuenta, grupo, clase).</w:t>
      </w:r>
    </w:p>
    <w:p w14:paraId="16BB9C23" w14:textId="77777777" w:rsidR="00114DC4" w:rsidRPr="00C52823" w:rsidRDefault="00114DC4" w:rsidP="00C56594">
      <w:pPr>
        <w:jc w:val="both"/>
        <w:rPr>
          <w:rFonts w:ascii="Verdana" w:hAnsi="Verdana" w:cs="Arial"/>
        </w:rPr>
      </w:pPr>
    </w:p>
    <w:p w14:paraId="36619979" w14:textId="77777777" w:rsidR="00114DC4" w:rsidRPr="00C52823" w:rsidRDefault="00114DC4" w:rsidP="00C56594">
      <w:pPr>
        <w:jc w:val="both"/>
        <w:rPr>
          <w:rFonts w:ascii="Verdana" w:hAnsi="Verdana" w:cs="Arial"/>
        </w:rPr>
      </w:pPr>
      <w:r w:rsidRPr="00C52823">
        <w:rPr>
          <w:rFonts w:ascii="Verdana" w:hAnsi="Verdana" w:cs="Arial"/>
          <w:b/>
        </w:rPr>
        <w:t>Clasificación:</w:t>
      </w:r>
      <w:r w:rsidRPr="00C52823">
        <w:rPr>
          <w:rFonts w:ascii="Verdana" w:hAnsi="Verdana" w:cs="Arial"/>
        </w:rPr>
        <w:t xml:space="preserve"> Permite clasificar el saldo final de los códigos a nivel imputable en corriente y no corriente y sirve de base para generar los formatos de saldos y movimientos, y de operaciones recíprocas. Poseen los siguientes valores, teniendo en cuenta el criterio de liquidez en los activos y la exigibilidad en los pasivos:</w:t>
      </w:r>
    </w:p>
    <w:p w14:paraId="5949779E" w14:textId="77777777" w:rsidR="00114DC4" w:rsidRPr="00C52823" w:rsidRDefault="00114DC4" w:rsidP="00C56594">
      <w:pPr>
        <w:jc w:val="both"/>
        <w:rPr>
          <w:rFonts w:ascii="Verdana" w:hAnsi="Verdana" w:cs="Arial"/>
        </w:rPr>
      </w:pPr>
    </w:p>
    <w:p w14:paraId="727EDF3B" w14:textId="77777777" w:rsidR="00114DC4" w:rsidRPr="00C52823" w:rsidRDefault="00114DC4" w:rsidP="00C56594">
      <w:pPr>
        <w:jc w:val="both"/>
        <w:rPr>
          <w:rFonts w:ascii="Verdana" w:hAnsi="Verdana" w:cs="Arial"/>
        </w:rPr>
      </w:pPr>
      <w:r w:rsidRPr="00C52823">
        <w:rPr>
          <w:rFonts w:ascii="Verdana" w:hAnsi="Verdana" w:cs="Arial"/>
          <w:b/>
        </w:rPr>
        <w:t>• Activo corriente:</w:t>
      </w:r>
      <w:r w:rsidRPr="00C52823">
        <w:rPr>
          <w:rFonts w:ascii="Verdana" w:hAnsi="Verdana" w:cs="Arial"/>
        </w:rPr>
        <w:t xml:space="preserve"> Comprende los bienes y derechos que razonablemente pueden ser convertidos en efectivo, o que por su naturaleza pueden realizarse o consumirse, en un periodo no superior a un año, contados a partir de la fecha del </w:t>
      </w:r>
      <w:r w:rsidR="00545EDE" w:rsidRPr="00C52823">
        <w:rPr>
          <w:rFonts w:ascii="Verdana" w:hAnsi="Verdana" w:cs="Arial"/>
        </w:rPr>
        <w:t>estado de situación financiera</w:t>
      </w:r>
      <w:r w:rsidRPr="00C52823">
        <w:rPr>
          <w:rFonts w:ascii="Verdana" w:hAnsi="Verdana" w:cs="Arial"/>
        </w:rPr>
        <w:t>.</w:t>
      </w:r>
    </w:p>
    <w:p w14:paraId="0846DDC9" w14:textId="77777777" w:rsidR="00114DC4" w:rsidRPr="00C52823" w:rsidRDefault="00114DC4" w:rsidP="00C56594">
      <w:pPr>
        <w:jc w:val="both"/>
        <w:rPr>
          <w:rFonts w:ascii="Verdana" w:hAnsi="Verdana" w:cs="Arial"/>
        </w:rPr>
      </w:pPr>
    </w:p>
    <w:p w14:paraId="21B72B88" w14:textId="77777777" w:rsidR="00114DC4" w:rsidRPr="00C52823" w:rsidRDefault="00114DC4" w:rsidP="00C56594">
      <w:pPr>
        <w:jc w:val="both"/>
        <w:rPr>
          <w:rFonts w:ascii="Verdana" w:hAnsi="Verdana" w:cs="Arial"/>
        </w:rPr>
      </w:pPr>
      <w:r w:rsidRPr="00C52823">
        <w:rPr>
          <w:rFonts w:ascii="Verdana" w:hAnsi="Verdana" w:cs="Arial"/>
          <w:b/>
        </w:rPr>
        <w:t>• Activo no corriente:</w:t>
      </w:r>
      <w:r w:rsidRPr="00C52823">
        <w:rPr>
          <w:rFonts w:ascii="Verdana" w:hAnsi="Verdana" w:cs="Arial"/>
        </w:rPr>
        <w:t xml:space="preserve"> Está constituido por los bienes y derechos de relativa permanencia, que se adquieren con el fin de utilizarlos, consumirlos o explotarlos y no con la intención de comercializarlos.</w:t>
      </w:r>
    </w:p>
    <w:p w14:paraId="0B0DCD23" w14:textId="77777777" w:rsidR="00114DC4" w:rsidRPr="00C52823" w:rsidRDefault="00114DC4" w:rsidP="00C56594">
      <w:pPr>
        <w:jc w:val="both"/>
        <w:rPr>
          <w:rFonts w:ascii="Verdana" w:hAnsi="Verdana" w:cs="Arial"/>
          <w:b/>
        </w:rPr>
      </w:pPr>
    </w:p>
    <w:p w14:paraId="2B836B31" w14:textId="77777777" w:rsidR="00114DC4" w:rsidRPr="00C52823" w:rsidRDefault="00114DC4" w:rsidP="00C56594">
      <w:pPr>
        <w:jc w:val="both"/>
        <w:rPr>
          <w:rFonts w:ascii="Verdana" w:hAnsi="Verdana" w:cs="Arial"/>
        </w:rPr>
      </w:pPr>
      <w:r w:rsidRPr="00C52823">
        <w:rPr>
          <w:rFonts w:ascii="Verdana" w:hAnsi="Verdana" w:cs="Arial"/>
          <w:b/>
        </w:rPr>
        <w:t>• Pasivo corriente:</w:t>
      </w:r>
      <w:r w:rsidRPr="00C52823">
        <w:rPr>
          <w:rFonts w:ascii="Verdana" w:hAnsi="Verdana" w:cs="Arial"/>
        </w:rPr>
        <w:t xml:space="preserve"> Agrupa las obligaciones derivadas de las actividades de la entidad contable pública, exigibles en un periodo no mayor a un año, contado a partir de la fecha del </w:t>
      </w:r>
      <w:r w:rsidR="00DC68C4" w:rsidRPr="00C52823">
        <w:rPr>
          <w:rFonts w:ascii="Verdana" w:hAnsi="Verdana" w:cs="Arial"/>
        </w:rPr>
        <w:t>estado de situación financiera</w:t>
      </w:r>
      <w:r w:rsidRPr="00C52823">
        <w:rPr>
          <w:rFonts w:ascii="Verdana" w:hAnsi="Verdana" w:cs="Arial"/>
        </w:rPr>
        <w:t>.</w:t>
      </w:r>
    </w:p>
    <w:p w14:paraId="6BB40878" w14:textId="77777777" w:rsidR="00114DC4" w:rsidRPr="00C52823" w:rsidRDefault="00114DC4" w:rsidP="00C56594">
      <w:pPr>
        <w:jc w:val="both"/>
        <w:rPr>
          <w:rFonts w:ascii="Verdana" w:hAnsi="Verdana" w:cs="Arial"/>
          <w:b/>
        </w:rPr>
      </w:pPr>
    </w:p>
    <w:p w14:paraId="74B5E358" w14:textId="77777777" w:rsidR="00114DC4" w:rsidRPr="00C52823" w:rsidRDefault="00114DC4" w:rsidP="00C56594">
      <w:pPr>
        <w:jc w:val="both"/>
        <w:rPr>
          <w:rFonts w:ascii="Verdana" w:hAnsi="Verdana" w:cs="Arial"/>
        </w:rPr>
      </w:pPr>
      <w:r w:rsidRPr="00C52823">
        <w:rPr>
          <w:rFonts w:ascii="Verdana" w:hAnsi="Verdana" w:cs="Arial"/>
          <w:b/>
        </w:rPr>
        <w:t>• Pasivo no corriente:</w:t>
      </w:r>
      <w:r w:rsidRPr="00C52823">
        <w:rPr>
          <w:rFonts w:ascii="Verdana" w:hAnsi="Verdana" w:cs="Arial"/>
        </w:rPr>
        <w:t xml:space="preserve"> Corresponde a las obligaciones derivadas de las actividades de la entidad contable pública exigibles en un periodo mayor a un año, contado a partir de la fecha del </w:t>
      </w:r>
      <w:r w:rsidR="00DC68C4" w:rsidRPr="00C52823">
        <w:rPr>
          <w:rFonts w:ascii="Verdana" w:hAnsi="Verdana" w:cs="Arial"/>
        </w:rPr>
        <w:t>estado de situación financiera</w:t>
      </w:r>
      <w:r w:rsidRPr="00C52823">
        <w:rPr>
          <w:rFonts w:ascii="Verdana" w:hAnsi="Verdana" w:cs="Arial"/>
        </w:rPr>
        <w:t>.</w:t>
      </w:r>
    </w:p>
    <w:p w14:paraId="00DF9BA3" w14:textId="77777777" w:rsidR="00114DC4" w:rsidRPr="00C52823" w:rsidRDefault="00114DC4" w:rsidP="00C56594">
      <w:pPr>
        <w:jc w:val="both"/>
        <w:rPr>
          <w:rFonts w:ascii="Verdana" w:hAnsi="Verdana" w:cs="Arial"/>
          <w:b/>
        </w:rPr>
      </w:pPr>
    </w:p>
    <w:p w14:paraId="1D6268A6" w14:textId="77777777" w:rsidR="00114DC4" w:rsidRPr="00C52823" w:rsidRDefault="00114DC4" w:rsidP="00C56594">
      <w:pPr>
        <w:jc w:val="both"/>
        <w:rPr>
          <w:rFonts w:ascii="Verdana" w:hAnsi="Verdana" w:cs="Arial"/>
        </w:rPr>
      </w:pPr>
      <w:r w:rsidRPr="00C52823">
        <w:rPr>
          <w:rFonts w:ascii="Verdana" w:hAnsi="Verdana" w:cs="Arial"/>
          <w:b/>
        </w:rPr>
        <w:t>• Ambos:</w:t>
      </w:r>
      <w:r w:rsidRPr="00C52823">
        <w:rPr>
          <w:rFonts w:ascii="Verdana" w:hAnsi="Verdana" w:cs="Arial"/>
        </w:rPr>
        <w:t xml:space="preserve"> Puede contener clasificación de los saldos de los dos anteriores (corriente y no corriente).</w:t>
      </w:r>
    </w:p>
    <w:p w14:paraId="63557721" w14:textId="77777777" w:rsidR="00114DC4" w:rsidRPr="00C52823" w:rsidRDefault="00114DC4" w:rsidP="00C56594">
      <w:pPr>
        <w:jc w:val="both"/>
        <w:rPr>
          <w:rFonts w:ascii="Verdana" w:hAnsi="Verdana" w:cs="Arial"/>
        </w:rPr>
      </w:pPr>
    </w:p>
    <w:p w14:paraId="60C815A0" w14:textId="77777777" w:rsidR="00114DC4" w:rsidRPr="00C52823" w:rsidRDefault="00114DC4" w:rsidP="00C56594">
      <w:pPr>
        <w:jc w:val="both"/>
        <w:rPr>
          <w:rFonts w:ascii="Verdana" w:hAnsi="Verdana" w:cs="Arial"/>
        </w:rPr>
      </w:pPr>
      <w:r w:rsidRPr="00C52823">
        <w:rPr>
          <w:rFonts w:ascii="Verdana" w:hAnsi="Verdana" w:cs="Arial"/>
          <w:b/>
        </w:rPr>
        <w:t>Manual:</w:t>
      </w:r>
      <w:r w:rsidRPr="00C52823">
        <w:rPr>
          <w:rFonts w:ascii="Verdana" w:hAnsi="Verdana" w:cs="Arial"/>
        </w:rPr>
        <w:t xml:space="preserve"> Característica que permite a determinados códigos contables imputables, efectuar registros manuales, contiene los siguientes valores:</w:t>
      </w:r>
    </w:p>
    <w:p w14:paraId="76F27B2E" w14:textId="77777777" w:rsidR="00114DC4" w:rsidRPr="00C52823" w:rsidRDefault="00114DC4" w:rsidP="00C56594">
      <w:pPr>
        <w:jc w:val="both"/>
        <w:rPr>
          <w:rFonts w:ascii="Verdana" w:hAnsi="Verdana" w:cs="Arial"/>
        </w:rPr>
      </w:pPr>
    </w:p>
    <w:p w14:paraId="4F6C8EAB" w14:textId="77777777" w:rsidR="00114DC4" w:rsidRPr="00C52823" w:rsidRDefault="00114DC4" w:rsidP="00C56594">
      <w:pPr>
        <w:jc w:val="both"/>
        <w:rPr>
          <w:rFonts w:ascii="Verdana" w:hAnsi="Verdana" w:cs="Arial"/>
        </w:rPr>
      </w:pPr>
      <w:r w:rsidRPr="00C52823">
        <w:rPr>
          <w:rFonts w:ascii="Verdana" w:hAnsi="Verdana" w:cs="Arial"/>
          <w:b/>
        </w:rPr>
        <w:t>• (SÍ):</w:t>
      </w:r>
      <w:r w:rsidRPr="00C52823">
        <w:rPr>
          <w:rFonts w:ascii="Verdana" w:hAnsi="Verdana" w:cs="Arial"/>
        </w:rPr>
        <w:t xml:space="preserve"> permite realizar registros manuales.</w:t>
      </w:r>
    </w:p>
    <w:p w14:paraId="12AA12CF" w14:textId="77777777" w:rsidR="00114DC4" w:rsidRPr="00C52823" w:rsidRDefault="00114DC4" w:rsidP="00C56594">
      <w:pPr>
        <w:jc w:val="both"/>
        <w:rPr>
          <w:rFonts w:ascii="Verdana" w:hAnsi="Verdana" w:cs="Arial"/>
        </w:rPr>
      </w:pPr>
    </w:p>
    <w:p w14:paraId="21A05D20" w14:textId="77777777" w:rsidR="00114DC4" w:rsidRPr="00C52823" w:rsidRDefault="00114DC4" w:rsidP="00C56594">
      <w:pPr>
        <w:jc w:val="both"/>
        <w:rPr>
          <w:rFonts w:ascii="Verdana" w:hAnsi="Verdana" w:cs="Arial"/>
        </w:rPr>
      </w:pPr>
      <w:r w:rsidRPr="00C52823">
        <w:rPr>
          <w:rFonts w:ascii="Verdana" w:hAnsi="Verdana" w:cs="Arial"/>
          <w:b/>
        </w:rPr>
        <w:t>• (NO):</w:t>
      </w:r>
      <w:r w:rsidRPr="00C52823">
        <w:rPr>
          <w:rFonts w:ascii="Verdana" w:hAnsi="Verdana" w:cs="Arial"/>
        </w:rPr>
        <w:t xml:space="preserve"> no permite realizar registros manuales. En este caso los registros se imputan con las tablas de eventos contables.</w:t>
      </w:r>
    </w:p>
    <w:p w14:paraId="20216ADF" w14:textId="77777777" w:rsidR="00114DC4" w:rsidRPr="00C52823" w:rsidRDefault="00114DC4" w:rsidP="00C56594">
      <w:pPr>
        <w:jc w:val="both"/>
        <w:rPr>
          <w:rFonts w:ascii="Verdana" w:hAnsi="Verdana" w:cs="Arial"/>
        </w:rPr>
      </w:pPr>
    </w:p>
    <w:p w14:paraId="3D0DA31C" w14:textId="77777777" w:rsidR="00114DC4" w:rsidRPr="00C52823" w:rsidRDefault="00114DC4" w:rsidP="00C56594">
      <w:pPr>
        <w:jc w:val="both"/>
        <w:rPr>
          <w:rFonts w:ascii="Verdana" w:hAnsi="Verdana" w:cs="Arial"/>
        </w:rPr>
      </w:pPr>
      <w:r w:rsidRPr="00C52823">
        <w:rPr>
          <w:rFonts w:ascii="Verdana" w:hAnsi="Verdana" w:cs="Arial"/>
          <w:b/>
        </w:rPr>
        <w:t>Recíproca:</w:t>
      </w:r>
      <w:r w:rsidRPr="00C52823">
        <w:rPr>
          <w:rFonts w:ascii="Verdana" w:hAnsi="Verdana" w:cs="Arial"/>
        </w:rPr>
        <w:t xml:space="preserve"> Identifica los códigos contables que registran transacciones</w:t>
      </w:r>
      <w:r w:rsidR="00DC68C4" w:rsidRPr="00C52823">
        <w:rPr>
          <w:rFonts w:ascii="Verdana" w:hAnsi="Verdana" w:cs="Arial"/>
        </w:rPr>
        <w:t>, hechos y operaciones</w:t>
      </w:r>
      <w:r w:rsidRPr="00C52823">
        <w:rPr>
          <w:rFonts w:ascii="Verdana" w:hAnsi="Verdana" w:cs="Arial"/>
        </w:rPr>
        <w:t xml:space="preserve">, realizadas entre entidades contables públicas, las cuales están asociadas </w:t>
      </w:r>
      <w:r w:rsidRPr="00C52823">
        <w:rPr>
          <w:rFonts w:ascii="Verdana" w:hAnsi="Verdana" w:cs="Arial"/>
        </w:rPr>
        <w:lastRenderedPageBreak/>
        <w:t>con activos, pasivos, patrimonio, ingresos, gastos o costos, de acuerdo con la</w:t>
      </w:r>
      <w:r w:rsidR="00DC68C4" w:rsidRPr="00C52823">
        <w:rPr>
          <w:rFonts w:ascii="Verdana" w:hAnsi="Verdana" w:cs="Arial"/>
        </w:rPr>
        <w:t xml:space="preserve">s </w:t>
      </w:r>
      <w:r w:rsidR="00DC68C4" w:rsidRPr="00C52823">
        <w:rPr>
          <w:rFonts w:ascii="Verdana" w:hAnsi="Verdana" w:cs="Arial"/>
          <w:i/>
        </w:rPr>
        <w:t>Reglas de Eliminación.</w:t>
      </w:r>
      <w:r w:rsidRPr="00C52823">
        <w:rPr>
          <w:rFonts w:ascii="Verdana" w:hAnsi="Verdana" w:cs="Arial"/>
        </w:rPr>
        <w:t xml:space="preserve"> Contiene los siguientes valores:</w:t>
      </w:r>
    </w:p>
    <w:p w14:paraId="4F37488E" w14:textId="77777777" w:rsidR="00114DC4" w:rsidRPr="00C52823" w:rsidRDefault="00114DC4" w:rsidP="00C56594">
      <w:pPr>
        <w:jc w:val="both"/>
        <w:rPr>
          <w:rFonts w:ascii="Verdana" w:hAnsi="Verdana" w:cs="Arial"/>
        </w:rPr>
      </w:pPr>
    </w:p>
    <w:p w14:paraId="16E75232" w14:textId="77777777" w:rsidR="00114DC4" w:rsidRPr="00C52823" w:rsidRDefault="00114DC4" w:rsidP="00C56594">
      <w:pPr>
        <w:jc w:val="both"/>
        <w:rPr>
          <w:rFonts w:ascii="Verdana" w:hAnsi="Verdana" w:cs="Arial"/>
        </w:rPr>
      </w:pPr>
      <w:r w:rsidRPr="00C52823">
        <w:rPr>
          <w:rFonts w:ascii="Verdana" w:hAnsi="Verdana" w:cs="Arial"/>
          <w:b/>
        </w:rPr>
        <w:t>• (SÍ):</w:t>
      </w:r>
      <w:r w:rsidRPr="00C52823">
        <w:rPr>
          <w:rFonts w:ascii="Verdana" w:hAnsi="Verdana" w:cs="Arial"/>
        </w:rPr>
        <w:t xml:space="preserve"> la subcuenta tiene definida la característica de operación recíproca.</w:t>
      </w:r>
    </w:p>
    <w:p w14:paraId="4348FD23" w14:textId="77777777" w:rsidR="00114DC4" w:rsidRPr="00C52823" w:rsidRDefault="00114DC4" w:rsidP="00C56594">
      <w:pPr>
        <w:jc w:val="both"/>
        <w:rPr>
          <w:rFonts w:ascii="Verdana" w:hAnsi="Verdana" w:cs="Arial"/>
        </w:rPr>
      </w:pPr>
    </w:p>
    <w:p w14:paraId="622411A9" w14:textId="77777777" w:rsidR="00114DC4" w:rsidRPr="00C52823" w:rsidRDefault="00114DC4" w:rsidP="00C56594">
      <w:pPr>
        <w:jc w:val="both"/>
        <w:rPr>
          <w:rFonts w:ascii="Verdana" w:hAnsi="Verdana" w:cs="Arial"/>
        </w:rPr>
      </w:pPr>
      <w:r w:rsidRPr="00C52823">
        <w:rPr>
          <w:rFonts w:ascii="Verdana" w:hAnsi="Verdana" w:cs="Arial"/>
        </w:rPr>
        <w:t>•</w:t>
      </w:r>
      <w:r w:rsidRPr="00C52823">
        <w:rPr>
          <w:rFonts w:ascii="Verdana" w:hAnsi="Verdana" w:cs="Arial"/>
          <w:b/>
        </w:rPr>
        <w:t xml:space="preserve"> (NO):</w:t>
      </w:r>
      <w:r w:rsidRPr="00C52823">
        <w:rPr>
          <w:rFonts w:ascii="Verdana" w:hAnsi="Verdana" w:cs="Arial"/>
        </w:rPr>
        <w:t xml:space="preserve"> la subcuenta no tiene definida la característica de operación recíproca.</w:t>
      </w:r>
    </w:p>
    <w:p w14:paraId="1CC67A75" w14:textId="77777777" w:rsidR="00114DC4" w:rsidRPr="00C52823" w:rsidRDefault="00114DC4" w:rsidP="00C56594">
      <w:pPr>
        <w:jc w:val="both"/>
        <w:rPr>
          <w:rFonts w:ascii="Verdana" w:hAnsi="Verdana" w:cs="Arial"/>
        </w:rPr>
      </w:pPr>
    </w:p>
    <w:p w14:paraId="055489DD" w14:textId="77777777" w:rsidR="001D6B84" w:rsidRPr="00C52823" w:rsidRDefault="00114DC4" w:rsidP="00C56594">
      <w:pPr>
        <w:jc w:val="both"/>
        <w:rPr>
          <w:rFonts w:ascii="Verdana" w:hAnsi="Verdana" w:cs="Arial"/>
        </w:rPr>
      </w:pPr>
      <w:r w:rsidRPr="00C52823">
        <w:rPr>
          <w:rFonts w:ascii="Verdana" w:hAnsi="Verdana" w:cs="Arial"/>
          <w:b/>
        </w:rPr>
        <w:t xml:space="preserve">Aplica banco: </w:t>
      </w:r>
      <w:r w:rsidRPr="00C52823">
        <w:rPr>
          <w:rFonts w:ascii="Verdana" w:hAnsi="Verdana" w:cs="Arial"/>
        </w:rPr>
        <w:t xml:space="preserve">Se refiere a los códigos contables que tiene asociada una cuenta bancaria y al que corresponde la contrapartida para el registro contable del recaudo por clasificar. Este campo se requiere para que el sistema identifique los códigos contables de acuerdo con la información registrada en la tabla </w:t>
      </w:r>
      <w:r w:rsidRPr="00C52823">
        <w:rPr>
          <w:rFonts w:ascii="Verdana" w:hAnsi="Verdana" w:cs="Arial"/>
          <w:i/>
          <w:iCs/>
        </w:rPr>
        <w:t>“cuentas bancarias”.</w:t>
      </w:r>
      <w:r w:rsidRPr="00C52823">
        <w:rPr>
          <w:rFonts w:ascii="Verdana" w:hAnsi="Verdana" w:cs="Arial"/>
        </w:rPr>
        <w:t xml:space="preserve"> Contiene los siguientes</w:t>
      </w:r>
      <w:r w:rsidR="00354FD4" w:rsidRPr="00C52823">
        <w:rPr>
          <w:rFonts w:ascii="Verdana" w:hAnsi="Verdana" w:cs="Arial"/>
        </w:rPr>
        <w:t xml:space="preserve"> </w:t>
      </w:r>
      <w:r w:rsidRPr="00C52823">
        <w:rPr>
          <w:rFonts w:ascii="Verdana" w:hAnsi="Verdana" w:cs="Arial"/>
        </w:rPr>
        <w:t>valores:</w:t>
      </w:r>
    </w:p>
    <w:p w14:paraId="62E89FD1" w14:textId="77777777" w:rsidR="00397C03" w:rsidRDefault="00397C03" w:rsidP="00D27A1C">
      <w:pPr>
        <w:spacing w:line="264" w:lineRule="auto"/>
        <w:jc w:val="both"/>
        <w:rPr>
          <w:rFonts w:ascii="Verdana" w:hAnsi="Verdana" w:cs="Arial"/>
          <w:sz w:val="22"/>
          <w:szCs w:val="22"/>
        </w:rPr>
      </w:pPr>
    </w:p>
    <w:p w14:paraId="12B62350" w14:textId="3265A239" w:rsidR="00397C03" w:rsidRPr="00D27A1C" w:rsidRDefault="00397C03" w:rsidP="00D27A1C">
      <w:pPr>
        <w:spacing w:line="264" w:lineRule="auto"/>
        <w:jc w:val="both"/>
        <w:rPr>
          <w:rFonts w:ascii="Verdana" w:hAnsi="Verdana" w:cs="Arial"/>
          <w:sz w:val="22"/>
          <w:szCs w:val="22"/>
        </w:rPr>
      </w:pPr>
      <w:r w:rsidRPr="00397C03">
        <w:rPr>
          <w:rFonts w:ascii="Verdana" w:hAnsi="Verdana" w:cs="Arial"/>
          <w:noProof/>
          <w:sz w:val="22"/>
          <w:szCs w:val="22"/>
        </w:rPr>
        <w:drawing>
          <wp:inline distT="0" distB="0" distL="0" distR="0" wp14:anchorId="000D2899" wp14:editId="22C4144B">
            <wp:extent cx="5613400" cy="1383665"/>
            <wp:effectExtent l="0" t="0" r="6350" b="6985"/>
            <wp:docPr id="23" name="Imagen 23"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Tabla&#10;&#10;Descripción generada automáticamente"/>
                    <pic:cNvPicPr/>
                  </pic:nvPicPr>
                  <pic:blipFill>
                    <a:blip r:embed="rId26"/>
                    <a:stretch>
                      <a:fillRect/>
                    </a:stretch>
                  </pic:blipFill>
                  <pic:spPr>
                    <a:xfrm>
                      <a:off x="0" y="0"/>
                      <a:ext cx="5613400" cy="1383665"/>
                    </a:xfrm>
                    <a:prstGeom prst="rect">
                      <a:avLst/>
                    </a:prstGeom>
                  </pic:spPr>
                </pic:pic>
              </a:graphicData>
            </a:graphic>
          </wp:inline>
        </w:drawing>
      </w:r>
    </w:p>
    <w:p w14:paraId="143BDE5A" w14:textId="6B9CD735" w:rsidR="00354FD4" w:rsidRPr="009228EC" w:rsidRDefault="00354FD4" w:rsidP="00C56594">
      <w:pPr>
        <w:jc w:val="both"/>
        <w:rPr>
          <w:rFonts w:ascii="Verdana" w:hAnsi="Verdana" w:cs="Arial"/>
          <w:color w:val="000000"/>
        </w:rPr>
      </w:pPr>
      <w:bookmarkStart w:id="157" w:name="_Toc397936264"/>
      <w:bookmarkStart w:id="158" w:name="_Toc459991363"/>
      <w:bookmarkStart w:id="159" w:name="_Toc490726963"/>
      <w:bookmarkStart w:id="160" w:name="_Toc490727911"/>
      <w:r w:rsidRPr="009228EC">
        <w:rPr>
          <w:rFonts w:ascii="Verdana" w:hAnsi="Verdana" w:cs="Arial"/>
          <w:b/>
          <w:color w:val="000000"/>
        </w:rPr>
        <w:t>• Corriente:</w:t>
      </w:r>
      <w:r w:rsidRPr="009228EC">
        <w:rPr>
          <w:rFonts w:ascii="Verdana" w:hAnsi="Verdana" w:cs="Arial"/>
          <w:color w:val="000000"/>
        </w:rPr>
        <w:t xml:space="preserve"> El código contable está asociado en el campo débito de la cuenta corriente.</w:t>
      </w:r>
    </w:p>
    <w:p w14:paraId="57CDF052" w14:textId="77777777" w:rsidR="00354FD4" w:rsidRPr="009228EC" w:rsidRDefault="00354FD4" w:rsidP="00C56594">
      <w:pPr>
        <w:pStyle w:val="unico"/>
        <w:spacing w:before="0" w:beforeAutospacing="0" w:after="0" w:afterAutospacing="0"/>
        <w:jc w:val="both"/>
        <w:rPr>
          <w:rFonts w:ascii="Verdana" w:hAnsi="Verdana" w:cs="Arial"/>
          <w:color w:val="000000"/>
          <w:sz w:val="20"/>
          <w:szCs w:val="20"/>
        </w:rPr>
      </w:pPr>
    </w:p>
    <w:p w14:paraId="12895A86" w14:textId="77777777" w:rsidR="00354FD4" w:rsidRPr="009228EC" w:rsidRDefault="00354FD4" w:rsidP="00C56594">
      <w:pPr>
        <w:pStyle w:val="unico"/>
        <w:spacing w:before="0" w:beforeAutospacing="0" w:after="0" w:afterAutospacing="0"/>
        <w:jc w:val="both"/>
        <w:rPr>
          <w:rFonts w:ascii="Verdana" w:hAnsi="Verdana" w:cs="Arial"/>
          <w:color w:val="000000"/>
          <w:sz w:val="20"/>
          <w:szCs w:val="20"/>
        </w:rPr>
      </w:pPr>
      <w:r w:rsidRPr="009228EC">
        <w:rPr>
          <w:rFonts w:ascii="Verdana" w:hAnsi="Verdana" w:cs="Arial"/>
          <w:b/>
          <w:color w:val="000000"/>
          <w:sz w:val="20"/>
          <w:szCs w:val="20"/>
        </w:rPr>
        <w:t>• Ahorros:</w:t>
      </w:r>
      <w:r w:rsidRPr="009228EC">
        <w:rPr>
          <w:rFonts w:ascii="Verdana" w:hAnsi="Verdana" w:cs="Arial"/>
          <w:color w:val="000000"/>
          <w:sz w:val="20"/>
          <w:szCs w:val="20"/>
        </w:rPr>
        <w:t xml:space="preserve"> El código contable está asociado en el campo débito de la cuenta de ahorros.</w:t>
      </w:r>
    </w:p>
    <w:p w14:paraId="3A628D43" w14:textId="77777777" w:rsidR="006C4E06" w:rsidRPr="009228EC" w:rsidRDefault="006C4E06" w:rsidP="00C56594">
      <w:pPr>
        <w:pStyle w:val="unico"/>
        <w:spacing w:before="0" w:beforeAutospacing="0" w:after="0" w:afterAutospacing="0"/>
        <w:jc w:val="both"/>
        <w:rPr>
          <w:rFonts w:ascii="Verdana" w:hAnsi="Verdana" w:cs="Arial"/>
          <w:color w:val="000000"/>
          <w:sz w:val="20"/>
          <w:szCs w:val="20"/>
        </w:rPr>
      </w:pPr>
    </w:p>
    <w:p w14:paraId="71D22139" w14:textId="77777777" w:rsidR="00354FD4" w:rsidRPr="009228EC" w:rsidRDefault="00354FD4" w:rsidP="00C56594">
      <w:pPr>
        <w:pStyle w:val="unico"/>
        <w:spacing w:before="0" w:beforeAutospacing="0" w:after="0" w:afterAutospacing="0"/>
        <w:jc w:val="both"/>
        <w:rPr>
          <w:rFonts w:ascii="Verdana" w:hAnsi="Verdana" w:cs="Arial"/>
          <w:color w:val="000000"/>
          <w:sz w:val="20"/>
          <w:szCs w:val="20"/>
        </w:rPr>
      </w:pPr>
      <w:r w:rsidRPr="009228EC">
        <w:rPr>
          <w:rFonts w:ascii="Verdana" w:hAnsi="Verdana" w:cs="Arial"/>
          <w:b/>
          <w:color w:val="000000"/>
          <w:sz w:val="20"/>
          <w:szCs w:val="20"/>
        </w:rPr>
        <w:t>• Ninguna:</w:t>
      </w:r>
      <w:r w:rsidRPr="009228EC">
        <w:rPr>
          <w:rFonts w:ascii="Verdana" w:hAnsi="Verdana" w:cs="Arial"/>
          <w:color w:val="000000"/>
          <w:sz w:val="20"/>
          <w:szCs w:val="20"/>
        </w:rPr>
        <w:t xml:space="preserve"> El código contable no está asociado a cuentas bancarias.</w:t>
      </w:r>
    </w:p>
    <w:p w14:paraId="25517867" w14:textId="77777777" w:rsidR="006C4E06" w:rsidRPr="009228EC" w:rsidRDefault="006C4E06" w:rsidP="00C56594">
      <w:pPr>
        <w:pStyle w:val="unico"/>
        <w:spacing w:before="0" w:beforeAutospacing="0" w:after="0" w:afterAutospacing="0"/>
        <w:jc w:val="both"/>
        <w:rPr>
          <w:rFonts w:ascii="Verdana" w:hAnsi="Verdana" w:cs="Arial"/>
          <w:color w:val="000000"/>
          <w:sz w:val="20"/>
          <w:szCs w:val="20"/>
        </w:rPr>
      </w:pPr>
    </w:p>
    <w:p w14:paraId="4184C216" w14:textId="77777777" w:rsidR="00354FD4" w:rsidRPr="009228EC" w:rsidRDefault="00354FD4" w:rsidP="00C56594">
      <w:pPr>
        <w:pStyle w:val="unico"/>
        <w:spacing w:before="0" w:beforeAutospacing="0" w:after="0" w:afterAutospacing="0"/>
        <w:jc w:val="both"/>
        <w:rPr>
          <w:rFonts w:ascii="Verdana" w:hAnsi="Verdana" w:cs="Arial"/>
          <w:color w:val="000000"/>
          <w:sz w:val="20"/>
          <w:szCs w:val="20"/>
        </w:rPr>
      </w:pPr>
      <w:r w:rsidRPr="009228EC">
        <w:rPr>
          <w:rFonts w:ascii="Verdana" w:hAnsi="Verdana" w:cs="Arial"/>
          <w:b/>
          <w:color w:val="000000"/>
          <w:sz w:val="20"/>
          <w:szCs w:val="20"/>
        </w:rPr>
        <w:t>• Crédito</w:t>
      </w:r>
      <w:r w:rsidRPr="009228EC">
        <w:rPr>
          <w:rFonts w:ascii="Verdana" w:hAnsi="Verdana" w:cs="Arial"/>
          <w:color w:val="000000"/>
          <w:sz w:val="20"/>
          <w:szCs w:val="20"/>
        </w:rPr>
        <w:t>: El código contable está asociado en el campo crédito de la cuenta bancaria.</w:t>
      </w:r>
    </w:p>
    <w:p w14:paraId="1D16A873" w14:textId="77777777" w:rsidR="006C4E06" w:rsidRPr="009228EC" w:rsidRDefault="006C4E06" w:rsidP="00C56594">
      <w:pPr>
        <w:pStyle w:val="unico"/>
        <w:spacing w:before="0" w:beforeAutospacing="0" w:after="0" w:afterAutospacing="0"/>
        <w:jc w:val="both"/>
        <w:rPr>
          <w:rFonts w:ascii="Verdana" w:hAnsi="Verdana" w:cs="Arial"/>
          <w:color w:val="000000"/>
          <w:sz w:val="20"/>
          <w:szCs w:val="20"/>
        </w:rPr>
      </w:pPr>
    </w:p>
    <w:p w14:paraId="0949112F" w14:textId="77777777" w:rsidR="00354FD4" w:rsidRPr="009228EC" w:rsidRDefault="00354FD4" w:rsidP="00C56594">
      <w:pPr>
        <w:pStyle w:val="unico"/>
        <w:spacing w:before="0" w:beforeAutospacing="0" w:after="0" w:afterAutospacing="0"/>
        <w:jc w:val="both"/>
        <w:rPr>
          <w:rFonts w:ascii="Verdana" w:hAnsi="Verdana" w:cs="Arial"/>
          <w:color w:val="000000"/>
          <w:sz w:val="20"/>
          <w:szCs w:val="20"/>
        </w:rPr>
      </w:pPr>
      <w:r w:rsidRPr="009228EC">
        <w:rPr>
          <w:rFonts w:ascii="Verdana" w:hAnsi="Verdana" w:cs="Arial"/>
          <w:b/>
          <w:color w:val="000000"/>
          <w:sz w:val="20"/>
          <w:szCs w:val="20"/>
        </w:rPr>
        <w:t>Naturaleza:</w:t>
      </w:r>
      <w:r w:rsidRPr="009228EC">
        <w:rPr>
          <w:rFonts w:ascii="Verdana" w:hAnsi="Verdana" w:cs="Arial"/>
          <w:color w:val="000000"/>
          <w:sz w:val="20"/>
          <w:szCs w:val="20"/>
        </w:rPr>
        <w:t xml:space="preserve"> Se define en la clase y es heredada por las clasificaciones inferiores. Sus valores son débito y crédito.</w:t>
      </w:r>
    </w:p>
    <w:p w14:paraId="5324DD8A" w14:textId="77777777" w:rsidR="006C4E06" w:rsidRPr="009228EC" w:rsidRDefault="006C4E06" w:rsidP="00C56594">
      <w:pPr>
        <w:pStyle w:val="unico"/>
        <w:spacing w:before="0" w:beforeAutospacing="0" w:after="0" w:afterAutospacing="0"/>
        <w:jc w:val="both"/>
        <w:rPr>
          <w:rFonts w:ascii="Verdana" w:hAnsi="Verdana" w:cs="Arial"/>
          <w:color w:val="000000"/>
          <w:sz w:val="20"/>
          <w:szCs w:val="20"/>
        </w:rPr>
      </w:pPr>
    </w:p>
    <w:p w14:paraId="4853CA14" w14:textId="77777777" w:rsidR="00354FD4" w:rsidRPr="009228EC" w:rsidRDefault="00354FD4" w:rsidP="00C56594">
      <w:pPr>
        <w:pStyle w:val="unico"/>
        <w:spacing w:before="0" w:beforeAutospacing="0" w:after="0" w:afterAutospacing="0"/>
        <w:jc w:val="both"/>
        <w:rPr>
          <w:rFonts w:ascii="Verdana" w:hAnsi="Verdana" w:cs="Arial"/>
          <w:color w:val="000000"/>
          <w:sz w:val="20"/>
          <w:szCs w:val="20"/>
        </w:rPr>
      </w:pPr>
      <w:r w:rsidRPr="009228EC">
        <w:rPr>
          <w:rFonts w:ascii="Verdana" w:hAnsi="Verdana" w:cs="Arial"/>
          <w:b/>
          <w:color w:val="000000"/>
          <w:sz w:val="20"/>
          <w:szCs w:val="20"/>
        </w:rPr>
        <w:t>Saldo:</w:t>
      </w:r>
      <w:r w:rsidRPr="009228EC">
        <w:rPr>
          <w:rFonts w:ascii="Verdana" w:hAnsi="Verdana" w:cs="Arial"/>
          <w:color w:val="000000"/>
          <w:sz w:val="20"/>
          <w:szCs w:val="20"/>
        </w:rPr>
        <w:t xml:space="preserve"> Se refiere al saldo del código contable si es </w:t>
      </w:r>
      <w:r w:rsidRPr="009228EC">
        <w:rPr>
          <w:rFonts w:ascii="Verdana" w:hAnsi="Verdana" w:cs="Arial"/>
          <w:i/>
          <w:iCs/>
          <w:color w:val="000000"/>
          <w:sz w:val="20"/>
          <w:szCs w:val="20"/>
        </w:rPr>
        <w:t xml:space="preserve">“igual o contrario” </w:t>
      </w:r>
      <w:r w:rsidRPr="009228EC">
        <w:rPr>
          <w:rFonts w:ascii="Verdana" w:hAnsi="Verdana" w:cs="Arial"/>
          <w:color w:val="000000"/>
          <w:sz w:val="20"/>
          <w:szCs w:val="20"/>
        </w:rPr>
        <w:t>a su naturaleza. Sus valores son débito y crédito.</w:t>
      </w:r>
    </w:p>
    <w:p w14:paraId="517C3E07" w14:textId="77777777" w:rsidR="006C4E06" w:rsidRPr="009228EC" w:rsidRDefault="006C4E06" w:rsidP="00C56594">
      <w:pPr>
        <w:pStyle w:val="unico"/>
        <w:spacing w:before="0" w:beforeAutospacing="0" w:after="0" w:afterAutospacing="0"/>
        <w:jc w:val="both"/>
        <w:rPr>
          <w:rFonts w:ascii="Verdana" w:hAnsi="Verdana" w:cs="Arial"/>
          <w:color w:val="000000"/>
          <w:sz w:val="20"/>
          <w:szCs w:val="20"/>
        </w:rPr>
      </w:pPr>
    </w:p>
    <w:p w14:paraId="26646770" w14:textId="77777777" w:rsidR="00354FD4" w:rsidRPr="009228EC" w:rsidRDefault="00354FD4" w:rsidP="00C56594">
      <w:pPr>
        <w:pStyle w:val="unico"/>
        <w:spacing w:before="0" w:beforeAutospacing="0" w:after="0" w:afterAutospacing="0"/>
        <w:jc w:val="both"/>
        <w:rPr>
          <w:rFonts w:ascii="Verdana" w:hAnsi="Verdana" w:cs="Arial"/>
          <w:color w:val="000000"/>
          <w:sz w:val="20"/>
          <w:szCs w:val="20"/>
        </w:rPr>
      </w:pPr>
      <w:r w:rsidRPr="009228EC">
        <w:rPr>
          <w:rFonts w:ascii="Verdana" w:hAnsi="Verdana" w:cs="Arial"/>
          <w:b/>
          <w:color w:val="000000"/>
          <w:sz w:val="20"/>
          <w:szCs w:val="20"/>
        </w:rPr>
        <w:t>Vigente:</w:t>
      </w:r>
      <w:r w:rsidRPr="009228EC">
        <w:rPr>
          <w:rFonts w:ascii="Verdana" w:hAnsi="Verdana" w:cs="Arial"/>
          <w:color w:val="000000"/>
          <w:sz w:val="20"/>
          <w:szCs w:val="20"/>
        </w:rPr>
        <w:t xml:space="preserve"> Identifica si la posición de catálogo contable está disponible para ser utilizada en las tablas de eventos o en registros manuales. Contiene los siguientes valores:</w:t>
      </w:r>
    </w:p>
    <w:p w14:paraId="74E105CE" w14:textId="77777777" w:rsidR="006C4E06" w:rsidRPr="009228EC" w:rsidRDefault="006C4E06" w:rsidP="00C56594">
      <w:pPr>
        <w:pStyle w:val="unico"/>
        <w:spacing w:before="0" w:beforeAutospacing="0" w:after="0" w:afterAutospacing="0"/>
        <w:jc w:val="both"/>
        <w:rPr>
          <w:rFonts w:ascii="Verdana" w:hAnsi="Verdana" w:cs="Arial"/>
          <w:color w:val="000000"/>
          <w:sz w:val="20"/>
          <w:szCs w:val="20"/>
        </w:rPr>
      </w:pPr>
    </w:p>
    <w:p w14:paraId="77A8B308" w14:textId="77777777" w:rsidR="00354FD4" w:rsidRPr="009228EC" w:rsidRDefault="00354FD4" w:rsidP="00C56594">
      <w:pPr>
        <w:pStyle w:val="unico"/>
        <w:spacing w:before="0" w:beforeAutospacing="0" w:after="0" w:afterAutospacing="0"/>
        <w:jc w:val="both"/>
        <w:rPr>
          <w:rFonts w:ascii="Verdana" w:hAnsi="Verdana" w:cs="Arial"/>
          <w:color w:val="000000"/>
          <w:sz w:val="20"/>
          <w:szCs w:val="20"/>
        </w:rPr>
      </w:pPr>
      <w:r w:rsidRPr="009228EC">
        <w:rPr>
          <w:rFonts w:ascii="Verdana" w:hAnsi="Verdana" w:cs="Arial"/>
          <w:b/>
          <w:color w:val="000000"/>
          <w:sz w:val="20"/>
          <w:szCs w:val="20"/>
        </w:rPr>
        <w:t>• (SÍ):</w:t>
      </w:r>
      <w:r w:rsidRPr="009228EC">
        <w:rPr>
          <w:rFonts w:ascii="Verdana" w:hAnsi="Verdana" w:cs="Arial"/>
          <w:color w:val="000000"/>
          <w:sz w:val="20"/>
          <w:szCs w:val="20"/>
        </w:rPr>
        <w:t xml:space="preserve"> la clase, grupo, cuenta, subcuenta o auxiliar directo está vigente.</w:t>
      </w:r>
    </w:p>
    <w:p w14:paraId="1DE93C35" w14:textId="77777777" w:rsidR="00354FD4" w:rsidRPr="009228EC" w:rsidRDefault="00354FD4" w:rsidP="00C56594">
      <w:pPr>
        <w:pStyle w:val="unico"/>
        <w:spacing w:before="0" w:beforeAutospacing="0" w:after="0" w:afterAutospacing="0"/>
        <w:jc w:val="both"/>
        <w:rPr>
          <w:rFonts w:ascii="Verdana" w:hAnsi="Verdana" w:cs="Arial"/>
          <w:color w:val="000000"/>
          <w:sz w:val="20"/>
          <w:szCs w:val="20"/>
        </w:rPr>
      </w:pPr>
      <w:r w:rsidRPr="009228EC">
        <w:rPr>
          <w:rFonts w:ascii="Verdana" w:hAnsi="Verdana" w:cs="Arial"/>
          <w:b/>
          <w:color w:val="000000"/>
          <w:sz w:val="20"/>
          <w:szCs w:val="20"/>
        </w:rPr>
        <w:t>• (NO):</w:t>
      </w:r>
      <w:r w:rsidRPr="009228EC">
        <w:rPr>
          <w:rFonts w:ascii="Verdana" w:hAnsi="Verdana" w:cs="Arial"/>
          <w:color w:val="000000"/>
          <w:sz w:val="20"/>
          <w:szCs w:val="20"/>
        </w:rPr>
        <w:t xml:space="preserve"> la clase, grupo, cuenta, subcuenta o auxiliar directo no está vigente.</w:t>
      </w:r>
    </w:p>
    <w:p w14:paraId="17B7924D" w14:textId="77777777" w:rsidR="006C4E06" w:rsidRPr="009228EC" w:rsidRDefault="006C4E06" w:rsidP="00C56594">
      <w:pPr>
        <w:pStyle w:val="unico"/>
        <w:spacing w:before="0" w:beforeAutospacing="0" w:after="0" w:afterAutospacing="0"/>
        <w:jc w:val="both"/>
        <w:rPr>
          <w:rFonts w:ascii="Verdana" w:hAnsi="Verdana" w:cs="Arial"/>
          <w:color w:val="000000"/>
          <w:sz w:val="20"/>
          <w:szCs w:val="20"/>
        </w:rPr>
      </w:pPr>
    </w:p>
    <w:p w14:paraId="78744DAA" w14:textId="77777777" w:rsidR="00354FD4" w:rsidRPr="009228EC" w:rsidRDefault="00354FD4" w:rsidP="00C56594">
      <w:pPr>
        <w:pStyle w:val="unico"/>
        <w:spacing w:before="0" w:beforeAutospacing="0" w:after="0" w:afterAutospacing="0"/>
        <w:jc w:val="both"/>
        <w:rPr>
          <w:rFonts w:ascii="Verdana" w:hAnsi="Verdana" w:cs="Arial"/>
          <w:color w:val="000000"/>
          <w:sz w:val="20"/>
          <w:szCs w:val="20"/>
        </w:rPr>
      </w:pPr>
      <w:r w:rsidRPr="009228EC">
        <w:rPr>
          <w:rFonts w:ascii="Verdana" w:hAnsi="Verdana" w:cs="Arial"/>
          <w:b/>
          <w:color w:val="000000"/>
          <w:sz w:val="20"/>
          <w:szCs w:val="20"/>
        </w:rPr>
        <w:t>Código y nombre de la ECP:</w:t>
      </w:r>
      <w:r w:rsidRPr="009228EC">
        <w:rPr>
          <w:rFonts w:ascii="Verdana" w:hAnsi="Verdana" w:cs="Arial"/>
          <w:color w:val="000000"/>
          <w:sz w:val="20"/>
          <w:szCs w:val="20"/>
        </w:rPr>
        <w:t xml:space="preserve"> Corresponden al ámbito. Identifica si el código contable se aplica a una o a todas las ECP y no permite intervalos de entidades.</w:t>
      </w:r>
    </w:p>
    <w:p w14:paraId="20D46DB8" w14:textId="77777777" w:rsidR="00354FD4" w:rsidRDefault="00354FD4" w:rsidP="00C56594">
      <w:pPr>
        <w:jc w:val="both"/>
        <w:rPr>
          <w:rFonts w:ascii="Verdana" w:hAnsi="Verdana"/>
        </w:rPr>
      </w:pPr>
    </w:p>
    <w:p w14:paraId="4C7829EA" w14:textId="77777777" w:rsidR="00CA4C3E" w:rsidRPr="009228EC" w:rsidRDefault="00CA4C3E" w:rsidP="00C56594">
      <w:pPr>
        <w:jc w:val="both"/>
        <w:rPr>
          <w:rFonts w:ascii="Verdana" w:hAnsi="Verdana"/>
        </w:rPr>
      </w:pPr>
    </w:p>
    <w:p w14:paraId="1081E22C" w14:textId="77777777" w:rsidR="0046335B" w:rsidRPr="009228EC" w:rsidRDefault="0046335B" w:rsidP="00C56594">
      <w:pPr>
        <w:pStyle w:val="Ttulo3"/>
        <w:numPr>
          <w:ilvl w:val="2"/>
          <w:numId w:val="15"/>
        </w:numPr>
        <w:rPr>
          <w:rFonts w:ascii="Verdana" w:hAnsi="Verdana" w:cs="Arial"/>
          <w:b/>
          <w:sz w:val="20"/>
        </w:rPr>
      </w:pPr>
      <w:bookmarkStart w:id="161" w:name="_Toc123127365"/>
      <w:bookmarkStart w:id="162" w:name="_Toc172288606"/>
      <w:r w:rsidRPr="009228EC">
        <w:rPr>
          <w:rFonts w:ascii="Verdana" w:hAnsi="Verdana" w:cs="Arial"/>
          <w:b/>
          <w:sz w:val="20"/>
        </w:rPr>
        <w:lastRenderedPageBreak/>
        <w:t>Auxiliares contables</w:t>
      </w:r>
      <w:bookmarkEnd w:id="157"/>
      <w:bookmarkEnd w:id="158"/>
      <w:bookmarkEnd w:id="159"/>
      <w:bookmarkEnd w:id="160"/>
      <w:bookmarkEnd w:id="161"/>
      <w:bookmarkEnd w:id="162"/>
    </w:p>
    <w:p w14:paraId="61CE598B" w14:textId="77777777" w:rsidR="0046335B" w:rsidRPr="009228EC" w:rsidRDefault="0046335B" w:rsidP="00C56594">
      <w:pPr>
        <w:ind w:left="284"/>
        <w:jc w:val="both"/>
        <w:rPr>
          <w:rFonts w:ascii="Verdana" w:hAnsi="Verdana" w:cs="Arial"/>
          <w:b/>
        </w:rPr>
      </w:pPr>
    </w:p>
    <w:p w14:paraId="444E261A" w14:textId="77777777" w:rsidR="0046335B" w:rsidRPr="009228EC" w:rsidRDefault="0046335B" w:rsidP="00C56594">
      <w:pPr>
        <w:jc w:val="both"/>
        <w:rPr>
          <w:rFonts w:ascii="Verdana" w:hAnsi="Verdana" w:cs="Arial"/>
        </w:rPr>
      </w:pPr>
      <w:r w:rsidRPr="009228EC">
        <w:rPr>
          <w:rFonts w:ascii="Verdana" w:hAnsi="Verdana" w:cs="Arial"/>
        </w:rPr>
        <w:t>Los auxiliares contables en el sistema son</w:t>
      </w:r>
      <w:r w:rsidR="00A07950" w:rsidRPr="009228EC">
        <w:rPr>
          <w:rFonts w:ascii="Verdana" w:hAnsi="Verdana" w:cs="Arial"/>
        </w:rPr>
        <w:t xml:space="preserve"> directos e internos</w:t>
      </w:r>
    </w:p>
    <w:p w14:paraId="05188FE9" w14:textId="77777777" w:rsidR="0053694A" w:rsidRPr="009228EC" w:rsidRDefault="0053694A" w:rsidP="00C56594">
      <w:pPr>
        <w:jc w:val="both"/>
        <w:rPr>
          <w:rFonts w:ascii="Verdana" w:hAnsi="Verdana" w:cs="Arial"/>
        </w:rPr>
      </w:pPr>
    </w:p>
    <w:p w14:paraId="1A5596AB" w14:textId="77777777" w:rsidR="0053694A" w:rsidRPr="009228EC" w:rsidRDefault="0053694A" w:rsidP="00C56594">
      <w:pPr>
        <w:jc w:val="both"/>
        <w:rPr>
          <w:rFonts w:ascii="Verdana" w:hAnsi="Verdana" w:cs="Arial"/>
        </w:rPr>
      </w:pPr>
      <w:r w:rsidRPr="009228EC">
        <w:rPr>
          <w:rFonts w:ascii="Verdana" w:hAnsi="Verdana" w:cs="Arial"/>
          <w:b/>
        </w:rPr>
        <w:t>Auxiliar directo:</w:t>
      </w:r>
      <w:r w:rsidRPr="009228EC">
        <w:rPr>
          <w:rFonts w:ascii="Verdana" w:hAnsi="Verdana" w:cs="Arial"/>
        </w:rPr>
        <w:t xml:space="preserve"> Corresponde a una extensión del código contable, conformado por tres dígitos adicionales a la subcuenta</w:t>
      </w:r>
      <w:r w:rsidR="000D6DB1" w:rsidRPr="009228EC">
        <w:rPr>
          <w:rFonts w:ascii="Verdana" w:hAnsi="Verdana" w:cs="Arial"/>
        </w:rPr>
        <w:t>.</w:t>
      </w:r>
    </w:p>
    <w:p w14:paraId="6081DA5D" w14:textId="77777777" w:rsidR="0053694A" w:rsidRPr="009228EC" w:rsidRDefault="0053694A" w:rsidP="00C56594">
      <w:pPr>
        <w:jc w:val="both"/>
        <w:rPr>
          <w:rFonts w:ascii="Verdana" w:hAnsi="Verdana" w:cs="Arial"/>
        </w:rPr>
      </w:pPr>
    </w:p>
    <w:p w14:paraId="70A2FD1F" w14:textId="77777777" w:rsidR="000D6DB1" w:rsidRPr="009228EC" w:rsidRDefault="00A07950" w:rsidP="00C56594">
      <w:pPr>
        <w:pStyle w:val="unico"/>
        <w:spacing w:before="0" w:beforeAutospacing="0" w:after="0" w:afterAutospacing="0"/>
        <w:jc w:val="both"/>
        <w:rPr>
          <w:rFonts w:ascii="Verdana" w:hAnsi="Verdana" w:cs="Arial"/>
          <w:color w:val="000000"/>
          <w:sz w:val="20"/>
          <w:szCs w:val="20"/>
        </w:rPr>
      </w:pPr>
      <w:r w:rsidRPr="009228EC">
        <w:rPr>
          <w:rFonts w:ascii="Verdana" w:hAnsi="Verdana" w:cs="Arial"/>
          <w:b/>
          <w:color w:val="000000"/>
          <w:sz w:val="20"/>
          <w:szCs w:val="20"/>
        </w:rPr>
        <w:t>A</w:t>
      </w:r>
      <w:r w:rsidR="000D6DB1" w:rsidRPr="009228EC">
        <w:rPr>
          <w:rFonts w:ascii="Verdana" w:hAnsi="Verdana" w:cs="Arial"/>
          <w:b/>
          <w:color w:val="000000"/>
          <w:sz w:val="20"/>
          <w:szCs w:val="20"/>
        </w:rPr>
        <w:t>uxiliares internos</w:t>
      </w:r>
      <w:r w:rsidR="00FD663B" w:rsidRPr="009228EC">
        <w:rPr>
          <w:rFonts w:ascii="Verdana" w:hAnsi="Verdana" w:cs="Arial"/>
          <w:b/>
          <w:color w:val="000000"/>
          <w:sz w:val="20"/>
          <w:szCs w:val="20"/>
        </w:rPr>
        <w:t xml:space="preserve"> (Tabla de eventos TCON5-auxiliares contables)</w:t>
      </w:r>
      <w:r w:rsidR="000D6DB1" w:rsidRPr="009228EC">
        <w:rPr>
          <w:rFonts w:ascii="Verdana" w:hAnsi="Verdana" w:cs="Arial"/>
          <w:b/>
          <w:color w:val="000000"/>
          <w:sz w:val="20"/>
          <w:szCs w:val="20"/>
        </w:rPr>
        <w:t>:</w:t>
      </w:r>
      <w:r w:rsidR="000D6DB1" w:rsidRPr="009228EC">
        <w:rPr>
          <w:rFonts w:ascii="Verdana" w:hAnsi="Verdana" w:cs="Arial"/>
          <w:color w:val="000000"/>
          <w:sz w:val="20"/>
          <w:szCs w:val="20"/>
        </w:rPr>
        <w:t xml:space="preserve"> Corresponden a datos que se encuentran registrados en las transacciones de los macroprocesos. Se clasifican en fijos y variables, utilizando más de un auxiliar por cada código contable al nivel de imputación, siempre que los catálogos presupuestales y no presupuestales no concurran en una misma clasificación, además que el código se encuentre relacionado en la tabla en la cual esté incluido o relacionado el catálogo del macroproceso correspondiente.</w:t>
      </w:r>
    </w:p>
    <w:p w14:paraId="37D57836" w14:textId="77777777" w:rsidR="00A72B4C" w:rsidRPr="009228EC" w:rsidRDefault="00A72B4C" w:rsidP="00C56594">
      <w:pPr>
        <w:pStyle w:val="unico"/>
        <w:spacing w:before="0" w:beforeAutospacing="0" w:after="0" w:afterAutospacing="0"/>
        <w:jc w:val="both"/>
        <w:rPr>
          <w:rFonts w:ascii="Verdana" w:hAnsi="Verdana" w:cs="Arial"/>
          <w:color w:val="000000"/>
          <w:sz w:val="20"/>
          <w:szCs w:val="20"/>
        </w:rPr>
      </w:pPr>
    </w:p>
    <w:p w14:paraId="13718377" w14:textId="77777777" w:rsidR="000D6DB1" w:rsidRPr="009228EC" w:rsidRDefault="000D6DB1" w:rsidP="00C56594">
      <w:pPr>
        <w:pStyle w:val="unico"/>
        <w:numPr>
          <w:ilvl w:val="0"/>
          <w:numId w:val="17"/>
        </w:numPr>
        <w:tabs>
          <w:tab w:val="left" w:pos="142"/>
          <w:tab w:val="left" w:pos="851"/>
        </w:tabs>
        <w:spacing w:before="0" w:beforeAutospacing="0" w:after="0" w:afterAutospacing="0"/>
        <w:ind w:left="0" w:firstLine="0"/>
        <w:jc w:val="both"/>
        <w:rPr>
          <w:rFonts w:ascii="Verdana" w:hAnsi="Verdana" w:cs="Arial"/>
          <w:color w:val="000000"/>
          <w:sz w:val="20"/>
          <w:szCs w:val="20"/>
        </w:rPr>
      </w:pPr>
      <w:r w:rsidRPr="009228EC">
        <w:rPr>
          <w:rFonts w:ascii="Verdana" w:hAnsi="Verdana" w:cs="Arial"/>
          <w:b/>
          <w:color w:val="000000"/>
          <w:sz w:val="20"/>
          <w:szCs w:val="20"/>
        </w:rPr>
        <w:t>Auxiliares fijos:</w:t>
      </w:r>
      <w:r w:rsidRPr="009228EC">
        <w:rPr>
          <w:rFonts w:ascii="Verdana" w:hAnsi="Verdana" w:cs="Arial"/>
          <w:color w:val="000000"/>
          <w:sz w:val="20"/>
          <w:szCs w:val="20"/>
        </w:rPr>
        <w:t xml:space="preserve"> Son aquellos que se trasladan de una vigencia a otra, junto con los saldos de las cuentas contables; se definen en los códigos correspondientes a la clasificación de activo, pasivo, patrimonio y cuentas orden.</w:t>
      </w:r>
    </w:p>
    <w:p w14:paraId="04CD2987" w14:textId="77777777" w:rsidR="00A72B4C" w:rsidRPr="009228EC" w:rsidRDefault="00A72B4C" w:rsidP="00C56594">
      <w:pPr>
        <w:pStyle w:val="unico"/>
        <w:tabs>
          <w:tab w:val="left" w:pos="851"/>
        </w:tabs>
        <w:spacing w:before="0" w:beforeAutospacing="0" w:after="0" w:afterAutospacing="0"/>
        <w:jc w:val="both"/>
        <w:rPr>
          <w:rFonts w:ascii="Verdana" w:hAnsi="Verdana" w:cs="Arial"/>
          <w:color w:val="000000"/>
          <w:sz w:val="20"/>
          <w:szCs w:val="20"/>
        </w:rPr>
      </w:pPr>
    </w:p>
    <w:p w14:paraId="4DBEC37C" w14:textId="77777777" w:rsidR="000D6DB1" w:rsidRPr="009228EC" w:rsidRDefault="000D6DB1" w:rsidP="00C56594">
      <w:pPr>
        <w:pStyle w:val="unico"/>
        <w:tabs>
          <w:tab w:val="left" w:pos="851"/>
        </w:tabs>
        <w:spacing w:before="0" w:beforeAutospacing="0" w:after="0" w:afterAutospacing="0"/>
        <w:jc w:val="both"/>
        <w:rPr>
          <w:rFonts w:ascii="Verdana" w:hAnsi="Verdana" w:cs="Arial"/>
          <w:color w:val="000000"/>
          <w:sz w:val="20"/>
          <w:szCs w:val="20"/>
        </w:rPr>
      </w:pPr>
      <w:r w:rsidRPr="009228EC">
        <w:rPr>
          <w:rFonts w:ascii="Verdana" w:hAnsi="Verdana" w:cs="Arial"/>
          <w:color w:val="000000"/>
          <w:sz w:val="20"/>
          <w:szCs w:val="20"/>
        </w:rPr>
        <w:t xml:space="preserve">El auxiliar fijo </w:t>
      </w:r>
      <w:r w:rsidRPr="009228EC">
        <w:rPr>
          <w:rFonts w:ascii="Verdana" w:hAnsi="Verdana" w:cs="Arial"/>
          <w:i/>
          <w:iCs/>
          <w:color w:val="000000"/>
          <w:sz w:val="20"/>
          <w:szCs w:val="20"/>
        </w:rPr>
        <w:t>“Posición de catálogo institucional de conexión, PCIC”,</w:t>
      </w:r>
      <w:r w:rsidRPr="009228EC">
        <w:rPr>
          <w:rFonts w:ascii="Verdana" w:hAnsi="Verdana" w:cs="Arial"/>
          <w:color w:val="000000"/>
          <w:sz w:val="20"/>
          <w:szCs w:val="20"/>
        </w:rPr>
        <w:t xml:space="preserve"> debe ser definido en todos los códigos contables a nivel de imputación, con el propósito de obtener la información a nivel de reportes por PCI.</w:t>
      </w:r>
    </w:p>
    <w:p w14:paraId="2A5E42AA" w14:textId="77777777" w:rsidR="00A72B4C" w:rsidRPr="009228EC" w:rsidRDefault="00A72B4C" w:rsidP="00C56594">
      <w:pPr>
        <w:pStyle w:val="unico"/>
        <w:tabs>
          <w:tab w:val="left" w:pos="851"/>
        </w:tabs>
        <w:spacing w:before="0" w:beforeAutospacing="0" w:after="0" w:afterAutospacing="0"/>
        <w:jc w:val="both"/>
        <w:rPr>
          <w:rFonts w:ascii="Verdana" w:hAnsi="Verdana" w:cs="Arial"/>
          <w:color w:val="000000"/>
          <w:sz w:val="20"/>
          <w:szCs w:val="20"/>
        </w:rPr>
      </w:pPr>
    </w:p>
    <w:p w14:paraId="7D304CB2" w14:textId="77777777" w:rsidR="000D6DB1" w:rsidRPr="009228EC" w:rsidRDefault="000D6DB1" w:rsidP="00C56594">
      <w:pPr>
        <w:pStyle w:val="unico"/>
        <w:numPr>
          <w:ilvl w:val="0"/>
          <w:numId w:val="17"/>
        </w:numPr>
        <w:tabs>
          <w:tab w:val="left" w:pos="142"/>
          <w:tab w:val="left" w:pos="851"/>
        </w:tabs>
        <w:spacing w:before="0" w:beforeAutospacing="0" w:after="0" w:afterAutospacing="0"/>
        <w:ind w:left="0" w:firstLine="0"/>
        <w:jc w:val="both"/>
        <w:rPr>
          <w:rFonts w:ascii="Verdana" w:hAnsi="Verdana" w:cs="Arial"/>
          <w:color w:val="000000"/>
          <w:sz w:val="20"/>
          <w:szCs w:val="20"/>
        </w:rPr>
      </w:pPr>
      <w:r w:rsidRPr="009228EC">
        <w:rPr>
          <w:rFonts w:ascii="Verdana" w:hAnsi="Verdana" w:cs="Arial"/>
          <w:b/>
          <w:color w:val="000000"/>
          <w:sz w:val="20"/>
          <w:szCs w:val="20"/>
        </w:rPr>
        <w:t>Auxiliares variables:</w:t>
      </w:r>
      <w:r w:rsidRPr="009228EC">
        <w:rPr>
          <w:rFonts w:ascii="Verdana" w:hAnsi="Verdana" w:cs="Arial"/>
          <w:color w:val="000000"/>
          <w:sz w:val="20"/>
          <w:szCs w:val="20"/>
        </w:rPr>
        <w:t xml:space="preserve"> Corresponden a la clasificación de los catálogos de ingresos y gastos presupuestales</w:t>
      </w:r>
      <w:r w:rsidR="00A72B4C" w:rsidRPr="009228EC">
        <w:rPr>
          <w:rFonts w:ascii="Verdana" w:hAnsi="Verdana" w:cs="Arial"/>
          <w:color w:val="000000"/>
          <w:sz w:val="20"/>
          <w:szCs w:val="20"/>
        </w:rPr>
        <w:t>,</w:t>
      </w:r>
      <w:r w:rsidRPr="009228EC">
        <w:rPr>
          <w:rFonts w:ascii="Verdana" w:hAnsi="Verdana" w:cs="Arial"/>
          <w:color w:val="000000"/>
          <w:sz w:val="20"/>
          <w:szCs w:val="20"/>
        </w:rPr>
        <w:t xml:space="preserve"> que por su condición de anual no se trasladan de una vigencia a otra.</w:t>
      </w:r>
    </w:p>
    <w:p w14:paraId="00E57878" w14:textId="77777777" w:rsidR="00D349E6" w:rsidRPr="00B80246" w:rsidRDefault="00E56F22" w:rsidP="00D349E6">
      <w:pPr>
        <w:ind w:left="284"/>
        <w:jc w:val="both"/>
        <w:rPr>
          <w:rFonts w:ascii="Arial" w:hAnsi="Arial" w:cs="Arial"/>
          <w:sz w:val="22"/>
          <w:szCs w:val="22"/>
        </w:rPr>
      </w:pPr>
      <w:r w:rsidRPr="00B80246">
        <w:rPr>
          <w:rFonts w:ascii="Arial" w:hAnsi="Arial" w:cs="Arial"/>
          <w:noProof/>
          <w:sz w:val="22"/>
          <w:szCs w:val="22"/>
          <w:lang w:val="es-CO" w:eastAsia="es-CO"/>
        </w:rPr>
        <mc:AlternateContent>
          <mc:Choice Requires="wps">
            <w:drawing>
              <wp:anchor distT="0" distB="0" distL="114300" distR="114300" simplePos="0" relativeHeight="251658240" behindDoc="0" locked="0" layoutInCell="1" allowOverlap="1" wp14:anchorId="42F2BD42" wp14:editId="46F20BBC">
                <wp:simplePos x="0" y="0"/>
                <wp:positionH relativeFrom="column">
                  <wp:posOffset>1556385</wp:posOffset>
                </wp:positionH>
                <wp:positionV relativeFrom="paragraph">
                  <wp:posOffset>117475</wp:posOffset>
                </wp:positionV>
                <wp:extent cx="238125" cy="1352550"/>
                <wp:effectExtent l="0" t="0" r="28575" b="19050"/>
                <wp:wrapNone/>
                <wp:docPr id="13" name="AutoShape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8125" cy="1352550"/>
                        </a:xfrm>
                        <a:prstGeom prst="leftBrace">
                          <a:avLst>
                            <a:gd name="adj1" fmla="val 47333"/>
                            <a:gd name="adj2" fmla="val 50000"/>
                          </a:avLst>
                        </a:prstGeom>
                        <a:ln>
                          <a:solidFill>
                            <a:srgbClr val="B48C41"/>
                          </a:solidFill>
                          <a:prstDash val="dash"/>
                          <a:headEnd/>
                          <a:tailEnd/>
                        </a:ln>
                      </wps:spPr>
                      <wps:style>
                        <a:lnRef idx="1">
                          <a:schemeClr val="accent4"/>
                        </a:lnRef>
                        <a:fillRef idx="0">
                          <a:schemeClr val="accent4"/>
                        </a:fillRef>
                        <a:effectRef idx="0">
                          <a:schemeClr val="accent4"/>
                        </a:effectRef>
                        <a:fontRef idx="minor">
                          <a:schemeClr val="tx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dgm="http://schemas.openxmlformats.org/drawingml/2006/diagram" xmlns:a16="http://schemas.microsoft.com/office/drawing/2014/main" xmlns:a14="http://schemas.microsoft.com/office/drawing/2010/main" xmlns:pic="http://schemas.openxmlformats.org/drawingml/2006/picture" xmlns:a="http://schemas.openxmlformats.org/drawingml/2006/main">
            <w:pict w14:anchorId="42D88E7F">
              <v:shapetype id="_x0000_t87" coordsize="21600,21600" filled="f" o:spt="87" adj="1800,10800" path="m21600,qx10800@0l10800@2qy0@11,10800@3l10800@1qy21600,21600e" w14:anchorId="6B99ADD5">
                <v:formulas>
                  <v:f eqn="val #0"/>
                  <v:f eqn="sum 21600 0 #0"/>
                  <v:f eqn="sum #1 0 #0"/>
                  <v:f eqn="sum #1 #0 0"/>
                  <v:f eqn="prod #0 9598 32768"/>
                  <v:f eqn="sum 21600 0 @4"/>
                  <v:f eqn="sum 21600 0 #1"/>
                  <v:f eqn="min #1 @6"/>
                  <v:f eqn="prod @7 1 2"/>
                  <v:f eqn="prod #0 2 1"/>
                  <v:f eqn="sum 21600 0 @9"/>
                  <v:f eqn="val #1"/>
                </v:formulas>
                <v:path textboxrect="13963,@4,21600,@5" arrowok="t" o:connecttype="custom" o:connectlocs="21600,0;0,10800;21600,21600"/>
                <v:handles>
                  <v:h position="center,#0" yrange="0,@8"/>
                  <v:h position="topLeft,#1" yrange="@9,@10"/>
                </v:handles>
              </v:shapetype>
              <v:shape id="AutoShape 88" style="position:absolute;margin-left:122.55pt;margin-top:9.25pt;width:18.75pt;height:10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color="#b48c41" strokeweight=".5pt" type="#_x0000_t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">
                <v:stroke joinstyle="miter" dashstyle="dash"/>
              </v:shape>
            </w:pict>
          </mc:Fallback>
        </mc:AlternateContent>
      </w:r>
    </w:p>
    <w:p w14:paraId="7E4B44E5" w14:textId="22CF4DF0" w:rsidR="00D349E6" w:rsidRPr="009228EC" w:rsidRDefault="00E56F22" w:rsidP="003060BC">
      <w:pPr>
        <w:ind w:left="720"/>
        <w:jc w:val="both"/>
        <w:rPr>
          <w:rFonts w:ascii="Verdana" w:hAnsi="Verdana"/>
        </w:rPr>
      </w:pPr>
      <w:r w:rsidRPr="00B80246">
        <w:rPr>
          <w:noProof/>
          <w:lang w:val="es-CO" w:eastAsia="es-CO"/>
        </w:rPr>
        <mc:AlternateContent>
          <mc:Choice Requires="wps">
            <w:drawing>
              <wp:anchor distT="0" distB="0" distL="114300" distR="114300" simplePos="0" relativeHeight="251657216" behindDoc="0" locked="0" layoutInCell="1" allowOverlap="1" wp14:anchorId="1D7F1BE0" wp14:editId="63CCE820">
                <wp:simplePos x="0" y="0"/>
                <wp:positionH relativeFrom="column">
                  <wp:posOffset>944245</wp:posOffset>
                </wp:positionH>
                <wp:positionV relativeFrom="paragraph">
                  <wp:posOffset>13970</wp:posOffset>
                </wp:positionV>
                <wp:extent cx="304800" cy="2028825"/>
                <wp:effectExtent l="0" t="0" r="19050" b="28575"/>
                <wp:wrapNone/>
                <wp:docPr id="12" name="Auto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2028825"/>
                        </a:xfrm>
                        <a:prstGeom prst="leftBrace">
                          <a:avLst>
                            <a:gd name="adj1" fmla="val 55469"/>
                            <a:gd name="adj2" fmla="val 50000"/>
                          </a:avLst>
                        </a:prstGeom>
                        <a:ln>
                          <a:solidFill>
                            <a:srgbClr val="B48C41"/>
                          </a:solidFill>
                          <a:prstDash val="dash"/>
                          <a:headEnd/>
                          <a:tailEnd/>
                        </a:ln>
                      </wps:spPr>
                      <wps:style>
                        <a:lnRef idx="1">
                          <a:schemeClr val="accent4"/>
                        </a:lnRef>
                        <a:fillRef idx="0">
                          <a:schemeClr val="accent4"/>
                        </a:fillRef>
                        <a:effectRef idx="0">
                          <a:schemeClr val="accent4"/>
                        </a:effectRef>
                        <a:fontRef idx="minor">
                          <a:schemeClr val="tx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dgm="http://schemas.openxmlformats.org/drawingml/2006/diagram" xmlns:a16="http://schemas.microsoft.com/office/drawing/2014/main" xmlns:a14="http://schemas.microsoft.com/office/drawing/2010/main" xmlns:pic="http://schemas.openxmlformats.org/drawingml/2006/picture" xmlns:a="http://schemas.openxmlformats.org/drawingml/2006/main">
            <w:pict w14:anchorId="4443C5B3">
              <v:shape id="AutoShape 87" style="position:absolute;margin-left:74.35pt;margin-top:1.1pt;width:24pt;height:159.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color="#b48c41" strokeweight=".5pt" type="#_x0000_t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" w14:anchorId="7F55189E">
                <v:stroke joinstyle="miter" dashstyle="dash"/>
              </v:shape>
            </w:pict>
          </mc:Fallback>
        </mc:AlternateContent>
      </w:r>
      <w:r w:rsidR="00F307B6" w:rsidRPr="003060BC">
        <w:tab/>
      </w:r>
      <w:r w:rsidR="00D349E6" w:rsidRPr="003060BC">
        <w:tab/>
      </w:r>
      <w:r w:rsidR="00D349E6" w:rsidRPr="003060BC">
        <w:tab/>
      </w:r>
      <w:r w:rsidR="00D349E6" w:rsidRPr="009228EC">
        <w:rPr>
          <w:rFonts w:ascii="Verdana" w:hAnsi="Verdana"/>
        </w:rPr>
        <w:t>1- Posición de catálogo institucional de conexión- PCIC</w:t>
      </w:r>
    </w:p>
    <w:p w14:paraId="289EF2F7" w14:textId="77777777" w:rsidR="00D349E6" w:rsidRPr="005C33EC" w:rsidRDefault="00D349E6" w:rsidP="00D349E6">
      <w:pPr>
        <w:ind w:left="284"/>
        <w:jc w:val="both"/>
        <w:rPr>
          <w:rFonts w:ascii="Verdana" w:hAnsi="Verdana" w:cs="Arial"/>
        </w:rPr>
      </w:pPr>
      <w:r w:rsidRPr="009228EC">
        <w:rPr>
          <w:rFonts w:ascii="Verdana" w:hAnsi="Verdana" w:cs="Arial"/>
          <w:sz w:val="22"/>
          <w:szCs w:val="22"/>
        </w:rPr>
        <w:tab/>
      </w:r>
      <w:r w:rsidRPr="009228EC">
        <w:rPr>
          <w:rFonts w:ascii="Verdana" w:hAnsi="Verdana" w:cs="Arial"/>
          <w:sz w:val="22"/>
          <w:szCs w:val="22"/>
        </w:rPr>
        <w:tab/>
      </w:r>
      <w:r w:rsidRPr="009228EC">
        <w:rPr>
          <w:rFonts w:ascii="Verdana" w:hAnsi="Verdana" w:cs="Arial"/>
          <w:sz w:val="22"/>
          <w:szCs w:val="22"/>
        </w:rPr>
        <w:tab/>
      </w:r>
      <w:r w:rsidRPr="009228EC">
        <w:rPr>
          <w:rFonts w:ascii="Verdana" w:hAnsi="Verdana" w:cs="Arial"/>
          <w:sz w:val="22"/>
          <w:szCs w:val="22"/>
        </w:rPr>
        <w:tab/>
      </w:r>
      <w:r w:rsidRPr="005C33EC">
        <w:rPr>
          <w:rFonts w:ascii="Verdana" w:hAnsi="Verdana" w:cs="Arial"/>
        </w:rPr>
        <w:t>2- Posición de catálogo no presupuestal-PAG NP</w:t>
      </w:r>
    </w:p>
    <w:p w14:paraId="74DBB0CA" w14:textId="77777777" w:rsidR="00D349E6" w:rsidRPr="005C33EC" w:rsidRDefault="00D349E6" w:rsidP="00D349E6">
      <w:pPr>
        <w:ind w:left="284"/>
        <w:jc w:val="both"/>
        <w:rPr>
          <w:rFonts w:ascii="Verdana" w:hAnsi="Verdana" w:cs="Arial"/>
        </w:rPr>
      </w:pPr>
      <w:r w:rsidRPr="009228EC">
        <w:rPr>
          <w:rFonts w:ascii="Verdana" w:hAnsi="Verdana" w:cs="Arial"/>
          <w:sz w:val="22"/>
          <w:szCs w:val="22"/>
        </w:rPr>
        <w:tab/>
      </w:r>
      <w:r w:rsidRPr="009228EC">
        <w:rPr>
          <w:rFonts w:ascii="Verdana" w:hAnsi="Verdana" w:cs="Arial"/>
          <w:sz w:val="22"/>
          <w:szCs w:val="22"/>
        </w:rPr>
        <w:tab/>
      </w:r>
      <w:r w:rsidRPr="009228EC">
        <w:rPr>
          <w:rFonts w:ascii="Verdana" w:hAnsi="Verdana" w:cs="Arial"/>
          <w:sz w:val="22"/>
          <w:szCs w:val="22"/>
        </w:rPr>
        <w:tab/>
      </w:r>
      <w:r w:rsidRPr="009228EC">
        <w:rPr>
          <w:rFonts w:ascii="Verdana" w:hAnsi="Verdana" w:cs="Arial"/>
          <w:sz w:val="22"/>
          <w:szCs w:val="22"/>
        </w:rPr>
        <w:tab/>
      </w:r>
      <w:r w:rsidRPr="005C33EC">
        <w:rPr>
          <w:rFonts w:ascii="Verdana" w:hAnsi="Verdana" w:cs="Arial"/>
        </w:rPr>
        <w:t>3- Tercero-TER</w:t>
      </w:r>
    </w:p>
    <w:p w14:paraId="2B1A2507" w14:textId="3CE14A85" w:rsidR="00D349E6" w:rsidRPr="005C33EC" w:rsidRDefault="00D349E6" w:rsidP="00D349E6">
      <w:pPr>
        <w:ind w:left="284"/>
        <w:jc w:val="both"/>
        <w:rPr>
          <w:rFonts w:ascii="Verdana" w:hAnsi="Verdana" w:cs="Arial"/>
        </w:rPr>
      </w:pPr>
      <w:r w:rsidRPr="009228EC">
        <w:rPr>
          <w:rFonts w:ascii="Verdana" w:hAnsi="Verdana" w:cs="Arial"/>
          <w:sz w:val="22"/>
          <w:szCs w:val="22"/>
        </w:rPr>
        <w:tab/>
        <w:t xml:space="preserve">          </w:t>
      </w:r>
      <w:r w:rsidR="003730B7">
        <w:rPr>
          <w:rFonts w:ascii="Verdana" w:hAnsi="Verdana" w:cs="Arial"/>
          <w:sz w:val="22"/>
          <w:szCs w:val="22"/>
        </w:rPr>
        <w:t xml:space="preserve">    </w:t>
      </w:r>
      <w:r w:rsidRPr="005C33EC">
        <w:rPr>
          <w:rFonts w:ascii="Verdana" w:hAnsi="Verdana" w:cs="Arial"/>
        </w:rPr>
        <w:t>1- Fijos</w:t>
      </w:r>
      <w:r w:rsidRPr="005C33EC">
        <w:rPr>
          <w:rFonts w:ascii="Verdana" w:hAnsi="Verdana" w:cs="Arial"/>
        </w:rPr>
        <w:tab/>
        <w:t>4- Cuenta bancaria- CTA BAN</w:t>
      </w:r>
    </w:p>
    <w:p w14:paraId="250B49E6" w14:textId="77777777" w:rsidR="00D349E6" w:rsidRPr="005C33EC" w:rsidRDefault="00F307B6" w:rsidP="00343ECE">
      <w:pPr>
        <w:numPr>
          <w:ilvl w:val="0"/>
          <w:numId w:val="16"/>
        </w:numPr>
        <w:ind w:left="709" w:hanging="142"/>
        <w:jc w:val="both"/>
        <w:rPr>
          <w:rFonts w:ascii="Verdana" w:hAnsi="Verdana" w:cs="Arial"/>
        </w:rPr>
      </w:pPr>
      <w:r w:rsidRPr="005C33EC">
        <w:rPr>
          <w:rFonts w:ascii="Verdana" w:hAnsi="Verdana" w:cs="Arial"/>
        </w:rPr>
        <w:t>Internos</w:t>
      </w:r>
      <w:r w:rsidRPr="005C33EC">
        <w:rPr>
          <w:rFonts w:ascii="Verdana" w:hAnsi="Verdana" w:cs="Arial"/>
        </w:rPr>
        <w:tab/>
      </w:r>
      <w:r w:rsidRPr="005C33EC">
        <w:rPr>
          <w:rFonts w:ascii="Verdana" w:hAnsi="Verdana" w:cs="Arial"/>
        </w:rPr>
        <w:tab/>
      </w:r>
      <w:r w:rsidR="00D349E6" w:rsidRPr="005C33EC">
        <w:rPr>
          <w:rFonts w:ascii="Verdana" w:hAnsi="Verdana" w:cs="Arial"/>
        </w:rPr>
        <w:t>25- PCI Relacionada – PCI REL</w:t>
      </w:r>
    </w:p>
    <w:p w14:paraId="3D1EB38D" w14:textId="77777777" w:rsidR="00D349E6" w:rsidRPr="005C33EC" w:rsidRDefault="00F307B6" w:rsidP="00F307B6">
      <w:pPr>
        <w:jc w:val="both"/>
        <w:rPr>
          <w:rFonts w:ascii="Verdana" w:hAnsi="Verdana" w:cs="Arial"/>
        </w:rPr>
      </w:pPr>
      <w:r w:rsidRPr="009228EC">
        <w:rPr>
          <w:rFonts w:ascii="Verdana" w:hAnsi="Verdana" w:cs="Arial"/>
          <w:sz w:val="22"/>
          <w:szCs w:val="22"/>
        </w:rPr>
        <w:tab/>
      </w:r>
      <w:r w:rsidR="00D349E6" w:rsidRPr="009228EC">
        <w:rPr>
          <w:rFonts w:ascii="Verdana" w:hAnsi="Verdana" w:cs="Arial"/>
          <w:sz w:val="22"/>
          <w:szCs w:val="22"/>
        </w:rPr>
        <w:tab/>
      </w:r>
      <w:r w:rsidR="00D349E6" w:rsidRPr="009228EC">
        <w:rPr>
          <w:rFonts w:ascii="Verdana" w:hAnsi="Verdana" w:cs="Arial"/>
          <w:sz w:val="22"/>
          <w:szCs w:val="22"/>
        </w:rPr>
        <w:tab/>
      </w:r>
      <w:r w:rsidR="00D349E6" w:rsidRPr="009228EC">
        <w:rPr>
          <w:rFonts w:ascii="Verdana" w:hAnsi="Verdana" w:cs="Arial"/>
          <w:sz w:val="22"/>
          <w:szCs w:val="22"/>
        </w:rPr>
        <w:tab/>
      </w:r>
      <w:r w:rsidR="00D349E6" w:rsidRPr="005C33EC">
        <w:rPr>
          <w:rFonts w:ascii="Verdana" w:hAnsi="Verdana" w:cs="Arial"/>
        </w:rPr>
        <w:t>30- Beneficiario de la deducción</w:t>
      </w:r>
    </w:p>
    <w:p w14:paraId="5DDB0E80" w14:textId="77777777" w:rsidR="00D349E6" w:rsidRPr="009228EC" w:rsidRDefault="00D349E6" w:rsidP="00D349E6">
      <w:pPr>
        <w:ind w:left="284"/>
        <w:jc w:val="both"/>
        <w:rPr>
          <w:rFonts w:ascii="Verdana" w:hAnsi="Verdana" w:cs="Arial"/>
          <w:sz w:val="22"/>
          <w:szCs w:val="22"/>
        </w:rPr>
      </w:pPr>
    </w:p>
    <w:p w14:paraId="37C81C04" w14:textId="77777777" w:rsidR="00D349E6" w:rsidRPr="009228EC" w:rsidRDefault="00E56F22" w:rsidP="00D349E6">
      <w:pPr>
        <w:ind w:left="284"/>
        <w:jc w:val="both"/>
        <w:rPr>
          <w:rFonts w:ascii="Verdana" w:hAnsi="Verdana" w:cs="Arial"/>
          <w:sz w:val="22"/>
          <w:szCs w:val="22"/>
        </w:rPr>
      </w:pPr>
      <w:r w:rsidRPr="009228EC">
        <w:rPr>
          <w:rFonts w:ascii="Verdana" w:hAnsi="Verdana" w:cs="Arial"/>
          <w:noProof/>
          <w:sz w:val="22"/>
          <w:szCs w:val="22"/>
          <w:lang w:val="es-CO" w:eastAsia="es-CO"/>
        </w:rPr>
        <mc:AlternateContent>
          <mc:Choice Requires="wps">
            <w:drawing>
              <wp:anchor distT="0" distB="0" distL="114300" distR="114300" simplePos="0" relativeHeight="251659264" behindDoc="0" locked="0" layoutInCell="1" allowOverlap="1" wp14:anchorId="7D7EE77C" wp14:editId="4EB90BA7">
                <wp:simplePos x="0" y="0"/>
                <wp:positionH relativeFrom="column">
                  <wp:posOffset>1938876</wp:posOffset>
                </wp:positionH>
                <wp:positionV relativeFrom="paragraph">
                  <wp:posOffset>112395</wp:posOffset>
                </wp:positionV>
                <wp:extent cx="180975" cy="400685"/>
                <wp:effectExtent l="0" t="0" r="28575" b="18415"/>
                <wp:wrapNone/>
                <wp:docPr id="11" name="AutoShape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0975" cy="400685"/>
                        </a:xfrm>
                        <a:prstGeom prst="leftBrace">
                          <a:avLst>
                            <a:gd name="adj1" fmla="val 18450"/>
                            <a:gd name="adj2" fmla="val 50000"/>
                          </a:avLst>
                        </a:prstGeom>
                        <a:ln>
                          <a:solidFill>
                            <a:srgbClr val="B48C41"/>
                          </a:solidFill>
                          <a:prstDash val="dash"/>
                          <a:headEnd/>
                          <a:tailEnd/>
                        </a:ln>
                      </wps:spPr>
                      <wps:style>
                        <a:lnRef idx="1">
                          <a:schemeClr val="accent4"/>
                        </a:lnRef>
                        <a:fillRef idx="0">
                          <a:schemeClr val="accent4"/>
                        </a:fillRef>
                        <a:effectRef idx="0">
                          <a:schemeClr val="accent4"/>
                        </a:effectRef>
                        <a:fontRef idx="minor">
                          <a:schemeClr val="tx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dgm="http://schemas.openxmlformats.org/drawingml/2006/diagram" xmlns:a16="http://schemas.microsoft.com/office/drawing/2014/main" xmlns:a14="http://schemas.microsoft.com/office/drawing/2010/main" xmlns:pic="http://schemas.openxmlformats.org/drawingml/2006/picture" xmlns:a="http://schemas.openxmlformats.org/drawingml/2006/main">
            <w:pict w14:anchorId="6CEECD3E">
              <v:shape id="AutoShape 89" style="position:absolute;margin-left:152.65pt;margin-top:8.85pt;width:14.25pt;height:31.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color="#b48c41" strokeweight=".5pt" type="#_x0000_t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" w14:anchorId="7CF62EBB">
                <v:stroke joinstyle="miter" dashstyle="dash"/>
              </v:shape>
            </w:pict>
          </mc:Fallback>
        </mc:AlternateContent>
      </w:r>
    </w:p>
    <w:p w14:paraId="12E7A54A" w14:textId="49438F54" w:rsidR="00D349E6" w:rsidRPr="005C33EC" w:rsidRDefault="003730B7" w:rsidP="00D349E6">
      <w:pPr>
        <w:ind w:left="284"/>
        <w:jc w:val="both"/>
        <w:rPr>
          <w:rFonts w:ascii="Verdana" w:hAnsi="Verdana" w:cs="Arial"/>
        </w:rPr>
      </w:pPr>
      <w:r>
        <w:rPr>
          <w:rFonts w:ascii="Verdana" w:hAnsi="Verdana" w:cs="Arial"/>
          <w:sz w:val="22"/>
          <w:szCs w:val="22"/>
        </w:rPr>
        <w:t xml:space="preserve">        </w:t>
      </w:r>
      <w:r w:rsidR="00F307B6" w:rsidRPr="009228EC">
        <w:rPr>
          <w:rFonts w:ascii="Verdana" w:hAnsi="Verdana" w:cs="Arial"/>
          <w:sz w:val="22"/>
          <w:szCs w:val="22"/>
        </w:rPr>
        <w:tab/>
      </w:r>
      <w:r w:rsidR="00F307B6" w:rsidRPr="009228EC">
        <w:rPr>
          <w:rFonts w:ascii="Verdana" w:hAnsi="Verdana" w:cs="Arial"/>
          <w:sz w:val="22"/>
          <w:szCs w:val="22"/>
        </w:rPr>
        <w:tab/>
      </w:r>
      <w:r w:rsidRPr="005C33EC">
        <w:rPr>
          <w:rFonts w:ascii="Verdana" w:hAnsi="Verdana" w:cs="Arial"/>
        </w:rPr>
        <w:t xml:space="preserve">                 </w:t>
      </w:r>
      <w:r w:rsidR="00D349E6" w:rsidRPr="005C33EC">
        <w:rPr>
          <w:rFonts w:ascii="Verdana" w:hAnsi="Verdana" w:cs="Arial"/>
        </w:rPr>
        <w:t>7- Rubro de gastos- CAT GAS</w:t>
      </w:r>
    </w:p>
    <w:p w14:paraId="5BBCC792" w14:textId="77777777" w:rsidR="00D349E6" w:rsidRPr="005C33EC" w:rsidRDefault="00F307B6" w:rsidP="00F307B6">
      <w:pPr>
        <w:ind w:left="1418"/>
        <w:jc w:val="both"/>
        <w:rPr>
          <w:rFonts w:ascii="Verdana" w:hAnsi="Verdana" w:cs="Arial"/>
        </w:rPr>
      </w:pPr>
      <w:r w:rsidRPr="009228EC">
        <w:rPr>
          <w:rFonts w:ascii="Verdana" w:hAnsi="Verdana" w:cs="Arial"/>
          <w:sz w:val="22"/>
          <w:szCs w:val="22"/>
        </w:rPr>
        <w:t xml:space="preserve">     </w:t>
      </w:r>
      <w:r w:rsidRPr="005C33EC">
        <w:rPr>
          <w:rFonts w:ascii="Verdana" w:hAnsi="Verdana" w:cs="Arial"/>
        </w:rPr>
        <w:t xml:space="preserve">2- Variables    </w:t>
      </w:r>
      <w:r w:rsidR="00D349E6" w:rsidRPr="005C33EC">
        <w:rPr>
          <w:rFonts w:ascii="Verdana" w:hAnsi="Verdana" w:cs="Arial"/>
        </w:rPr>
        <w:t>8- Rubro de ingresos</w:t>
      </w:r>
      <w:proofErr w:type="gramStart"/>
      <w:r w:rsidR="00D349E6" w:rsidRPr="005C33EC">
        <w:rPr>
          <w:rFonts w:ascii="Verdana" w:hAnsi="Verdana" w:cs="Arial"/>
        </w:rPr>
        <w:t>-  CAT</w:t>
      </w:r>
      <w:proofErr w:type="gramEnd"/>
      <w:r w:rsidR="00D349E6" w:rsidRPr="005C33EC">
        <w:rPr>
          <w:rFonts w:ascii="Verdana" w:hAnsi="Verdana" w:cs="Arial"/>
        </w:rPr>
        <w:t xml:space="preserve"> ING</w:t>
      </w:r>
    </w:p>
    <w:p w14:paraId="74411503" w14:textId="77777777" w:rsidR="00D349E6" w:rsidRDefault="00D349E6" w:rsidP="00D349E6">
      <w:pPr>
        <w:ind w:left="284"/>
        <w:jc w:val="both"/>
        <w:rPr>
          <w:rFonts w:ascii="Arial" w:hAnsi="Arial" w:cs="Arial"/>
          <w:sz w:val="22"/>
          <w:szCs w:val="22"/>
        </w:rPr>
      </w:pPr>
    </w:p>
    <w:p w14:paraId="7FD00048" w14:textId="77777777" w:rsidR="00F307B6" w:rsidRDefault="00F307B6" w:rsidP="00D349E6">
      <w:pPr>
        <w:ind w:left="284"/>
        <w:jc w:val="both"/>
        <w:rPr>
          <w:rFonts w:ascii="Arial" w:hAnsi="Arial" w:cs="Arial"/>
          <w:sz w:val="22"/>
          <w:szCs w:val="22"/>
        </w:rPr>
      </w:pPr>
    </w:p>
    <w:p w14:paraId="69A7D572" w14:textId="77777777" w:rsidR="00F307B6" w:rsidRDefault="00F307B6" w:rsidP="00F307B6">
      <w:pPr>
        <w:pStyle w:val="unico"/>
        <w:spacing w:before="0" w:beforeAutospacing="0" w:after="0" w:afterAutospacing="0"/>
        <w:jc w:val="both"/>
        <w:rPr>
          <w:rFonts w:ascii="Arial" w:hAnsi="Arial" w:cs="Arial"/>
          <w:color w:val="000000"/>
          <w:sz w:val="27"/>
          <w:szCs w:val="27"/>
        </w:rPr>
      </w:pPr>
      <w:r>
        <w:rPr>
          <w:rFonts w:ascii="Arial" w:hAnsi="Arial" w:cs="Arial"/>
          <w:color w:val="000000"/>
          <w:sz w:val="27"/>
          <w:szCs w:val="27"/>
        </w:rPr>
        <w:t> </w:t>
      </w:r>
    </w:p>
    <w:p w14:paraId="66B46A07" w14:textId="77777777" w:rsidR="007269A0" w:rsidRDefault="007269A0" w:rsidP="00E02C7B">
      <w:pPr>
        <w:pStyle w:val="unico"/>
        <w:spacing w:before="0" w:beforeAutospacing="0" w:after="0" w:afterAutospacing="0" w:line="288" w:lineRule="auto"/>
        <w:jc w:val="both"/>
        <w:rPr>
          <w:rFonts w:ascii="Arial" w:hAnsi="Arial" w:cs="Arial"/>
          <w:b/>
          <w:color w:val="000000"/>
          <w:sz w:val="22"/>
          <w:szCs w:val="22"/>
        </w:rPr>
      </w:pPr>
    </w:p>
    <w:p w14:paraId="325472CC" w14:textId="77777777" w:rsidR="00C44B15" w:rsidRPr="005C33EC" w:rsidRDefault="00F307B6" w:rsidP="00C56594">
      <w:pPr>
        <w:pStyle w:val="unico"/>
        <w:numPr>
          <w:ilvl w:val="0"/>
          <w:numId w:val="44"/>
        </w:numPr>
        <w:tabs>
          <w:tab w:val="left" w:pos="142"/>
          <w:tab w:val="left" w:pos="567"/>
        </w:tabs>
        <w:spacing w:before="0" w:beforeAutospacing="0" w:after="0" w:afterAutospacing="0"/>
        <w:ind w:left="568" w:hanging="284"/>
        <w:jc w:val="both"/>
        <w:rPr>
          <w:rFonts w:ascii="Verdana" w:hAnsi="Verdana" w:cs="Arial"/>
          <w:color w:val="000000"/>
          <w:sz w:val="20"/>
          <w:szCs w:val="20"/>
        </w:rPr>
      </w:pPr>
      <w:r w:rsidRPr="005C33EC">
        <w:rPr>
          <w:rFonts w:ascii="Verdana" w:hAnsi="Verdana" w:cs="Arial"/>
          <w:b/>
          <w:color w:val="000000"/>
          <w:sz w:val="20"/>
          <w:szCs w:val="20"/>
        </w:rPr>
        <w:t>Posición de catálogo institucional de conexión, PCIC:</w:t>
      </w:r>
      <w:r w:rsidRPr="005C33EC">
        <w:rPr>
          <w:rFonts w:ascii="Verdana" w:hAnsi="Verdana" w:cs="Arial"/>
          <w:color w:val="000000"/>
          <w:sz w:val="20"/>
          <w:szCs w:val="20"/>
        </w:rPr>
        <w:t xml:space="preserve"> Tiene su origen en el código de la unidad o subunidad ejecutora identificada en presupuesto y corresponde a la posición de catálogo institucional, PCI, que está haciendo gestión. Es obligatoria en todos los códigos contables.</w:t>
      </w:r>
    </w:p>
    <w:p w14:paraId="6CC4D74B" w14:textId="77777777" w:rsidR="00C44B15" w:rsidRPr="005C33EC" w:rsidRDefault="00C44B15" w:rsidP="00C56594">
      <w:pPr>
        <w:pStyle w:val="unico"/>
        <w:tabs>
          <w:tab w:val="left" w:pos="142"/>
          <w:tab w:val="left" w:pos="567"/>
        </w:tabs>
        <w:spacing w:before="0" w:beforeAutospacing="0" w:after="0" w:afterAutospacing="0"/>
        <w:ind w:left="568" w:hanging="284"/>
        <w:jc w:val="both"/>
        <w:rPr>
          <w:rFonts w:ascii="Verdana" w:hAnsi="Verdana" w:cs="Arial"/>
          <w:color w:val="000000"/>
          <w:sz w:val="20"/>
          <w:szCs w:val="20"/>
        </w:rPr>
      </w:pPr>
    </w:p>
    <w:p w14:paraId="56845A9F" w14:textId="77777777" w:rsidR="00C44B15" w:rsidRPr="005C33EC" w:rsidRDefault="00F307B6" w:rsidP="00C56594">
      <w:pPr>
        <w:pStyle w:val="unico"/>
        <w:numPr>
          <w:ilvl w:val="0"/>
          <w:numId w:val="44"/>
        </w:numPr>
        <w:tabs>
          <w:tab w:val="left" w:pos="142"/>
          <w:tab w:val="left" w:pos="567"/>
        </w:tabs>
        <w:spacing w:before="0" w:beforeAutospacing="0" w:after="0" w:afterAutospacing="0"/>
        <w:ind w:left="568" w:hanging="284"/>
        <w:jc w:val="both"/>
        <w:rPr>
          <w:rFonts w:ascii="Verdana" w:hAnsi="Verdana" w:cs="Arial"/>
          <w:color w:val="000000"/>
          <w:sz w:val="20"/>
          <w:szCs w:val="20"/>
        </w:rPr>
      </w:pPr>
      <w:r w:rsidRPr="005C33EC">
        <w:rPr>
          <w:rFonts w:ascii="Verdana" w:hAnsi="Verdana" w:cs="Arial"/>
          <w:b/>
          <w:color w:val="000000"/>
          <w:sz w:val="20"/>
          <w:szCs w:val="20"/>
        </w:rPr>
        <w:lastRenderedPageBreak/>
        <w:t>Posición de catálogo no presupuestal, PAG NP:</w:t>
      </w:r>
      <w:r w:rsidRPr="005C33EC">
        <w:rPr>
          <w:rFonts w:ascii="Verdana" w:hAnsi="Verdana" w:cs="Arial"/>
          <w:color w:val="000000"/>
          <w:sz w:val="20"/>
          <w:szCs w:val="20"/>
        </w:rPr>
        <w:t xml:space="preserve"> Corresponde a los códigos del catálogo no presupuestal de pagos.</w:t>
      </w:r>
    </w:p>
    <w:p w14:paraId="2E9561B3" w14:textId="77777777" w:rsidR="00C44B15" w:rsidRPr="005C33EC" w:rsidRDefault="00C44B15" w:rsidP="00C56594">
      <w:pPr>
        <w:pStyle w:val="Prrafodelista"/>
        <w:tabs>
          <w:tab w:val="left" w:pos="567"/>
        </w:tabs>
        <w:ind w:left="568" w:hanging="284"/>
        <w:rPr>
          <w:rFonts w:ascii="Verdana" w:hAnsi="Verdana" w:cs="Arial"/>
          <w:b/>
          <w:color w:val="000000"/>
        </w:rPr>
      </w:pPr>
    </w:p>
    <w:p w14:paraId="33D1E4FF" w14:textId="77777777" w:rsidR="00C44B15" w:rsidRPr="005C33EC" w:rsidRDefault="00F307B6" w:rsidP="00C56594">
      <w:pPr>
        <w:pStyle w:val="unico"/>
        <w:numPr>
          <w:ilvl w:val="0"/>
          <w:numId w:val="44"/>
        </w:numPr>
        <w:tabs>
          <w:tab w:val="left" w:pos="142"/>
          <w:tab w:val="left" w:pos="567"/>
        </w:tabs>
        <w:spacing w:before="0" w:beforeAutospacing="0" w:after="0" w:afterAutospacing="0"/>
        <w:ind w:left="568" w:hanging="284"/>
        <w:jc w:val="both"/>
        <w:rPr>
          <w:rFonts w:ascii="Verdana" w:hAnsi="Verdana" w:cs="Arial"/>
          <w:color w:val="000000"/>
          <w:sz w:val="20"/>
          <w:szCs w:val="20"/>
        </w:rPr>
      </w:pPr>
      <w:r w:rsidRPr="005C33EC">
        <w:rPr>
          <w:rFonts w:ascii="Verdana" w:hAnsi="Verdana" w:cs="Arial"/>
          <w:b/>
          <w:color w:val="000000"/>
          <w:sz w:val="20"/>
          <w:szCs w:val="20"/>
        </w:rPr>
        <w:t xml:space="preserve">Tercero, TER: </w:t>
      </w:r>
      <w:r w:rsidRPr="005C33EC">
        <w:rPr>
          <w:rFonts w:ascii="Verdana" w:hAnsi="Verdana" w:cs="Arial"/>
          <w:color w:val="000000"/>
          <w:sz w:val="20"/>
          <w:szCs w:val="20"/>
        </w:rPr>
        <w:t>Identifica a la persona natural o jurídica, incluye el tipo y el número del documento de identificación; se origina en la tabla de terceros del sistema y tiene los siguientes valores: número de identificación tributaria, NIT, cédula de ciudadanía, tarjeta de identidad, pasaporte, entre otros.</w:t>
      </w:r>
    </w:p>
    <w:p w14:paraId="164AE3BB" w14:textId="77777777" w:rsidR="00C44B15" w:rsidRPr="005C33EC" w:rsidRDefault="00C44B15" w:rsidP="00C56594">
      <w:pPr>
        <w:pStyle w:val="Prrafodelista"/>
        <w:tabs>
          <w:tab w:val="left" w:pos="567"/>
        </w:tabs>
        <w:ind w:left="568" w:hanging="284"/>
        <w:rPr>
          <w:rFonts w:ascii="Verdana" w:hAnsi="Verdana" w:cs="Arial"/>
          <w:b/>
          <w:color w:val="000000"/>
        </w:rPr>
      </w:pPr>
    </w:p>
    <w:p w14:paraId="520F2F49" w14:textId="77777777" w:rsidR="00C44B15" w:rsidRPr="005C33EC" w:rsidRDefault="00F307B6" w:rsidP="00C56594">
      <w:pPr>
        <w:pStyle w:val="unico"/>
        <w:numPr>
          <w:ilvl w:val="0"/>
          <w:numId w:val="44"/>
        </w:numPr>
        <w:tabs>
          <w:tab w:val="left" w:pos="142"/>
          <w:tab w:val="left" w:pos="567"/>
        </w:tabs>
        <w:spacing w:before="0" w:beforeAutospacing="0" w:after="0" w:afterAutospacing="0"/>
        <w:ind w:left="568" w:hanging="284"/>
        <w:jc w:val="both"/>
        <w:rPr>
          <w:rFonts w:ascii="Verdana" w:hAnsi="Verdana" w:cs="Arial"/>
          <w:color w:val="000000"/>
          <w:sz w:val="20"/>
          <w:szCs w:val="20"/>
        </w:rPr>
      </w:pPr>
      <w:r w:rsidRPr="005C33EC">
        <w:rPr>
          <w:rFonts w:ascii="Verdana" w:hAnsi="Verdana" w:cs="Arial"/>
          <w:b/>
          <w:color w:val="000000"/>
          <w:sz w:val="20"/>
          <w:szCs w:val="20"/>
        </w:rPr>
        <w:t>Cuenta bancaria, CTA BAN:</w:t>
      </w:r>
      <w:r w:rsidRPr="005C33EC">
        <w:rPr>
          <w:rFonts w:ascii="Verdana" w:hAnsi="Verdana" w:cs="Arial"/>
          <w:color w:val="000000"/>
          <w:sz w:val="20"/>
          <w:szCs w:val="20"/>
        </w:rPr>
        <w:t xml:space="preserve"> Corresponde al número de la cuenta bancaria; se define en aquellos códigos contables que tengan la marca </w:t>
      </w:r>
      <w:r w:rsidRPr="005C33EC">
        <w:rPr>
          <w:rFonts w:ascii="Verdana" w:hAnsi="Verdana" w:cs="Arial"/>
          <w:i/>
          <w:iCs/>
          <w:color w:val="000000"/>
          <w:sz w:val="20"/>
          <w:szCs w:val="20"/>
        </w:rPr>
        <w:t>“aplica bancos”</w:t>
      </w:r>
      <w:r w:rsidRPr="005C33EC">
        <w:rPr>
          <w:rFonts w:ascii="Verdana" w:hAnsi="Verdana" w:cs="Arial"/>
          <w:color w:val="000000"/>
          <w:sz w:val="20"/>
          <w:szCs w:val="20"/>
        </w:rPr>
        <w:t xml:space="preserve"> y relacionados en la creación de la cuenta bancaria.</w:t>
      </w:r>
    </w:p>
    <w:p w14:paraId="2B95DFC2" w14:textId="77777777" w:rsidR="00C44B15" w:rsidRPr="005C33EC" w:rsidRDefault="00C44B15" w:rsidP="00C56594">
      <w:pPr>
        <w:pStyle w:val="Prrafodelista"/>
        <w:tabs>
          <w:tab w:val="left" w:pos="567"/>
        </w:tabs>
        <w:ind w:left="568" w:hanging="284"/>
        <w:rPr>
          <w:rFonts w:ascii="Verdana" w:hAnsi="Verdana" w:cs="Arial"/>
          <w:b/>
          <w:color w:val="000000"/>
        </w:rPr>
      </w:pPr>
    </w:p>
    <w:p w14:paraId="2FB5DFF5" w14:textId="77777777" w:rsidR="00C44B15" w:rsidRPr="005C33EC" w:rsidRDefault="00F307B6" w:rsidP="00C56594">
      <w:pPr>
        <w:pStyle w:val="unico"/>
        <w:numPr>
          <w:ilvl w:val="0"/>
          <w:numId w:val="44"/>
        </w:numPr>
        <w:tabs>
          <w:tab w:val="left" w:pos="142"/>
          <w:tab w:val="left" w:pos="567"/>
        </w:tabs>
        <w:spacing w:before="0" w:beforeAutospacing="0" w:after="0" w:afterAutospacing="0"/>
        <w:ind w:left="568" w:hanging="284"/>
        <w:jc w:val="both"/>
        <w:rPr>
          <w:rFonts w:ascii="Verdana" w:hAnsi="Verdana" w:cs="Arial"/>
          <w:color w:val="000000"/>
          <w:sz w:val="20"/>
          <w:szCs w:val="20"/>
        </w:rPr>
      </w:pPr>
      <w:r w:rsidRPr="005C33EC">
        <w:rPr>
          <w:rFonts w:ascii="Verdana" w:hAnsi="Verdana" w:cs="Arial"/>
          <w:b/>
          <w:color w:val="000000"/>
          <w:sz w:val="20"/>
          <w:szCs w:val="20"/>
        </w:rPr>
        <w:t>PCI Relacionada, PCI REL:</w:t>
      </w:r>
      <w:r w:rsidRPr="005C33EC">
        <w:rPr>
          <w:rFonts w:ascii="Verdana" w:hAnsi="Verdana" w:cs="Arial"/>
          <w:color w:val="000000"/>
          <w:sz w:val="20"/>
          <w:szCs w:val="20"/>
        </w:rPr>
        <w:t xml:space="preserve"> Identifica los códigos de operaciones que son 100% recíprocas de las ECP del ámbito del sistema; se asigna a los códigos contables que tienen marca de recíproca= “SÍ” en la tabla TCON01 catálogo contable.</w:t>
      </w:r>
    </w:p>
    <w:p w14:paraId="6F5D829B" w14:textId="77777777" w:rsidR="00F01B26" w:rsidRPr="005C33EC" w:rsidRDefault="00F01B26" w:rsidP="00C56594">
      <w:pPr>
        <w:pStyle w:val="Prrafodelista"/>
        <w:tabs>
          <w:tab w:val="left" w:pos="567"/>
        </w:tabs>
        <w:ind w:left="568" w:hanging="284"/>
        <w:rPr>
          <w:rFonts w:ascii="Verdana" w:hAnsi="Verdana" w:cs="Arial"/>
          <w:color w:val="000000"/>
        </w:rPr>
      </w:pPr>
    </w:p>
    <w:p w14:paraId="716874E2" w14:textId="5CB0E4E6" w:rsidR="00F01B26" w:rsidRPr="005C33EC" w:rsidRDefault="00F01B26" w:rsidP="00C56594">
      <w:pPr>
        <w:pStyle w:val="unico"/>
        <w:numPr>
          <w:ilvl w:val="0"/>
          <w:numId w:val="44"/>
        </w:numPr>
        <w:tabs>
          <w:tab w:val="left" w:pos="142"/>
          <w:tab w:val="left" w:pos="567"/>
        </w:tabs>
        <w:spacing w:before="0" w:beforeAutospacing="0" w:after="0" w:afterAutospacing="0"/>
        <w:ind w:left="568" w:hanging="284"/>
        <w:jc w:val="both"/>
        <w:rPr>
          <w:rFonts w:ascii="Verdana" w:hAnsi="Verdana" w:cs="Arial"/>
          <w:color w:val="000000"/>
          <w:sz w:val="20"/>
          <w:szCs w:val="20"/>
        </w:rPr>
      </w:pPr>
      <w:r w:rsidRPr="005C33EC">
        <w:rPr>
          <w:rFonts w:ascii="Verdana" w:hAnsi="Verdana" w:cs="Arial"/>
          <w:b/>
          <w:color w:val="000000"/>
          <w:sz w:val="20"/>
          <w:szCs w:val="20"/>
        </w:rPr>
        <w:t xml:space="preserve">Beneficiario de la deducción - BENEFDED: </w:t>
      </w:r>
      <w:r w:rsidRPr="005C33EC">
        <w:rPr>
          <w:rFonts w:ascii="Verdana" w:hAnsi="Verdana" w:cs="Arial"/>
          <w:color w:val="000000"/>
          <w:sz w:val="20"/>
          <w:szCs w:val="20"/>
        </w:rPr>
        <w:t>Identifica los códigos contables relacionados con deducciones de nómina por libranzas; descuentos de aportes de los empleados por EP(s) y AFP(s); aportes a AFC y Fondos de Pensiones; Cooperativas; etc.</w:t>
      </w:r>
    </w:p>
    <w:p w14:paraId="4F58F69D" w14:textId="77777777" w:rsidR="00C44B15" w:rsidRPr="005C33EC" w:rsidRDefault="00C44B15" w:rsidP="00C56594">
      <w:pPr>
        <w:pStyle w:val="Prrafodelista"/>
        <w:tabs>
          <w:tab w:val="left" w:pos="567"/>
        </w:tabs>
        <w:ind w:left="568" w:hanging="284"/>
        <w:rPr>
          <w:rFonts w:ascii="Verdana" w:hAnsi="Verdana" w:cs="Arial"/>
          <w:color w:val="000000"/>
          <w:lang w:val="es-CO" w:eastAsia="es-CO"/>
        </w:rPr>
      </w:pPr>
    </w:p>
    <w:p w14:paraId="22F9D042" w14:textId="77777777" w:rsidR="00C44B15" w:rsidRPr="005C33EC" w:rsidRDefault="00F307B6" w:rsidP="00C56594">
      <w:pPr>
        <w:pStyle w:val="unico"/>
        <w:numPr>
          <w:ilvl w:val="0"/>
          <w:numId w:val="44"/>
        </w:numPr>
        <w:tabs>
          <w:tab w:val="left" w:pos="142"/>
          <w:tab w:val="left" w:pos="567"/>
        </w:tabs>
        <w:spacing w:before="0" w:beforeAutospacing="0" w:after="0" w:afterAutospacing="0"/>
        <w:ind w:left="568" w:hanging="284"/>
        <w:jc w:val="both"/>
        <w:rPr>
          <w:rFonts w:ascii="Verdana" w:hAnsi="Verdana" w:cs="Arial"/>
          <w:color w:val="000000"/>
          <w:sz w:val="20"/>
          <w:szCs w:val="20"/>
        </w:rPr>
      </w:pPr>
      <w:r w:rsidRPr="005C33EC">
        <w:rPr>
          <w:rFonts w:ascii="Verdana" w:hAnsi="Verdana" w:cs="Arial"/>
          <w:b/>
          <w:color w:val="000000"/>
          <w:sz w:val="20"/>
          <w:szCs w:val="20"/>
        </w:rPr>
        <w:t>Rubro de gastos, CAT GAS:</w:t>
      </w:r>
      <w:r w:rsidRPr="005C33EC">
        <w:rPr>
          <w:rFonts w:ascii="Verdana" w:hAnsi="Verdana" w:cs="Arial"/>
          <w:color w:val="000000"/>
          <w:sz w:val="20"/>
          <w:szCs w:val="20"/>
        </w:rPr>
        <w:t xml:space="preserve"> Corresponde al código de la posición presupuestal de gastos y se originan en los macroprocesos de gastos.</w:t>
      </w:r>
    </w:p>
    <w:p w14:paraId="64B74B0B" w14:textId="77777777" w:rsidR="00C44B15" w:rsidRPr="005C33EC" w:rsidRDefault="00C44B15" w:rsidP="00C56594">
      <w:pPr>
        <w:pStyle w:val="Prrafodelista"/>
        <w:tabs>
          <w:tab w:val="left" w:pos="567"/>
        </w:tabs>
        <w:ind w:left="568" w:hanging="284"/>
        <w:rPr>
          <w:rFonts w:ascii="Verdana" w:hAnsi="Verdana" w:cs="Arial"/>
          <w:b/>
          <w:color w:val="000000"/>
        </w:rPr>
      </w:pPr>
    </w:p>
    <w:p w14:paraId="66C6C161" w14:textId="77777777" w:rsidR="00F307B6" w:rsidRPr="005C33EC" w:rsidRDefault="00F307B6" w:rsidP="00C56594">
      <w:pPr>
        <w:pStyle w:val="unico"/>
        <w:numPr>
          <w:ilvl w:val="0"/>
          <w:numId w:val="44"/>
        </w:numPr>
        <w:tabs>
          <w:tab w:val="left" w:pos="142"/>
          <w:tab w:val="left" w:pos="567"/>
        </w:tabs>
        <w:spacing w:before="0" w:beforeAutospacing="0" w:after="0" w:afterAutospacing="0"/>
        <w:ind w:left="568" w:hanging="284"/>
        <w:jc w:val="both"/>
        <w:rPr>
          <w:rFonts w:ascii="Verdana" w:hAnsi="Verdana" w:cs="Arial"/>
          <w:color w:val="000000"/>
          <w:sz w:val="20"/>
          <w:szCs w:val="20"/>
        </w:rPr>
      </w:pPr>
      <w:r w:rsidRPr="005C33EC">
        <w:rPr>
          <w:rFonts w:ascii="Verdana" w:hAnsi="Verdana" w:cs="Arial"/>
          <w:b/>
          <w:color w:val="000000"/>
          <w:sz w:val="20"/>
          <w:szCs w:val="20"/>
        </w:rPr>
        <w:t>Rubro de ingresos, CAT ING:</w:t>
      </w:r>
      <w:r w:rsidRPr="005C33EC">
        <w:rPr>
          <w:rFonts w:ascii="Verdana" w:hAnsi="Verdana" w:cs="Arial"/>
          <w:color w:val="000000"/>
          <w:sz w:val="20"/>
          <w:szCs w:val="20"/>
        </w:rPr>
        <w:t xml:space="preserve"> Identifica el código de la posición presupuestal de ingresos y se originan en los macroprocesos de ingresos.</w:t>
      </w:r>
    </w:p>
    <w:p w14:paraId="71F5A504" w14:textId="77777777" w:rsidR="00FC139C" w:rsidRPr="005C33EC" w:rsidRDefault="00FC139C" w:rsidP="00C56594">
      <w:pPr>
        <w:pStyle w:val="unico"/>
        <w:spacing w:before="0" w:beforeAutospacing="0" w:after="0" w:afterAutospacing="0"/>
        <w:jc w:val="both"/>
        <w:rPr>
          <w:rFonts w:ascii="Verdana" w:hAnsi="Verdana" w:cs="Arial"/>
          <w:color w:val="000000"/>
          <w:sz w:val="20"/>
          <w:szCs w:val="20"/>
        </w:rPr>
      </w:pPr>
    </w:p>
    <w:p w14:paraId="77C8712D" w14:textId="77777777" w:rsidR="00F307B6" w:rsidRPr="005C33EC" w:rsidRDefault="00F307B6" w:rsidP="00C56594">
      <w:pPr>
        <w:jc w:val="both"/>
        <w:rPr>
          <w:rFonts w:ascii="Verdana" w:hAnsi="Verdana" w:cs="Arial"/>
          <w:b/>
          <w:color w:val="000000"/>
        </w:rPr>
      </w:pPr>
      <w:r w:rsidRPr="005C33EC">
        <w:rPr>
          <w:rFonts w:ascii="Verdana" w:hAnsi="Verdana" w:cs="Arial"/>
          <w:b/>
          <w:color w:val="000000"/>
        </w:rPr>
        <w:t>Relación del catálogo contable a nivel imputable con los tipos de auxiliares TCON06</w:t>
      </w:r>
    </w:p>
    <w:p w14:paraId="5FAACCBF" w14:textId="77777777" w:rsidR="004547B1" w:rsidRPr="005C33EC" w:rsidRDefault="004547B1" w:rsidP="00C56594">
      <w:pPr>
        <w:rPr>
          <w:rFonts w:ascii="Verdana" w:hAnsi="Verdana"/>
        </w:rPr>
      </w:pPr>
    </w:p>
    <w:p w14:paraId="367DAFE7" w14:textId="77777777" w:rsidR="00F307B6" w:rsidRPr="005C33EC" w:rsidRDefault="00F307B6" w:rsidP="00C56594">
      <w:pPr>
        <w:pStyle w:val="unico"/>
        <w:spacing w:before="0" w:beforeAutospacing="0" w:after="0" w:afterAutospacing="0"/>
        <w:jc w:val="both"/>
        <w:rPr>
          <w:rFonts w:ascii="Verdana" w:hAnsi="Verdana" w:cs="Arial"/>
          <w:color w:val="000000"/>
          <w:sz w:val="20"/>
          <w:szCs w:val="20"/>
        </w:rPr>
      </w:pPr>
      <w:r w:rsidRPr="005C33EC">
        <w:rPr>
          <w:rFonts w:ascii="Verdana" w:hAnsi="Verdana" w:cs="Arial"/>
          <w:color w:val="000000"/>
          <w:sz w:val="20"/>
          <w:szCs w:val="20"/>
        </w:rPr>
        <w:t xml:space="preserve">Esta relación permite vincular el código contable a nivel imputable, definido en la tabla de eventos TCON1-catálogo contable, con los diferentes tipos de auxiliares establecidos en la tabla de eventos TCON5-auxiliares contables. La relación entre el código contable y el auxiliar permite </w:t>
      </w:r>
      <w:proofErr w:type="gramStart"/>
      <w:r w:rsidRPr="005C33EC">
        <w:rPr>
          <w:rFonts w:ascii="Verdana" w:hAnsi="Verdana" w:cs="Arial"/>
          <w:color w:val="000000"/>
          <w:sz w:val="20"/>
          <w:szCs w:val="20"/>
        </w:rPr>
        <w:t>que</w:t>
      </w:r>
      <w:proofErr w:type="gramEnd"/>
      <w:r w:rsidRPr="005C33EC">
        <w:rPr>
          <w:rFonts w:ascii="Verdana" w:hAnsi="Verdana" w:cs="Arial"/>
          <w:color w:val="000000"/>
          <w:sz w:val="20"/>
          <w:szCs w:val="20"/>
        </w:rPr>
        <w:t xml:space="preserve"> al r</w:t>
      </w:r>
      <w:r w:rsidR="00FD663B" w:rsidRPr="005C33EC">
        <w:rPr>
          <w:rFonts w:ascii="Verdana" w:hAnsi="Verdana" w:cs="Arial"/>
          <w:color w:val="000000"/>
          <w:sz w:val="20"/>
          <w:szCs w:val="20"/>
        </w:rPr>
        <w:t xml:space="preserve">egistrar los hechos </w:t>
      </w:r>
      <w:r w:rsidRPr="005C33EC">
        <w:rPr>
          <w:rFonts w:ascii="Verdana" w:hAnsi="Verdana" w:cs="Arial"/>
          <w:color w:val="000000"/>
          <w:sz w:val="20"/>
          <w:szCs w:val="20"/>
        </w:rPr>
        <w:t>económicos, se tenga la información definida en el auxiliar.</w:t>
      </w:r>
    </w:p>
    <w:p w14:paraId="0ED1F5B5" w14:textId="77777777" w:rsidR="00DE77E0" w:rsidRPr="005C33EC" w:rsidRDefault="00DE77E0" w:rsidP="00C56594">
      <w:pPr>
        <w:pStyle w:val="unico"/>
        <w:spacing w:before="0" w:beforeAutospacing="0" w:after="0" w:afterAutospacing="0"/>
        <w:jc w:val="both"/>
        <w:rPr>
          <w:rFonts w:ascii="Verdana" w:hAnsi="Verdana" w:cs="Arial"/>
          <w:color w:val="000000"/>
          <w:sz w:val="20"/>
          <w:szCs w:val="20"/>
        </w:rPr>
      </w:pPr>
    </w:p>
    <w:p w14:paraId="27CBCA7E" w14:textId="77777777" w:rsidR="00F307B6" w:rsidRPr="005C33EC" w:rsidRDefault="00F307B6" w:rsidP="00C56594">
      <w:pPr>
        <w:pStyle w:val="unico"/>
        <w:spacing w:before="0" w:beforeAutospacing="0" w:after="0" w:afterAutospacing="0"/>
        <w:jc w:val="both"/>
        <w:rPr>
          <w:rFonts w:ascii="Verdana" w:hAnsi="Verdana" w:cs="Arial"/>
          <w:color w:val="000000"/>
          <w:sz w:val="20"/>
          <w:szCs w:val="20"/>
        </w:rPr>
      </w:pPr>
      <w:r w:rsidRPr="005C33EC">
        <w:rPr>
          <w:rFonts w:ascii="Verdana" w:hAnsi="Verdana" w:cs="Arial"/>
          <w:color w:val="000000"/>
          <w:sz w:val="20"/>
          <w:szCs w:val="20"/>
        </w:rPr>
        <w:t>En el siguiente</w:t>
      </w:r>
      <w:r w:rsidR="00DE77E0" w:rsidRPr="005C33EC">
        <w:rPr>
          <w:rFonts w:ascii="Verdana" w:hAnsi="Verdana" w:cs="Arial"/>
          <w:color w:val="000000"/>
          <w:sz w:val="20"/>
          <w:szCs w:val="20"/>
        </w:rPr>
        <w:t xml:space="preserve"> cuadro</w:t>
      </w:r>
      <w:r w:rsidRPr="005C33EC">
        <w:rPr>
          <w:rFonts w:ascii="Verdana" w:hAnsi="Verdana" w:cs="Arial"/>
          <w:color w:val="000000"/>
          <w:sz w:val="20"/>
          <w:szCs w:val="20"/>
        </w:rPr>
        <w:t xml:space="preserve"> se muestran los códigos contables y su re</w:t>
      </w:r>
      <w:r w:rsidR="00FD663B" w:rsidRPr="005C33EC">
        <w:rPr>
          <w:rFonts w:ascii="Verdana" w:hAnsi="Verdana" w:cs="Arial"/>
          <w:color w:val="000000"/>
          <w:sz w:val="20"/>
          <w:szCs w:val="20"/>
        </w:rPr>
        <w:t>lación con los auxiliares fijos y</w:t>
      </w:r>
      <w:r w:rsidRPr="005C33EC">
        <w:rPr>
          <w:rFonts w:ascii="Verdana" w:hAnsi="Verdana" w:cs="Arial"/>
          <w:color w:val="000000"/>
          <w:sz w:val="20"/>
          <w:szCs w:val="20"/>
        </w:rPr>
        <w:t xml:space="preserve"> variables, en donde se identifica el auxiliar por cada código contable a nivel imputable:</w:t>
      </w:r>
    </w:p>
    <w:p w14:paraId="426435A7" w14:textId="24367EF6" w:rsidR="006D11A4" w:rsidRDefault="006D11A4" w:rsidP="00A0134B">
      <w:pPr>
        <w:pStyle w:val="unico"/>
        <w:spacing w:before="0" w:beforeAutospacing="0" w:after="0" w:afterAutospacing="0" w:line="288" w:lineRule="auto"/>
        <w:jc w:val="both"/>
        <w:rPr>
          <w:rFonts w:ascii="Arial" w:hAnsi="Arial" w:cs="Arial"/>
          <w:color w:val="000000"/>
          <w:sz w:val="22"/>
          <w:szCs w:val="22"/>
        </w:rPr>
      </w:pPr>
      <w:r w:rsidRPr="006D11A4">
        <w:rPr>
          <w:rFonts w:ascii="Arial" w:hAnsi="Arial" w:cs="Arial"/>
          <w:noProof/>
          <w:color w:val="000000"/>
          <w:sz w:val="22"/>
          <w:szCs w:val="22"/>
        </w:rPr>
        <w:lastRenderedPageBreak/>
        <w:drawing>
          <wp:inline distT="0" distB="0" distL="0" distR="0" wp14:anchorId="59B166BA" wp14:editId="383F7745">
            <wp:extent cx="5613400" cy="3141345"/>
            <wp:effectExtent l="0" t="0" r="6350" b="1905"/>
            <wp:docPr id="24" name="Imagen 24" descr="Imagen que contiene recib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Imagen que contiene recibo&#10;&#10;Descripción generada automáticamente"/>
                    <pic:cNvPicPr/>
                  </pic:nvPicPr>
                  <pic:blipFill>
                    <a:blip r:embed="rId27"/>
                    <a:stretch>
                      <a:fillRect/>
                    </a:stretch>
                  </pic:blipFill>
                  <pic:spPr>
                    <a:xfrm>
                      <a:off x="0" y="0"/>
                      <a:ext cx="5613400" cy="3141345"/>
                    </a:xfrm>
                    <a:prstGeom prst="rect">
                      <a:avLst/>
                    </a:prstGeom>
                  </pic:spPr>
                </pic:pic>
              </a:graphicData>
            </a:graphic>
          </wp:inline>
        </w:drawing>
      </w:r>
    </w:p>
    <w:p w14:paraId="5ED6BE64" w14:textId="77777777" w:rsidR="00EB0F17" w:rsidRPr="00160420" w:rsidRDefault="00EB0F17" w:rsidP="002621A3">
      <w:pPr>
        <w:pStyle w:val="unico"/>
        <w:spacing w:before="0" w:beforeAutospacing="0" w:after="0" w:afterAutospacing="0" w:line="264" w:lineRule="auto"/>
        <w:jc w:val="both"/>
        <w:rPr>
          <w:rFonts w:ascii="Verdana" w:hAnsi="Verdana" w:cs="Arial"/>
          <w:color w:val="000000"/>
          <w:sz w:val="20"/>
          <w:szCs w:val="20"/>
        </w:rPr>
      </w:pPr>
    </w:p>
    <w:p w14:paraId="5C16C9C9" w14:textId="77777777" w:rsidR="00E02C7B" w:rsidRPr="00160420" w:rsidRDefault="00E02C7B" w:rsidP="00C56594">
      <w:pPr>
        <w:pStyle w:val="Ttulo3"/>
        <w:numPr>
          <w:ilvl w:val="2"/>
          <w:numId w:val="15"/>
        </w:numPr>
        <w:jc w:val="both"/>
        <w:rPr>
          <w:rFonts w:ascii="Verdana" w:hAnsi="Verdana" w:cs="Arial"/>
          <w:b/>
          <w:color w:val="000000"/>
          <w:sz w:val="20"/>
        </w:rPr>
      </w:pPr>
      <w:bookmarkStart w:id="163" w:name="_Toc15908988"/>
      <w:bookmarkStart w:id="164" w:name="_Toc15909173"/>
      <w:bookmarkStart w:id="165" w:name="_Toc23496133"/>
      <w:bookmarkStart w:id="166" w:name="_Toc24099446"/>
      <w:bookmarkStart w:id="167" w:name="_Toc24528361"/>
      <w:bookmarkStart w:id="168" w:name="_Toc25854924"/>
      <w:bookmarkStart w:id="169" w:name="_Toc25855328"/>
      <w:bookmarkStart w:id="170" w:name="_Toc27383758"/>
      <w:bookmarkStart w:id="171" w:name="_Toc27411680"/>
      <w:bookmarkStart w:id="172" w:name="_Toc27412363"/>
      <w:bookmarkStart w:id="173" w:name="_Toc123127366"/>
      <w:bookmarkStart w:id="174" w:name="_Toc172288607"/>
      <w:bookmarkEnd w:id="163"/>
      <w:bookmarkEnd w:id="164"/>
      <w:bookmarkEnd w:id="165"/>
      <w:bookmarkEnd w:id="166"/>
      <w:bookmarkEnd w:id="167"/>
      <w:bookmarkEnd w:id="168"/>
      <w:bookmarkEnd w:id="169"/>
      <w:bookmarkEnd w:id="170"/>
      <w:bookmarkEnd w:id="171"/>
      <w:bookmarkEnd w:id="172"/>
      <w:r w:rsidRPr="00160420">
        <w:rPr>
          <w:rFonts w:ascii="Verdana" w:hAnsi="Verdana" w:cs="Arial"/>
          <w:b/>
          <w:color w:val="000000"/>
          <w:sz w:val="20"/>
        </w:rPr>
        <w:t>Registro de operaciones automáticas en el macroproceso contable</w:t>
      </w:r>
      <w:bookmarkEnd w:id="173"/>
      <w:bookmarkEnd w:id="174"/>
    </w:p>
    <w:p w14:paraId="71481DED" w14:textId="77777777" w:rsidR="00852A89" w:rsidRPr="00160420" w:rsidRDefault="00852A89" w:rsidP="00C56594">
      <w:pPr>
        <w:ind w:left="720"/>
        <w:rPr>
          <w:rFonts w:ascii="Verdana" w:hAnsi="Verdana"/>
        </w:rPr>
      </w:pPr>
    </w:p>
    <w:p w14:paraId="76B0FB3D" w14:textId="6C428FA7" w:rsidR="00E02C7B" w:rsidRPr="00160420" w:rsidRDefault="00E02C7B" w:rsidP="00C56594">
      <w:pPr>
        <w:pStyle w:val="unico"/>
        <w:spacing w:before="0" w:beforeAutospacing="0" w:after="0" w:afterAutospacing="0"/>
        <w:jc w:val="both"/>
        <w:rPr>
          <w:rFonts w:ascii="Verdana" w:hAnsi="Verdana" w:cs="Arial"/>
          <w:color w:val="000000"/>
          <w:sz w:val="20"/>
          <w:szCs w:val="20"/>
        </w:rPr>
      </w:pPr>
      <w:r w:rsidRPr="00160420">
        <w:rPr>
          <w:rFonts w:ascii="Verdana" w:hAnsi="Verdana" w:cs="Arial"/>
          <w:color w:val="000000"/>
          <w:sz w:val="20"/>
          <w:szCs w:val="20"/>
        </w:rPr>
        <w:t xml:space="preserve">La gestión financiera de la ejecución presupuestal de gasto se inicia con la solicitud </w:t>
      </w:r>
      <w:r w:rsidR="00384EEB" w:rsidRPr="00160420">
        <w:rPr>
          <w:rFonts w:ascii="Verdana" w:hAnsi="Verdana" w:cs="Arial"/>
          <w:color w:val="000000"/>
          <w:sz w:val="20"/>
          <w:szCs w:val="20"/>
        </w:rPr>
        <w:t xml:space="preserve">de </w:t>
      </w:r>
      <w:r w:rsidRPr="00160420">
        <w:rPr>
          <w:rFonts w:ascii="Verdana" w:hAnsi="Verdana" w:cs="Arial"/>
          <w:color w:val="000000"/>
          <w:sz w:val="20"/>
          <w:szCs w:val="20"/>
        </w:rPr>
        <w:t>expedición del certificado de disponibilidad presupuestal, la expedición del certificado de disponibilidad presupuestal</w:t>
      </w:r>
      <w:r w:rsidR="00384EEB" w:rsidRPr="00160420">
        <w:rPr>
          <w:rFonts w:ascii="Verdana" w:hAnsi="Verdana" w:cs="Arial"/>
          <w:color w:val="000000"/>
          <w:sz w:val="20"/>
          <w:szCs w:val="20"/>
        </w:rPr>
        <w:t xml:space="preserve"> (</w:t>
      </w:r>
      <w:r w:rsidRPr="00160420">
        <w:rPr>
          <w:rFonts w:ascii="Verdana" w:hAnsi="Verdana" w:cs="Arial"/>
          <w:color w:val="000000"/>
          <w:sz w:val="20"/>
          <w:szCs w:val="20"/>
        </w:rPr>
        <w:t>CDP</w:t>
      </w:r>
      <w:r w:rsidR="00384EEB" w:rsidRPr="00160420">
        <w:rPr>
          <w:rFonts w:ascii="Verdana" w:hAnsi="Verdana" w:cs="Arial"/>
          <w:color w:val="000000"/>
          <w:sz w:val="20"/>
          <w:szCs w:val="20"/>
        </w:rPr>
        <w:t>)</w:t>
      </w:r>
      <w:r w:rsidRPr="00160420">
        <w:rPr>
          <w:rFonts w:ascii="Verdana" w:hAnsi="Verdana" w:cs="Arial"/>
          <w:color w:val="000000"/>
          <w:sz w:val="20"/>
          <w:szCs w:val="20"/>
        </w:rPr>
        <w:t xml:space="preserve">, </w:t>
      </w:r>
      <w:r w:rsidR="00384EEB" w:rsidRPr="00160420">
        <w:rPr>
          <w:rFonts w:ascii="Verdana" w:hAnsi="Verdana" w:cs="Arial"/>
          <w:color w:val="000000"/>
          <w:sz w:val="20"/>
          <w:szCs w:val="20"/>
        </w:rPr>
        <w:t xml:space="preserve">la </w:t>
      </w:r>
      <w:r w:rsidRPr="00160420">
        <w:rPr>
          <w:rFonts w:ascii="Verdana" w:hAnsi="Verdana" w:cs="Arial"/>
          <w:color w:val="000000"/>
          <w:sz w:val="20"/>
          <w:szCs w:val="20"/>
        </w:rPr>
        <w:t>generación del compromiso presupuestal de gastos y la radicación de la cuenta por pagar; el efecto contable se encuentra en la etapa de la obligación presupuestal y del pago.</w:t>
      </w:r>
    </w:p>
    <w:p w14:paraId="7EA353F5" w14:textId="77777777" w:rsidR="00FA48EF" w:rsidRPr="00160420" w:rsidRDefault="00FA48EF" w:rsidP="00C56594">
      <w:pPr>
        <w:pStyle w:val="unico"/>
        <w:spacing w:before="0" w:beforeAutospacing="0" w:after="0" w:afterAutospacing="0"/>
        <w:jc w:val="both"/>
        <w:rPr>
          <w:rFonts w:ascii="Verdana" w:hAnsi="Verdana" w:cs="Arial"/>
          <w:color w:val="000000"/>
          <w:sz w:val="20"/>
          <w:szCs w:val="20"/>
        </w:rPr>
      </w:pPr>
    </w:p>
    <w:p w14:paraId="5AD8E77F" w14:textId="77777777" w:rsidR="00E02C7B" w:rsidRPr="00160420" w:rsidRDefault="00E02C7B" w:rsidP="00C56594">
      <w:pPr>
        <w:pStyle w:val="unico"/>
        <w:spacing w:before="0" w:beforeAutospacing="0" w:after="0" w:afterAutospacing="0"/>
        <w:jc w:val="both"/>
        <w:rPr>
          <w:rFonts w:ascii="Verdana" w:hAnsi="Verdana" w:cs="Arial"/>
          <w:color w:val="000000"/>
          <w:sz w:val="20"/>
          <w:szCs w:val="20"/>
        </w:rPr>
      </w:pPr>
      <w:r w:rsidRPr="00160420">
        <w:rPr>
          <w:rFonts w:ascii="Verdana" w:hAnsi="Verdana" w:cs="Arial"/>
          <w:color w:val="000000"/>
          <w:sz w:val="20"/>
          <w:szCs w:val="20"/>
        </w:rPr>
        <w:t xml:space="preserve">Para la gestión financiera de los ingresos, incluye el registro de los actos administrativos que en el futuro pueden generar ingresos, la </w:t>
      </w:r>
      <w:proofErr w:type="spellStart"/>
      <w:r w:rsidRPr="00160420">
        <w:rPr>
          <w:rFonts w:ascii="Verdana" w:hAnsi="Verdana" w:cs="Arial"/>
          <w:color w:val="000000"/>
          <w:sz w:val="20"/>
          <w:szCs w:val="20"/>
        </w:rPr>
        <w:t>causación</w:t>
      </w:r>
      <w:proofErr w:type="spellEnd"/>
      <w:r w:rsidRPr="00160420">
        <w:rPr>
          <w:rFonts w:ascii="Verdana" w:hAnsi="Verdana" w:cs="Arial"/>
          <w:color w:val="000000"/>
          <w:sz w:val="20"/>
          <w:szCs w:val="20"/>
        </w:rPr>
        <w:t xml:space="preserve"> de los derechos e ingresos y los recaudos, que pueden ser en efectivo o en títulos; con efecto contable.</w:t>
      </w:r>
    </w:p>
    <w:p w14:paraId="4E35D8F7" w14:textId="77777777" w:rsidR="00A07950" w:rsidRPr="00160420" w:rsidRDefault="00A07950" w:rsidP="00C56594">
      <w:pPr>
        <w:pStyle w:val="Ttulo2"/>
        <w:rPr>
          <w:rFonts w:ascii="Verdana" w:hAnsi="Verdana" w:cs="Arial"/>
          <w:color w:val="000000"/>
          <w:sz w:val="20"/>
        </w:rPr>
      </w:pPr>
    </w:p>
    <w:p w14:paraId="02D14FCE" w14:textId="77777777" w:rsidR="00E02C7B" w:rsidRPr="00160420" w:rsidRDefault="00E02C7B" w:rsidP="00C56594">
      <w:pPr>
        <w:pStyle w:val="Ttulo3"/>
        <w:numPr>
          <w:ilvl w:val="2"/>
          <w:numId w:val="15"/>
        </w:numPr>
        <w:jc w:val="both"/>
        <w:rPr>
          <w:rFonts w:ascii="Verdana" w:hAnsi="Verdana" w:cs="Arial"/>
          <w:b/>
          <w:color w:val="000000"/>
          <w:sz w:val="20"/>
        </w:rPr>
      </w:pPr>
      <w:bookmarkStart w:id="175" w:name="_Toc123127367"/>
      <w:bookmarkStart w:id="176" w:name="_Toc172288608"/>
      <w:r w:rsidRPr="00160420">
        <w:rPr>
          <w:rFonts w:ascii="Verdana" w:hAnsi="Verdana" w:cs="Arial"/>
          <w:b/>
          <w:color w:val="000000"/>
          <w:sz w:val="20"/>
        </w:rPr>
        <w:t>Operaciones automáticas generadas en la obligación presupuestal</w:t>
      </w:r>
      <w:bookmarkEnd w:id="175"/>
      <w:bookmarkEnd w:id="176"/>
    </w:p>
    <w:p w14:paraId="32EF3DAC" w14:textId="77777777" w:rsidR="00852A89" w:rsidRPr="00160420" w:rsidRDefault="00852A89" w:rsidP="00C56594">
      <w:pPr>
        <w:ind w:left="720"/>
        <w:rPr>
          <w:rFonts w:ascii="Verdana" w:hAnsi="Verdana"/>
        </w:rPr>
      </w:pPr>
    </w:p>
    <w:p w14:paraId="1F1DACEE" w14:textId="77777777" w:rsidR="00E02C7B" w:rsidRPr="00160420" w:rsidRDefault="00E02C7B" w:rsidP="00C56594">
      <w:pPr>
        <w:pStyle w:val="unico"/>
        <w:spacing w:before="0" w:beforeAutospacing="0" w:after="0" w:afterAutospacing="0"/>
        <w:jc w:val="both"/>
        <w:rPr>
          <w:rFonts w:ascii="Verdana" w:hAnsi="Verdana" w:cs="Arial"/>
          <w:color w:val="000000"/>
          <w:sz w:val="20"/>
          <w:szCs w:val="20"/>
        </w:rPr>
      </w:pPr>
      <w:r w:rsidRPr="00160420">
        <w:rPr>
          <w:rFonts w:ascii="Verdana" w:hAnsi="Verdana" w:cs="Arial"/>
          <w:color w:val="000000"/>
          <w:sz w:val="20"/>
          <w:szCs w:val="20"/>
        </w:rPr>
        <w:t>Para el registro de las obligaciones se requiere de los siguientes insumos para la generación de los comprobantes contables automáticos:</w:t>
      </w:r>
    </w:p>
    <w:p w14:paraId="507FEED7" w14:textId="77777777" w:rsidR="005E1548" w:rsidRPr="00160420" w:rsidRDefault="005E1548" w:rsidP="00C56594">
      <w:pPr>
        <w:pStyle w:val="unico"/>
        <w:spacing w:before="0" w:beforeAutospacing="0" w:after="0" w:afterAutospacing="0"/>
        <w:jc w:val="both"/>
        <w:rPr>
          <w:rFonts w:ascii="Verdana" w:hAnsi="Verdana" w:cs="Arial"/>
          <w:color w:val="000000"/>
          <w:sz w:val="20"/>
          <w:szCs w:val="20"/>
        </w:rPr>
      </w:pPr>
    </w:p>
    <w:p w14:paraId="56FA99C7" w14:textId="77777777" w:rsidR="00E02C7B" w:rsidRPr="00160420" w:rsidRDefault="00E02C7B" w:rsidP="00C56594">
      <w:pPr>
        <w:pStyle w:val="unico"/>
        <w:tabs>
          <w:tab w:val="left" w:pos="142"/>
        </w:tabs>
        <w:spacing w:before="0" w:beforeAutospacing="0" w:after="0" w:afterAutospacing="0"/>
        <w:jc w:val="both"/>
        <w:rPr>
          <w:rFonts w:ascii="Verdana" w:hAnsi="Verdana" w:cs="Arial"/>
          <w:color w:val="000000"/>
          <w:sz w:val="20"/>
          <w:szCs w:val="20"/>
        </w:rPr>
      </w:pPr>
      <w:r w:rsidRPr="00160420">
        <w:rPr>
          <w:rFonts w:ascii="Verdana" w:hAnsi="Verdana" w:cs="Arial"/>
          <w:b/>
          <w:color w:val="000000"/>
          <w:sz w:val="20"/>
          <w:szCs w:val="20"/>
        </w:rPr>
        <w:t>Tipo de operación:</w:t>
      </w:r>
      <w:r w:rsidRPr="00160420">
        <w:rPr>
          <w:rFonts w:ascii="Verdana" w:hAnsi="Verdana" w:cs="Arial"/>
          <w:color w:val="000000"/>
          <w:sz w:val="20"/>
          <w:szCs w:val="20"/>
        </w:rPr>
        <w:t xml:space="preserve"> Determina un único pasivo en el registro contable para un conjunto de rubros cuyo concepto es homogéneo. En su definición se establece si se aplica a un registro que tiene matriz directa (no interviene el usuario) o a un registro que emplea usos contables, los cuales son excluyentes.</w:t>
      </w:r>
    </w:p>
    <w:p w14:paraId="66EA41CE" w14:textId="77777777" w:rsidR="005E1548" w:rsidRPr="00160420" w:rsidRDefault="005E1548" w:rsidP="00C56594">
      <w:pPr>
        <w:pStyle w:val="unico"/>
        <w:spacing w:before="0" w:beforeAutospacing="0" w:after="0" w:afterAutospacing="0"/>
        <w:jc w:val="both"/>
        <w:rPr>
          <w:rFonts w:ascii="Verdana" w:hAnsi="Verdana" w:cs="Arial"/>
          <w:color w:val="000000"/>
          <w:sz w:val="20"/>
          <w:szCs w:val="20"/>
        </w:rPr>
      </w:pPr>
    </w:p>
    <w:p w14:paraId="43EB65DC" w14:textId="77777777" w:rsidR="00762B56" w:rsidRPr="002621A3" w:rsidRDefault="004E7F49" w:rsidP="00C56594">
      <w:pPr>
        <w:pStyle w:val="unico"/>
        <w:spacing w:before="0" w:beforeAutospacing="0" w:after="0" w:afterAutospacing="0"/>
        <w:jc w:val="both"/>
        <w:rPr>
          <w:rFonts w:ascii="Verdana" w:hAnsi="Verdana" w:cs="Arial"/>
          <w:color w:val="000000"/>
          <w:sz w:val="22"/>
          <w:szCs w:val="22"/>
        </w:rPr>
      </w:pPr>
      <w:r w:rsidRPr="00160420">
        <w:rPr>
          <w:rFonts w:ascii="Verdana" w:hAnsi="Verdana" w:cs="Arial"/>
          <w:color w:val="000000"/>
          <w:sz w:val="20"/>
          <w:szCs w:val="20"/>
        </w:rPr>
        <w:t>Los tipos de operación son los siguientes:</w:t>
      </w:r>
      <w:r w:rsidRPr="002621A3">
        <w:rPr>
          <w:rFonts w:ascii="Verdana" w:hAnsi="Verdana" w:cs="Arial"/>
          <w:color w:val="000000"/>
          <w:sz w:val="22"/>
          <w:szCs w:val="22"/>
        </w:rPr>
        <w:t xml:space="preserve"> </w:t>
      </w:r>
    </w:p>
    <w:p w14:paraId="4EAE9A9E" w14:textId="77777777" w:rsidR="00160420" w:rsidRPr="00160420" w:rsidRDefault="00160420" w:rsidP="002621A3">
      <w:pPr>
        <w:pStyle w:val="unico"/>
        <w:spacing w:before="0" w:beforeAutospacing="0" w:after="0" w:afterAutospacing="0" w:line="264" w:lineRule="auto"/>
        <w:jc w:val="both"/>
        <w:rPr>
          <w:rFonts w:ascii="Verdana" w:hAnsi="Verdana" w:cs="Arial"/>
          <w:color w:val="000000"/>
          <w:sz w:val="22"/>
          <w:szCs w:val="22"/>
        </w:rPr>
      </w:pPr>
    </w:p>
    <w:tbl>
      <w:tblPr>
        <w:tblW w:w="5000" w:type="pct"/>
        <w:jc w:val="center"/>
        <w:tblLayout w:type="fixed"/>
        <w:tblCellMar>
          <w:left w:w="70" w:type="dxa"/>
          <w:right w:w="70" w:type="dxa"/>
        </w:tblCellMar>
        <w:tblLook w:val="04A0" w:firstRow="1" w:lastRow="0" w:firstColumn="1" w:lastColumn="0" w:noHBand="0" w:noVBand="1"/>
      </w:tblPr>
      <w:tblGrid>
        <w:gridCol w:w="844"/>
        <w:gridCol w:w="3338"/>
        <w:gridCol w:w="836"/>
        <w:gridCol w:w="3817"/>
      </w:tblGrid>
      <w:tr w:rsidR="00731CF5" w:rsidRPr="004F413C" w14:paraId="3BCE1781" w14:textId="77777777" w:rsidTr="004F413C">
        <w:trPr>
          <w:trHeight w:val="57"/>
          <w:tblHeader/>
          <w:jc w:val="center"/>
        </w:trPr>
        <w:tc>
          <w:tcPr>
            <w:tcW w:w="478" w:type="pct"/>
            <w:tcBorders>
              <w:left w:val="single" w:sz="4" w:space="0" w:color="B48C41"/>
              <w:right w:val="single" w:sz="4" w:space="0" w:color="FFFFFF" w:themeColor="background1"/>
            </w:tcBorders>
            <w:shd w:val="clear" w:color="000000" w:fill="B48C41"/>
            <w:vAlign w:val="center"/>
            <w:hideMark/>
          </w:tcPr>
          <w:p w14:paraId="4057E317" w14:textId="77777777" w:rsidR="0068376F" w:rsidRPr="004F413C" w:rsidRDefault="00731CF5" w:rsidP="00731CF5">
            <w:pPr>
              <w:jc w:val="center"/>
              <w:rPr>
                <w:rFonts w:ascii="Verdana" w:hAnsi="Verdana"/>
                <w:b/>
                <w:bCs/>
                <w:color w:val="FFFFFF"/>
                <w:sz w:val="12"/>
                <w:szCs w:val="12"/>
                <w:lang w:val="es-CO" w:eastAsia="es-CO"/>
              </w:rPr>
            </w:pPr>
            <w:r w:rsidRPr="004F413C">
              <w:rPr>
                <w:rFonts w:ascii="Verdana" w:hAnsi="Verdana"/>
                <w:b/>
                <w:bCs/>
                <w:color w:val="FFFFFF"/>
                <w:sz w:val="12"/>
                <w:szCs w:val="12"/>
                <w:lang w:val="es-CO" w:eastAsia="es-CO"/>
              </w:rPr>
              <w:t>Cód.</w:t>
            </w:r>
            <w:r w:rsidR="0068376F" w:rsidRPr="004F413C">
              <w:rPr>
                <w:rFonts w:ascii="Verdana" w:hAnsi="Verdana"/>
                <w:b/>
                <w:bCs/>
                <w:color w:val="FFFFFF"/>
                <w:sz w:val="12"/>
                <w:szCs w:val="12"/>
                <w:lang w:val="es-CO" w:eastAsia="es-CO"/>
              </w:rPr>
              <w:t xml:space="preserve"> Tipo Op</w:t>
            </w:r>
            <w:r w:rsidRPr="004F413C">
              <w:rPr>
                <w:rFonts w:ascii="Verdana" w:hAnsi="Verdana"/>
                <w:b/>
                <w:bCs/>
                <w:color w:val="FFFFFF"/>
                <w:sz w:val="12"/>
                <w:szCs w:val="12"/>
                <w:lang w:val="es-CO" w:eastAsia="es-CO"/>
              </w:rPr>
              <w:t>eración</w:t>
            </w:r>
          </w:p>
        </w:tc>
        <w:tc>
          <w:tcPr>
            <w:tcW w:w="1889" w:type="pct"/>
            <w:tcBorders>
              <w:left w:val="single" w:sz="4" w:space="0" w:color="FFFFFF" w:themeColor="background1"/>
              <w:right w:val="single" w:sz="4" w:space="0" w:color="FFFFFF" w:themeColor="background1"/>
            </w:tcBorders>
            <w:shd w:val="clear" w:color="000000" w:fill="B48C41"/>
            <w:vAlign w:val="center"/>
            <w:hideMark/>
          </w:tcPr>
          <w:p w14:paraId="06AFBBC8" w14:textId="77777777" w:rsidR="0068376F" w:rsidRPr="004F413C" w:rsidRDefault="00731CF5" w:rsidP="0068376F">
            <w:pPr>
              <w:jc w:val="center"/>
              <w:rPr>
                <w:rFonts w:ascii="Verdana" w:hAnsi="Verdana"/>
                <w:b/>
                <w:bCs/>
                <w:color w:val="FFFFFF"/>
                <w:sz w:val="12"/>
                <w:szCs w:val="12"/>
                <w:lang w:val="es-CO" w:eastAsia="es-CO"/>
              </w:rPr>
            </w:pPr>
            <w:r w:rsidRPr="004F413C">
              <w:rPr>
                <w:rFonts w:ascii="Verdana" w:hAnsi="Verdana"/>
                <w:b/>
                <w:bCs/>
                <w:color w:val="FFFFFF"/>
                <w:sz w:val="12"/>
                <w:szCs w:val="12"/>
                <w:lang w:val="es-CO" w:eastAsia="es-CO"/>
              </w:rPr>
              <w:t>Descripción</w:t>
            </w:r>
            <w:r w:rsidR="0068376F" w:rsidRPr="004F413C">
              <w:rPr>
                <w:rFonts w:ascii="Verdana" w:hAnsi="Verdana"/>
                <w:b/>
                <w:bCs/>
                <w:color w:val="FFFFFF"/>
                <w:sz w:val="12"/>
                <w:szCs w:val="12"/>
                <w:lang w:val="es-CO" w:eastAsia="es-CO"/>
              </w:rPr>
              <w:t xml:space="preserve"> Tipo </w:t>
            </w:r>
            <w:r w:rsidRPr="004F413C">
              <w:rPr>
                <w:rFonts w:ascii="Verdana" w:hAnsi="Verdana"/>
                <w:b/>
                <w:bCs/>
                <w:color w:val="FFFFFF"/>
                <w:sz w:val="12"/>
                <w:szCs w:val="12"/>
                <w:lang w:val="es-CO" w:eastAsia="es-CO"/>
              </w:rPr>
              <w:t>Operación</w:t>
            </w:r>
          </w:p>
        </w:tc>
        <w:tc>
          <w:tcPr>
            <w:tcW w:w="473" w:type="pct"/>
            <w:tcBorders>
              <w:left w:val="single" w:sz="4" w:space="0" w:color="FFFFFF" w:themeColor="background1"/>
              <w:right w:val="single" w:sz="4" w:space="0" w:color="FFFFFF" w:themeColor="background1"/>
            </w:tcBorders>
            <w:shd w:val="clear" w:color="000000" w:fill="B48C41"/>
            <w:vAlign w:val="center"/>
            <w:hideMark/>
          </w:tcPr>
          <w:p w14:paraId="1EC393A4" w14:textId="77777777" w:rsidR="0068376F" w:rsidRPr="004F413C" w:rsidRDefault="00731CF5" w:rsidP="0068376F">
            <w:pPr>
              <w:jc w:val="center"/>
              <w:rPr>
                <w:rFonts w:ascii="Verdana" w:hAnsi="Verdana"/>
                <w:b/>
                <w:bCs/>
                <w:color w:val="FFFFFF"/>
                <w:sz w:val="12"/>
                <w:szCs w:val="12"/>
                <w:lang w:val="es-CO" w:eastAsia="es-CO"/>
              </w:rPr>
            </w:pPr>
            <w:r w:rsidRPr="004F413C">
              <w:rPr>
                <w:rFonts w:ascii="Verdana" w:hAnsi="Verdana"/>
                <w:b/>
                <w:bCs/>
                <w:color w:val="FFFFFF"/>
                <w:sz w:val="12"/>
                <w:szCs w:val="12"/>
                <w:lang w:val="es-CO" w:eastAsia="es-CO"/>
              </w:rPr>
              <w:t xml:space="preserve">Cód. </w:t>
            </w:r>
            <w:r w:rsidR="0068376F" w:rsidRPr="004F413C">
              <w:rPr>
                <w:rFonts w:ascii="Verdana" w:hAnsi="Verdana"/>
                <w:b/>
                <w:bCs/>
                <w:color w:val="FFFFFF"/>
                <w:sz w:val="12"/>
                <w:szCs w:val="12"/>
                <w:lang w:val="es-CO" w:eastAsia="es-CO"/>
              </w:rPr>
              <w:t xml:space="preserve">Tipo </w:t>
            </w:r>
            <w:r w:rsidRPr="004F413C">
              <w:rPr>
                <w:rFonts w:ascii="Verdana" w:hAnsi="Verdana"/>
                <w:b/>
                <w:bCs/>
                <w:color w:val="FFFFFF"/>
                <w:sz w:val="12"/>
                <w:szCs w:val="12"/>
                <w:lang w:val="es-CO" w:eastAsia="es-CO"/>
              </w:rPr>
              <w:t>Operación</w:t>
            </w:r>
          </w:p>
        </w:tc>
        <w:tc>
          <w:tcPr>
            <w:tcW w:w="2160" w:type="pct"/>
            <w:tcBorders>
              <w:left w:val="single" w:sz="4" w:space="0" w:color="FFFFFF" w:themeColor="background1"/>
            </w:tcBorders>
            <w:shd w:val="clear" w:color="000000" w:fill="B48C41"/>
            <w:vAlign w:val="center"/>
            <w:hideMark/>
          </w:tcPr>
          <w:p w14:paraId="5003C5F5" w14:textId="77777777" w:rsidR="0068376F" w:rsidRPr="004F413C" w:rsidRDefault="00731CF5" w:rsidP="0068376F">
            <w:pPr>
              <w:jc w:val="center"/>
              <w:rPr>
                <w:rFonts w:ascii="Verdana" w:hAnsi="Verdana"/>
                <w:b/>
                <w:bCs/>
                <w:color w:val="FFFFFF"/>
                <w:sz w:val="12"/>
                <w:szCs w:val="12"/>
                <w:lang w:val="es-CO" w:eastAsia="es-CO"/>
              </w:rPr>
            </w:pPr>
            <w:r w:rsidRPr="004F413C">
              <w:rPr>
                <w:rFonts w:ascii="Verdana" w:hAnsi="Verdana"/>
                <w:b/>
                <w:bCs/>
                <w:color w:val="FFFFFF"/>
                <w:sz w:val="12"/>
                <w:szCs w:val="12"/>
                <w:lang w:val="es-CO" w:eastAsia="es-CO"/>
              </w:rPr>
              <w:t>Descripción</w:t>
            </w:r>
            <w:r w:rsidR="0068376F" w:rsidRPr="004F413C">
              <w:rPr>
                <w:rFonts w:ascii="Verdana" w:hAnsi="Verdana"/>
                <w:b/>
                <w:bCs/>
                <w:color w:val="FFFFFF"/>
                <w:sz w:val="12"/>
                <w:szCs w:val="12"/>
                <w:lang w:val="es-CO" w:eastAsia="es-CO"/>
              </w:rPr>
              <w:t xml:space="preserve"> Tipo </w:t>
            </w:r>
            <w:r w:rsidRPr="004F413C">
              <w:rPr>
                <w:rFonts w:ascii="Verdana" w:hAnsi="Verdana"/>
                <w:b/>
                <w:bCs/>
                <w:color w:val="FFFFFF"/>
                <w:sz w:val="12"/>
                <w:szCs w:val="12"/>
                <w:lang w:val="es-CO" w:eastAsia="es-CO"/>
              </w:rPr>
              <w:t>Operación</w:t>
            </w:r>
          </w:p>
        </w:tc>
      </w:tr>
      <w:tr w:rsidR="00731CF5" w:rsidRPr="004F413C" w14:paraId="5C0522A5" w14:textId="77777777" w:rsidTr="004F413C">
        <w:trPr>
          <w:trHeight w:val="57"/>
          <w:jc w:val="center"/>
        </w:trPr>
        <w:tc>
          <w:tcPr>
            <w:tcW w:w="478" w:type="pct"/>
            <w:tcBorders>
              <w:left w:val="single" w:sz="4" w:space="0" w:color="B48C41"/>
              <w:bottom w:val="single" w:sz="4" w:space="0" w:color="B48C41"/>
              <w:right w:val="single" w:sz="4" w:space="0" w:color="B48C41"/>
            </w:tcBorders>
            <w:shd w:val="clear" w:color="auto" w:fill="auto"/>
            <w:vAlign w:val="center"/>
            <w:hideMark/>
          </w:tcPr>
          <w:p w14:paraId="6C687EFC"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w:t>
            </w:r>
          </w:p>
        </w:tc>
        <w:tc>
          <w:tcPr>
            <w:tcW w:w="1889" w:type="pct"/>
            <w:tcBorders>
              <w:left w:val="single" w:sz="4" w:space="0" w:color="B48C41"/>
              <w:bottom w:val="single" w:sz="4" w:space="0" w:color="B48C41"/>
              <w:right w:val="single" w:sz="4" w:space="0" w:color="B48C41"/>
            </w:tcBorders>
            <w:shd w:val="clear" w:color="auto" w:fill="auto"/>
            <w:vAlign w:val="center"/>
            <w:hideMark/>
          </w:tcPr>
          <w:p w14:paraId="7FDC828D" w14:textId="77777777" w:rsidR="0068376F" w:rsidRPr="004F413C" w:rsidRDefault="00731CF5"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w:t>
            </w:r>
            <w:r w:rsidR="0068376F" w:rsidRPr="004F413C">
              <w:rPr>
                <w:rFonts w:ascii="Verdana" w:hAnsi="Verdana"/>
                <w:color w:val="000000"/>
                <w:sz w:val="12"/>
                <w:szCs w:val="12"/>
                <w:lang w:val="es-CO" w:eastAsia="es-CO"/>
              </w:rPr>
              <w:t xml:space="preserve"> de Deuda-Financiamiento Interno-Títulos TES</w:t>
            </w:r>
          </w:p>
        </w:tc>
        <w:tc>
          <w:tcPr>
            <w:tcW w:w="473" w:type="pct"/>
            <w:tcBorders>
              <w:left w:val="single" w:sz="4" w:space="0" w:color="B48C41"/>
              <w:bottom w:val="single" w:sz="4" w:space="0" w:color="B48C41"/>
              <w:right w:val="single" w:sz="4" w:space="0" w:color="B48C41"/>
            </w:tcBorders>
            <w:shd w:val="clear" w:color="auto" w:fill="auto"/>
            <w:vAlign w:val="center"/>
            <w:hideMark/>
          </w:tcPr>
          <w:p w14:paraId="498968E9"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83</w:t>
            </w:r>
          </w:p>
        </w:tc>
        <w:tc>
          <w:tcPr>
            <w:tcW w:w="2160" w:type="pct"/>
            <w:tcBorders>
              <w:left w:val="single" w:sz="4" w:space="0" w:color="B48C41"/>
              <w:bottom w:val="single" w:sz="4" w:space="0" w:color="B48C41"/>
              <w:right w:val="single" w:sz="4" w:space="0" w:color="B48C41"/>
            </w:tcBorders>
            <w:shd w:val="clear" w:color="auto" w:fill="auto"/>
            <w:vAlign w:val="center"/>
            <w:hideMark/>
          </w:tcPr>
          <w:p w14:paraId="378A9F11"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Prima de Navidad</w:t>
            </w:r>
          </w:p>
        </w:tc>
      </w:tr>
      <w:tr w:rsidR="00731CF5" w:rsidRPr="004F413C" w14:paraId="33088688"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C0EFB1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lastRenderedPageBreak/>
              <w:t>2</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5C48C4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 de Deuda-Financiamiento Interno-TES Costo Efectivo-Intereses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047877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84</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323E4AD"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Bonificaciones</w:t>
            </w:r>
          </w:p>
        </w:tc>
      </w:tr>
      <w:tr w:rsidR="00731CF5" w:rsidRPr="004F413C" w14:paraId="2E181C1C"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91DE66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3</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B1CAC79" w14:textId="77777777" w:rsidR="0068376F" w:rsidRPr="004F413C" w:rsidRDefault="00D95115"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w:t>
            </w:r>
            <w:r w:rsidR="0068376F" w:rsidRPr="004F413C">
              <w:rPr>
                <w:rFonts w:ascii="Verdana" w:hAnsi="Verdana"/>
                <w:color w:val="000000"/>
                <w:sz w:val="12"/>
                <w:szCs w:val="12"/>
                <w:lang w:val="es-CO" w:eastAsia="es-CO"/>
              </w:rPr>
              <w:t xml:space="preserve"> de Deuda- Financiamiento Interno TES-Costo Efectivo Amortización -Costos de Transacción</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6117A7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85</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7951A1F"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Bonificación Especial de Recreación</w:t>
            </w:r>
          </w:p>
        </w:tc>
      </w:tr>
      <w:tr w:rsidR="00731CF5" w:rsidRPr="004F413C" w14:paraId="742C1DBD"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DFB39F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4</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9EB5966"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 de Deuda-Financiamiento Interno-Bonos de paz</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4D17F63"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86</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410D0E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Otras Primas</w:t>
            </w:r>
          </w:p>
        </w:tc>
      </w:tr>
      <w:tr w:rsidR="00731CF5" w:rsidRPr="004F413C" w14:paraId="44BE3A81"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B7DCF59"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488748F"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 de Deuda-Financiamiento Interno-Bonos de Seguridad</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1EC42A8"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87</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FC5DD0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Aportes a Riesgos Laborales</w:t>
            </w:r>
          </w:p>
        </w:tc>
      </w:tr>
      <w:tr w:rsidR="00731CF5" w:rsidRPr="004F413C" w14:paraId="30DCCA7A"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0D73E3B"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6</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C7B2F54"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 de deuda- Financiamiento interno- Bonos de Valor Constante- Emisión B</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CD397C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88</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C73C86C"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Auxilios Funerarios</w:t>
            </w:r>
          </w:p>
        </w:tc>
      </w:tr>
      <w:tr w:rsidR="00731CF5" w:rsidRPr="004F413C" w14:paraId="464C1F9E"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1506BE3"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7</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5479478"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Títulos de Deuda-Financiamiento Interno-Bonos </w:t>
            </w:r>
            <w:r w:rsidR="00731CF5" w:rsidRPr="004F413C">
              <w:rPr>
                <w:rFonts w:ascii="Verdana" w:hAnsi="Verdana"/>
                <w:color w:val="000000"/>
                <w:sz w:val="12"/>
                <w:szCs w:val="12"/>
                <w:lang w:val="es-CO" w:eastAsia="es-CO"/>
              </w:rPr>
              <w:t>Cesantías</w:t>
            </w:r>
            <w:r w:rsidRPr="004F413C">
              <w:rPr>
                <w:rFonts w:ascii="Verdana" w:hAnsi="Verdana"/>
                <w:color w:val="000000"/>
                <w:sz w:val="12"/>
                <w:szCs w:val="12"/>
                <w:lang w:val="es-CO" w:eastAsia="es-CO"/>
              </w:rPr>
              <w:t xml:space="preserve"> Ley 413 de 1997 Universidades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617917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89</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13556B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Remuneración de Servicios Técnicos</w:t>
            </w:r>
          </w:p>
        </w:tc>
      </w:tr>
      <w:tr w:rsidR="00731CF5" w:rsidRPr="004F413C" w14:paraId="3A81D48E"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165BD4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8</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71B0E34"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interno-Préstamos banca comercial-Capital</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3FCD0C3"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90</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4E1839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Capacitación, Bienestar Social y Estímulos</w:t>
            </w:r>
          </w:p>
        </w:tc>
      </w:tr>
      <w:tr w:rsidR="00731CF5" w:rsidRPr="004F413C" w14:paraId="7FCBCB23"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1C414D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9</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A6154D9"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Externo-Préstamos banca comercial-Capital</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300FEA0"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91</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834E1EB"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Dotación y Suministro a Trabajadores</w:t>
            </w:r>
          </w:p>
        </w:tc>
      </w:tr>
      <w:tr w:rsidR="00731CF5" w:rsidRPr="004F413C" w14:paraId="11AF141E"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83CFB98"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68CD60D"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Externo-Préstamos Banca Multilateral-Capital</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3FC96C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92</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C3112E7"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Remuneración Electoral</w:t>
            </w:r>
          </w:p>
        </w:tc>
      </w:tr>
      <w:tr w:rsidR="00731CF5" w:rsidRPr="004F413C" w14:paraId="7F6515AE"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4A38178"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11</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FAA7F69"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Externo-Préstamos Banca de Fomento-Capital</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AE6961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93</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B17E97D"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Aportes a Fondos Pensionales -Empleador</w:t>
            </w:r>
          </w:p>
        </w:tc>
      </w:tr>
      <w:tr w:rsidR="00731CF5" w:rsidRPr="004F413C" w14:paraId="0002F852"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3FDBA08"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12</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7D6AEA2"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Externo-Préstamos del Gobierno General-Capital</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1F63BA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94</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E5AE4A8"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Aportes a Seguridad Social en Salud- Empleador</w:t>
            </w:r>
          </w:p>
        </w:tc>
      </w:tr>
      <w:tr w:rsidR="00731CF5" w:rsidRPr="004F413C" w14:paraId="07D2D1EB"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CFD1BD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13</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52297F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Externo-Cuenta Especial de Deuda Externa-CEDE-Capital</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B2DE779"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95</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B160BE3"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Aportes a Cajas de Compensación Familiar</w:t>
            </w:r>
          </w:p>
        </w:tc>
      </w:tr>
      <w:tr w:rsidR="00731CF5" w:rsidRPr="004F413C" w14:paraId="32646470"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DCBDEAA"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14</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12A05BC"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con Banca Central-Banco de la República</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42ADF4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96</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BC57D4B"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Otros Salarios y Prestaciones Sociales</w:t>
            </w:r>
          </w:p>
        </w:tc>
      </w:tr>
      <w:tr w:rsidR="00731CF5" w:rsidRPr="004F413C" w14:paraId="1C0440E6"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06DED6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15</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438BA7F"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Adquisición de Bienes y Servicios Nacionales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F57513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97</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3D34B80"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L.P- Bonificaciones</w:t>
            </w:r>
          </w:p>
        </w:tc>
      </w:tr>
      <w:tr w:rsidR="00731CF5" w:rsidRPr="004F413C" w14:paraId="337D6AAB"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A3A716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16</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F1D389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Adquisición de Bienes y Servicios Nacionales- Con Usos-Funcionamiento</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F10A6DC"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98</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CDE33F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L.P- Primas</w:t>
            </w:r>
          </w:p>
        </w:tc>
      </w:tr>
      <w:tr w:rsidR="00731CF5" w:rsidRPr="004F413C" w14:paraId="0230E8CB"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D720254"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17</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9D0330C"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Proyectos de Inversión</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34327C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99</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25AD883"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L.P- Capacitación Bienestar Social y Estímulos</w:t>
            </w:r>
          </w:p>
        </w:tc>
      </w:tr>
      <w:tr w:rsidR="00731CF5" w:rsidRPr="004F413C" w14:paraId="4FEDF98F"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95F6700"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18</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BFF27C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Subvenciones por Recursos Transferidos a las Empresas Públicas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6A586F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100</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7374F66"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Terminación Vínculo Laboral-Indemnizaciones</w:t>
            </w:r>
          </w:p>
        </w:tc>
      </w:tr>
      <w:tr w:rsidR="00731CF5" w:rsidRPr="004F413C" w14:paraId="18AFF75E"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78BC64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19</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84372A1"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Subvenciones al Sector Privado</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E9171AA"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101</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CC2652C"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Terminación Vínculo</w:t>
            </w:r>
          </w:p>
        </w:tc>
      </w:tr>
      <w:tr w:rsidR="00731CF5" w:rsidRPr="004F413C" w14:paraId="48B9909C"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1B1955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20</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4BAC2F6"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Otras Subvenciones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BD60C1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101</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D9BAFF2"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Terminación Vínculo Laboral- Capacitación, Bienestar Social y Estímulos</w:t>
            </w:r>
          </w:p>
        </w:tc>
      </w:tr>
      <w:tr w:rsidR="00731CF5" w:rsidRPr="004F413C" w14:paraId="5FE234D1"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1ED854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21</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01E5E50"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Sistema General de Seguridad Social en Salud</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8151063"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102</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B2259F7"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Beneficios </w:t>
            </w:r>
            <w:proofErr w:type="spellStart"/>
            <w:r w:rsidRPr="004F413C">
              <w:rPr>
                <w:rFonts w:ascii="Verdana" w:hAnsi="Verdana"/>
                <w:color w:val="000000"/>
                <w:sz w:val="12"/>
                <w:szCs w:val="12"/>
                <w:lang w:val="es-CO" w:eastAsia="es-CO"/>
              </w:rPr>
              <w:t>Posempleo</w:t>
            </w:r>
            <w:proofErr w:type="spellEnd"/>
            <w:r w:rsidRPr="004F413C">
              <w:rPr>
                <w:rFonts w:ascii="Verdana" w:hAnsi="Verdana"/>
                <w:color w:val="000000"/>
                <w:sz w:val="12"/>
                <w:szCs w:val="12"/>
                <w:lang w:val="es-CO" w:eastAsia="es-CO"/>
              </w:rPr>
              <w:t>- Pensiones de Jubilación Patronales</w:t>
            </w:r>
          </w:p>
        </w:tc>
      </w:tr>
      <w:tr w:rsidR="00731CF5" w:rsidRPr="004F413C" w14:paraId="2C1FD55D"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41118D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22</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EF2743B"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Otras Transferencias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661AE89"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103</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C7192F6"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Beneficios </w:t>
            </w:r>
            <w:proofErr w:type="spellStart"/>
            <w:r w:rsidRPr="004F413C">
              <w:rPr>
                <w:rFonts w:ascii="Verdana" w:hAnsi="Verdana"/>
                <w:color w:val="000000"/>
                <w:sz w:val="12"/>
                <w:szCs w:val="12"/>
                <w:lang w:val="es-CO" w:eastAsia="es-CO"/>
              </w:rPr>
              <w:t>Posempleo</w:t>
            </w:r>
            <w:proofErr w:type="spellEnd"/>
            <w:r w:rsidRPr="004F413C">
              <w:rPr>
                <w:rFonts w:ascii="Verdana" w:hAnsi="Verdana"/>
                <w:color w:val="000000"/>
                <w:sz w:val="12"/>
                <w:szCs w:val="12"/>
                <w:lang w:val="es-CO" w:eastAsia="es-CO"/>
              </w:rPr>
              <w:t>- Indemnización Sustitutiva</w:t>
            </w:r>
          </w:p>
        </w:tc>
      </w:tr>
      <w:tr w:rsidR="00731CF5" w:rsidRPr="004F413C" w14:paraId="6321ECC6"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C491D23"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23</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BEFA512"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Sistema General de Participaciones-Participación para la Salud</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39CB02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104</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D1FAC4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Beneficios </w:t>
            </w:r>
            <w:proofErr w:type="spellStart"/>
            <w:r w:rsidRPr="004F413C">
              <w:rPr>
                <w:rFonts w:ascii="Verdana" w:hAnsi="Verdana"/>
                <w:color w:val="000000"/>
                <w:sz w:val="12"/>
                <w:szCs w:val="12"/>
                <w:lang w:val="es-CO" w:eastAsia="es-CO"/>
              </w:rPr>
              <w:t>Posempleo</w:t>
            </w:r>
            <w:proofErr w:type="spellEnd"/>
            <w:r w:rsidRPr="004F413C">
              <w:rPr>
                <w:rFonts w:ascii="Verdana" w:hAnsi="Verdana"/>
                <w:color w:val="000000"/>
                <w:sz w:val="12"/>
                <w:szCs w:val="12"/>
                <w:lang w:val="es-CO" w:eastAsia="es-CO"/>
              </w:rPr>
              <w:t>- Mesadas Pensionales no Reclamadas</w:t>
            </w:r>
          </w:p>
        </w:tc>
      </w:tr>
      <w:tr w:rsidR="00731CF5" w:rsidRPr="004F413C" w14:paraId="60901F61"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78549D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24</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F6F664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Sistema General de Participaciones-Participación para la Educación</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FB34DB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105</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CBA425A"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Beneficios </w:t>
            </w:r>
            <w:proofErr w:type="spellStart"/>
            <w:r w:rsidRPr="004F413C">
              <w:rPr>
                <w:rFonts w:ascii="Verdana" w:hAnsi="Verdana"/>
                <w:color w:val="000000"/>
                <w:sz w:val="12"/>
                <w:szCs w:val="12"/>
                <w:lang w:val="es-CO" w:eastAsia="es-CO"/>
              </w:rPr>
              <w:t>Posempleo</w:t>
            </w:r>
            <w:proofErr w:type="spellEnd"/>
            <w:r w:rsidRPr="004F413C">
              <w:rPr>
                <w:rFonts w:ascii="Verdana" w:hAnsi="Verdana"/>
                <w:color w:val="000000"/>
                <w:sz w:val="12"/>
                <w:szCs w:val="12"/>
                <w:lang w:val="es-CO" w:eastAsia="es-CO"/>
              </w:rPr>
              <w:t>- Cuotas Partes de Pensiones</w:t>
            </w:r>
          </w:p>
        </w:tc>
      </w:tr>
      <w:tr w:rsidR="00731CF5" w:rsidRPr="004F413C" w14:paraId="3E2DAD36"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410BE48"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25</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160952A"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Sistema General de Participaciones-Participación para Propósito General</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1475143"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106</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8054B7C"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Beneficios </w:t>
            </w:r>
            <w:proofErr w:type="spellStart"/>
            <w:r w:rsidRPr="004F413C">
              <w:rPr>
                <w:rFonts w:ascii="Verdana" w:hAnsi="Verdana"/>
                <w:color w:val="000000"/>
                <w:sz w:val="12"/>
                <w:szCs w:val="12"/>
                <w:lang w:val="es-CO" w:eastAsia="es-CO"/>
              </w:rPr>
              <w:t>Posempleo</w:t>
            </w:r>
            <w:proofErr w:type="spellEnd"/>
            <w:r w:rsidRPr="004F413C">
              <w:rPr>
                <w:rFonts w:ascii="Verdana" w:hAnsi="Verdana"/>
                <w:color w:val="000000"/>
                <w:sz w:val="12"/>
                <w:szCs w:val="12"/>
                <w:lang w:val="es-CO" w:eastAsia="es-CO"/>
              </w:rPr>
              <w:t>- Cuotas partes de Bonos Pensionales Emitidos</w:t>
            </w:r>
          </w:p>
        </w:tc>
      </w:tr>
      <w:tr w:rsidR="00731CF5" w:rsidRPr="004F413C" w14:paraId="410A4A00"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95AD04C"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26</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BF5F217"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Sistema General de Participaciones- Participación para Pensiones-FONPET</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555273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107</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ECE07B3" w14:textId="77777777" w:rsidR="0068376F" w:rsidRPr="004F413C" w:rsidRDefault="0068376F" w:rsidP="00731CF5">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Fopep</w:t>
            </w:r>
            <w:proofErr w:type="spellEnd"/>
            <w:r w:rsidRPr="004F413C">
              <w:rPr>
                <w:rFonts w:ascii="Verdana" w:hAnsi="Verdana"/>
                <w:color w:val="000000"/>
                <w:sz w:val="12"/>
                <w:szCs w:val="12"/>
                <w:lang w:val="es-CO" w:eastAsia="es-CO"/>
              </w:rPr>
              <w:t>-Pago pensiones</w:t>
            </w:r>
          </w:p>
        </w:tc>
      </w:tr>
      <w:tr w:rsidR="00731CF5" w:rsidRPr="004F413C" w14:paraId="6308CC41"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2C5B219"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27</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54E4997"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Sistema General de Participaciones-Programa Alimentación Escolar</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769FDE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107</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83E2470"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FOPEP-Pago Pensiones</w:t>
            </w:r>
          </w:p>
        </w:tc>
      </w:tr>
      <w:tr w:rsidR="00731CF5" w:rsidRPr="004F413C" w14:paraId="4D11DEDA"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390C53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28</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3EA7C2A"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Sistema General de Participaciones-Municipios y Distritos con Ribera sobre el Rio Grande </w:t>
            </w:r>
            <w:proofErr w:type="spellStart"/>
            <w:r w:rsidRPr="004F413C">
              <w:rPr>
                <w:rFonts w:ascii="Verdana" w:hAnsi="Verdana"/>
                <w:color w:val="000000"/>
                <w:sz w:val="12"/>
                <w:szCs w:val="12"/>
                <w:lang w:val="es-CO" w:eastAsia="es-CO"/>
              </w:rPr>
              <w:t>Magd</w:t>
            </w:r>
            <w:proofErr w:type="spellEnd"/>
            <w:r w:rsidRPr="004F413C">
              <w:rPr>
                <w:rFonts w:ascii="Verdana" w:hAnsi="Verdana"/>
                <w:color w:val="000000"/>
                <w:sz w:val="12"/>
                <w:szCs w:val="12"/>
                <w:lang w:val="es-CO" w:eastAsia="es-CO"/>
              </w:rPr>
              <w:t xml:space="preserve">. </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5AA1F0B"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108</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A759CEC"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Vigencias Expiradas Gastos Generales</w:t>
            </w:r>
          </w:p>
        </w:tc>
      </w:tr>
      <w:tr w:rsidR="00731CF5" w:rsidRPr="004F413C" w14:paraId="09CB20FE"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19F3839"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29</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43CB32F"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Sistema General de Participaciones-Resguardos </w:t>
            </w:r>
            <w:r w:rsidR="00D95115" w:rsidRPr="004F413C">
              <w:rPr>
                <w:rFonts w:ascii="Verdana" w:hAnsi="Verdana"/>
                <w:color w:val="000000"/>
                <w:sz w:val="12"/>
                <w:szCs w:val="12"/>
                <w:lang w:val="es-CO" w:eastAsia="es-CO"/>
              </w:rPr>
              <w:t>Indígenas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7B2C8B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109</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0CA3E77"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Vigencias Expiradas-Servicios personales</w:t>
            </w:r>
          </w:p>
        </w:tc>
      </w:tr>
      <w:tr w:rsidR="00731CF5" w:rsidRPr="004F413C" w14:paraId="02A343BF"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0BD67D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30</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D46A750"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Sistema General de Participaciones-Participación para Agua Potable y Saneamiento Básico</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A8D5E9C"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110</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C736980"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Vigencias Expiradas-Impuestos</w:t>
            </w:r>
          </w:p>
        </w:tc>
      </w:tr>
      <w:tr w:rsidR="00731CF5" w:rsidRPr="004F413C" w14:paraId="59BBF401"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C6AAD9C"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31</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3930E7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Sistema General de Participaciones-Atención Integral para la Primera Infancia</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B9FD9E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111</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E78575A"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Vigencias Expiradas-Transferencias</w:t>
            </w:r>
          </w:p>
        </w:tc>
      </w:tr>
      <w:tr w:rsidR="00731CF5" w:rsidRPr="004F413C" w14:paraId="3F07CCC0"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A8CC22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32</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501FCD6"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Subsidio de Vivienda</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84D51F7"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112</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94E61B9"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Vigencias Expiradas-Inversión</w:t>
            </w:r>
          </w:p>
        </w:tc>
      </w:tr>
      <w:tr w:rsidR="00731CF5" w:rsidRPr="004F413C" w14:paraId="76F4E03A"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946B3B9"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33</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8698F1C"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Subsidio de Educación</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4A3E2EA"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113</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E44F842"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Beneficios </w:t>
            </w:r>
            <w:proofErr w:type="spellStart"/>
            <w:r w:rsidRPr="004F413C">
              <w:rPr>
                <w:rFonts w:ascii="Verdana" w:hAnsi="Verdana"/>
                <w:color w:val="000000"/>
                <w:sz w:val="12"/>
                <w:szCs w:val="12"/>
                <w:lang w:val="es-CO" w:eastAsia="es-CO"/>
              </w:rPr>
              <w:t>Posempleo</w:t>
            </w:r>
            <w:proofErr w:type="spellEnd"/>
            <w:r w:rsidRPr="004F413C">
              <w:rPr>
                <w:rFonts w:ascii="Verdana" w:hAnsi="Verdana"/>
                <w:color w:val="000000"/>
                <w:sz w:val="12"/>
                <w:szCs w:val="12"/>
                <w:lang w:val="es-CO" w:eastAsia="es-CO"/>
              </w:rPr>
              <w:t xml:space="preserve">- Capacitación, Bienestar Social, Estímulos y Otros </w:t>
            </w:r>
            <w:proofErr w:type="spellStart"/>
            <w:r w:rsidRPr="004F413C">
              <w:rPr>
                <w:rFonts w:ascii="Verdana" w:hAnsi="Verdana"/>
                <w:color w:val="000000"/>
                <w:sz w:val="12"/>
                <w:szCs w:val="12"/>
                <w:lang w:val="es-CO" w:eastAsia="es-CO"/>
              </w:rPr>
              <w:t>Benef</w:t>
            </w:r>
            <w:proofErr w:type="spellEnd"/>
            <w:r w:rsidRPr="004F413C">
              <w:rPr>
                <w:rFonts w:ascii="Verdana" w:hAnsi="Verdana"/>
                <w:color w:val="000000"/>
                <w:sz w:val="12"/>
                <w:szCs w:val="12"/>
                <w:lang w:val="es-CO" w:eastAsia="es-CO"/>
              </w:rPr>
              <w:t xml:space="preserve">. Legales o </w:t>
            </w:r>
            <w:proofErr w:type="spellStart"/>
            <w:r w:rsidRPr="004F413C">
              <w:rPr>
                <w:rFonts w:ascii="Verdana" w:hAnsi="Verdana"/>
                <w:color w:val="000000"/>
                <w:sz w:val="12"/>
                <w:szCs w:val="12"/>
                <w:lang w:val="es-CO" w:eastAsia="es-CO"/>
              </w:rPr>
              <w:t>Extraleg</w:t>
            </w:r>
            <w:proofErr w:type="spellEnd"/>
            <w:r w:rsidRPr="004F413C">
              <w:rPr>
                <w:rFonts w:ascii="Verdana" w:hAnsi="Verdana"/>
                <w:color w:val="000000"/>
                <w:sz w:val="12"/>
                <w:szCs w:val="12"/>
                <w:lang w:val="es-CO" w:eastAsia="es-CO"/>
              </w:rPr>
              <w:t>.</w:t>
            </w:r>
          </w:p>
        </w:tc>
      </w:tr>
      <w:tr w:rsidR="00731CF5" w:rsidRPr="004F413C" w14:paraId="02EC07B2"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B4B129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34</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A1639D8"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Subsidio Asistencia Social</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1B61CB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114</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2794F83"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Donación, Destrucción, Muestra para Análisis de Bienes Aprehendidos o Incautados</w:t>
            </w:r>
          </w:p>
        </w:tc>
      </w:tr>
      <w:tr w:rsidR="00731CF5" w:rsidRPr="004F413C" w14:paraId="41FCCF98"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3EFE67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35</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56A74C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Subsidio Salud</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00E653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115</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34D9293"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Nómina por Pagar con Presupuesto de Transferencias</w:t>
            </w:r>
          </w:p>
        </w:tc>
      </w:tr>
      <w:tr w:rsidR="00731CF5" w:rsidRPr="004F413C" w14:paraId="7800D4EC"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AB4CAEB"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36</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4D964E7"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Subsidio para Compra de Tierras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300A8F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116</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B5FDF29"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Aportes Sindicales</w:t>
            </w:r>
          </w:p>
        </w:tc>
      </w:tr>
      <w:tr w:rsidR="00731CF5" w:rsidRPr="004F413C" w14:paraId="7E7855FF"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2F5684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37</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BAF5AD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Subsidio para Distritos de Riego</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13DCB0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117</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AA24686"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Servicios financieros</w:t>
            </w:r>
          </w:p>
        </w:tc>
      </w:tr>
      <w:tr w:rsidR="00731CF5" w:rsidRPr="004F413C" w14:paraId="598142BA"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98822B4"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38</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6A83207"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Subsidio para Centro de Conciliación y Comisarias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D93F9D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118</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0E41833" w14:textId="77777777" w:rsidR="0068376F" w:rsidRPr="004F413C" w:rsidRDefault="00D95115"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Arrendamiento</w:t>
            </w:r>
            <w:r w:rsidR="0068376F" w:rsidRPr="004F413C">
              <w:rPr>
                <w:rFonts w:ascii="Verdana" w:hAnsi="Verdana"/>
                <w:color w:val="000000"/>
                <w:sz w:val="12"/>
                <w:szCs w:val="12"/>
                <w:lang w:val="es-CO" w:eastAsia="es-CO"/>
              </w:rPr>
              <w:t xml:space="preserve"> Operativo</w:t>
            </w:r>
          </w:p>
        </w:tc>
      </w:tr>
      <w:tr w:rsidR="00731CF5" w:rsidRPr="004F413C" w14:paraId="19B85177"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EE9D07B"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39</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AEFE2A2"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Subsidio Servicio de Energía</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FD66CE4"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118</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01C5366"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Arrendamiento Operativo</w:t>
            </w:r>
          </w:p>
        </w:tc>
      </w:tr>
      <w:tr w:rsidR="00731CF5" w:rsidRPr="004F413C" w14:paraId="723AEF8E"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F19FAC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40</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2B769A2"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Servicio de Acueducto</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15C398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119</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A18BDED"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Contratos de concurrencia</w:t>
            </w:r>
          </w:p>
        </w:tc>
      </w:tr>
      <w:tr w:rsidR="00731CF5" w:rsidRPr="004F413C" w14:paraId="6830B6C9"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A051F3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41</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18B2194"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Servicio de </w:t>
            </w:r>
            <w:r w:rsidR="00D95115" w:rsidRPr="004F413C">
              <w:rPr>
                <w:rFonts w:ascii="Verdana" w:hAnsi="Verdana"/>
                <w:color w:val="000000"/>
                <w:sz w:val="12"/>
                <w:szCs w:val="12"/>
                <w:lang w:val="es-CO" w:eastAsia="es-CO"/>
              </w:rPr>
              <w:t>Alcantarillado</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193DEC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120</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0D5E14A"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Aportes, Contribuciones y Cuotas a Organismos Internacionales</w:t>
            </w:r>
          </w:p>
        </w:tc>
      </w:tr>
      <w:tr w:rsidR="00731CF5" w:rsidRPr="004F413C" w14:paraId="571724D3"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FE1343B"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41</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D9D94E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Servicio de Alcantarillado</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16610B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121</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39D5D7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Externo-Préstamos Banca Comercial-Costo Efectivo-Intereses</w:t>
            </w:r>
          </w:p>
        </w:tc>
      </w:tr>
      <w:tr w:rsidR="00731CF5" w:rsidRPr="004F413C" w14:paraId="34B2F89D"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DEC8BE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42</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6BF907A"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Servicio de Aseo</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E1692A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122</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305E871"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Externo-Préstamos Banca Comercial-Costo Efectivo-Amortización Costos de Transacción</w:t>
            </w:r>
          </w:p>
        </w:tc>
      </w:tr>
      <w:tr w:rsidR="00731CF5" w:rsidRPr="004F413C" w14:paraId="65155A65"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0F87667"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lastRenderedPageBreak/>
              <w:t>43</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6E31F50"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Subsidio de Gas Combustible</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2352E5C"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123</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D404149"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Externo-Préstamos Banca Multilateral-Costo Efectivo-Intereses</w:t>
            </w:r>
          </w:p>
        </w:tc>
      </w:tr>
      <w:tr w:rsidR="00731CF5" w:rsidRPr="004F413C" w14:paraId="5980FE5C"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F39BC77"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44</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5001106"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Servicio de Telecomunicaciones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E99ED51"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124</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23229FA"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Externo-Préstamos Banca Multilateral-Costo Efectivo-Amortización Costos de Transacción</w:t>
            </w:r>
          </w:p>
        </w:tc>
      </w:tr>
      <w:tr w:rsidR="00731CF5" w:rsidRPr="004F413C" w14:paraId="3CFAEBA1"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4AB0583"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45</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FFF4742"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Subsidio al Deporte</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F5D928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125</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3CC3ADC"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Externo-Préstamos Banca de Fomento-Costo Efectivo-Intereses</w:t>
            </w:r>
          </w:p>
        </w:tc>
      </w:tr>
      <w:tr w:rsidR="00731CF5" w:rsidRPr="004F413C" w14:paraId="161741ED"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12E53F0"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46</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956C67F"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Subsidio al Transporte, Consumo e Importación de Combustible</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109EBB3"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126</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4A4171B"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Externo-Préstamos Banca de Fomento-Costo Efectivo-Amortización Costos de Transacción</w:t>
            </w:r>
          </w:p>
        </w:tc>
      </w:tr>
      <w:tr w:rsidR="00731CF5" w:rsidRPr="004F413C" w14:paraId="49FB2818"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548CFC8"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47</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557E55A"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Otros Subsidios Asignados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806824A"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127</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CC12D7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Externo-Préstamos del Gobierno General-Costo Efectivo-Intereses</w:t>
            </w:r>
          </w:p>
        </w:tc>
      </w:tr>
      <w:tr w:rsidR="00731CF5" w:rsidRPr="004F413C" w14:paraId="2C242166"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33DFB28"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48</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BD91096"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Impuesto Predial Unificado</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15E2948"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128</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4625A03"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Externo-Préstamos del Gobierno General -Costo Efectivo-Amortización Costos de Transacción</w:t>
            </w:r>
          </w:p>
        </w:tc>
      </w:tr>
      <w:tr w:rsidR="00731CF5" w:rsidRPr="004F413C" w14:paraId="77233473"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12206A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49</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165B173"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Valorización</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5554387"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129</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30C3A3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Externo-Cuenta Especial de Deuda-Costo Efectivo-Intereses</w:t>
            </w:r>
          </w:p>
        </w:tc>
      </w:tr>
      <w:tr w:rsidR="00731CF5" w:rsidRPr="004F413C" w14:paraId="23DA634B"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CA012C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50</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3FC58CB"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Licencia, Registro y Salvo Con</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2E7460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130</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D77468D"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 por Pagar-Financiamiento Externo-Cuenta Especial de Deuda-Costo Efectivo-Amortización Costos de Transacción</w:t>
            </w:r>
          </w:p>
        </w:tc>
      </w:tr>
      <w:tr w:rsidR="00731CF5" w:rsidRPr="004F413C" w14:paraId="25D4D906"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C20067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50</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3A400DB"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Licencias, Registro y Salvoconducto</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5C1A94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131</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188BD58"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 por pagar-Financiamiento Interno-Préstamos Banca comercial-Costo Efectivo-Intereses</w:t>
            </w:r>
          </w:p>
        </w:tc>
      </w:tr>
      <w:tr w:rsidR="00731CF5" w:rsidRPr="004F413C" w14:paraId="70A1A44B"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1967EF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51</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5929883"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Cuota de Fiscalización y Auditaje</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3F1A2F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132</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804F11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Interno-Préstamos banca Comercial-Costo Efectivo-Amortización Costos de Transacción</w:t>
            </w:r>
          </w:p>
        </w:tc>
      </w:tr>
      <w:tr w:rsidR="00731CF5" w:rsidRPr="004F413C" w14:paraId="309763EB"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428C038"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52</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A62D84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Impuesto sobre Vehículos Automotores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D0FA430"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133</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C1A861A" w14:textId="5E1307DD"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 de Deuda - Financiamiento Interno-Título de Reducción Deuda Decreto 237 de 2000</w:t>
            </w:r>
          </w:p>
        </w:tc>
      </w:tr>
      <w:tr w:rsidR="00731CF5" w:rsidRPr="004F413C" w14:paraId="047D126F"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AE10B5C"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53</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67D8BDB"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Contribuciones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96B3CA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134</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203BD2C" w14:textId="1B218B4B"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 de Deuda - Financiamiento Interno- Otros Bonos y Títulos Emitidos</w:t>
            </w:r>
          </w:p>
        </w:tc>
      </w:tr>
      <w:tr w:rsidR="00731CF5" w:rsidRPr="004F413C" w14:paraId="068D78D4"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D38F0C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54</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C7B0FCA"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Otros Impuestos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8198303"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135</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5C3E0A2" w14:textId="70E98633" w:rsidR="0068376F" w:rsidRPr="004F413C" w:rsidRDefault="00D95115"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w:t>
            </w:r>
            <w:r w:rsidR="0068376F" w:rsidRPr="004F413C">
              <w:rPr>
                <w:rFonts w:ascii="Verdana" w:hAnsi="Verdana"/>
                <w:color w:val="000000"/>
                <w:sz w:val="12"/>
                <w:szCs w:val="12"/>
                <w:lang w:val="es-CO" w:eastAsia="es-CO"/>
              </w:rPr>
              <w:t xml:space="preserve"> de Deuda - Financiamiento Externo- </w:t>
            </w:r>
            <w:r w:rsidRPr="004F413C">
              <w:rPr>
                <w:rFonts w:ascii="Verdana" w:hAnsi="Verdana"/>
                <w:color w:val="000000"/>
                <w:sz w:val="12"/>
                <w:szCs w:val="12"/>
                <w:lang w:val="es-CO" w:eastAsia="es-CO"/>
              </w:rPr>
              <w:t>Títulos</w:t>
            </w:r>
            <w:r w:rsidR="0068376F" w:rsidRPr="004F413C">
              <w:rPr>
                <w:rFonts w:ascii="Verdana" w:hAnsi="Verdana"/>
                <w:color w:val="000000"/>
                <w:sz w:val="12"/>
                <w:szCs w:val="12"/>
                <w:lang w:val="es-CO" w:eastAsia="es-CO"/>
              </w:rPr>
              <w:t xml:space="preserve"> Tes-Capital</w:t>
            </w:r>
          </w:p>
        </w:tc>
      </w:tr>
      <w:tr w:rsidR="00731CF5" w:rsidRPr="004F413C" w14:paraId="103AA3B2"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C61058C"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55</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11ED654"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Sentencias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71121C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136</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7494075" w14:textId="49CE3715"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 de Deuda - Financiamiento Externo-</w:t>
            </w:r>
            <w:r w:rsidR="00D95115" w:rsidRPr="004F413C">
              <w:rPr>
                <w:rFonts w:ascii="Verdana" w:hAnsi="Verdana"/>
                <w:color w:val="000000"/>
                <w:sz w:val="12"/>
                <w:szCs w:val="12"/>
                <w:lang w:val="es-CO" w:eastAsia="es-CO"/>
              </w:rPr>
              <w:t xml:space="preserve">Títulos </w:t>
            </w:r>
            <w:r w:rsidRPr="004F413C">
              <w:rPr>
                <w:rFonts w:ascii="Verdana" w:hAnsi="Verdana"/>
                <w:color w:val="000000"/>
                <w:sz w:val="12"/>
                <w:szCs w:val="12"/>
                <w:lang w:val="es-CO" w:eastAsia="es-CO"/>
              </w:rPr>
              <w:t>Tes-Costo Efectivo-Intereses</w:t>
            </w:r>
          </w:p>
        </w:tc>
      </w:tr>
      <w:tr w:rsidR="00731CF5" w:rsidRPr="004F413C" w14:paraId="39E35488"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4A69950"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56</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6546DFF"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Laudos Arbitrales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00CCAF9"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137</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5D36556" w14:textId="07852A37" w:rsidR="0068376F" w:rsidRPr="004F413C" w:rsidRDefault="0068376F" w:rsidP="00D9511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 de Deuda - Financiamiento Externo-</w:t>
            </w:r>
            <w:r w:rsidR="00D95115" w:rsidRPr="004F413C">
              <w:rPr>
                <w:rFonts w:ascii="Verdana" w:hAnsi="Verdana"/>
                <w:color w:val="000000"/>
                <w:sz w:val="12"/>
                <w:szCs w:val="12"/>
                <w:lang w:val="es-CO" w:eastAsia="es-CO"/>
              </w:rPr>
              <w:t xml:space="preserve">Títulos </w:t>
            </w:r>
            <w:r w:rsidRPr="004F413C">
              <w:rPr>
                <w:rFonts w:ascii="Verdana" w:hAnsi="Verdana"/>
                <w:color w:val="000000"/>
                <w:sz w:val="12"/>
                <w:szCs w:val="12"/>
                <w:lang w:val="es-CO" w:eastAsia="es-CO"/>
              </w:rPr>
              <w:t>Tes</w:t>
            </w:r>
            <w:r w:rsidR="00D95115" w:rsidRPr="004F413C">
              <w:rPr>
                <w:rFonts w:ascii="Verdana" w:hAnsi="Verdana"/>
                <w:color w:val="000000"/>
                <w:sz w:val="12"/>
                <w:szCs w:val="12"/>
                <w:lang w:val="es-CO" w:eastAsia="es-CO"/>
              </w:rPr>
              <w:t xml:space="preserve"> </w:t>
            </w:r>
            <w:r w:rsidRPr="004F413C">
              <w:rPr>
                <w:rFonts w:ascii="Verdana" w:hAnsi="Verdana"/>
                <w:color w:val="000000"/>
                <w:sz w:val="12"/>
                <w:szCs w:val="12"/>
                <w:lang w:val="es-CO" w:eastAsia="es-CO"/>
              </w:rPr>
              <w:t>-</w:t>
            </w:r>
            <w:r w:rsidR="00D95115" w:rsidRPr="004F413C">
              <w:rPr>
                <w:rFonts w:ascii="Verdana" w:hAnsi="Verdana"/>
                <w:color w:val="000000"/>
                <w:sz w:val="12"/>
                <w:szCs w:val="12"/>
                <w:lang w:val="es-CO" w:eastAsia="es-CO"/>
              </w:rPr>
              <w:t xml:space="preserve"> </w:t>
            </w:r>
            <w:r w:rsidRPr="004F413C">
              <w:rPr>
                <w:rFonts w:ascii="Verdana" w:hAnsi="Verdana"/>
                <w:color w:val="000000"/>
                <w:sz w:val="12"/>
                <w:szCs w:val="12"/>
                <w:lang w:val="es-CO" w:eastAsia="es-CO"/>
              </w:rPr>
              <w:t>Costo efectivo</w:t>
            </w:r>
            <w:r w:rsidR="00D95115" w:rsidRPr="004F413C">
              <w:rPr>
                <w:rFonts w:ascii="Verdana" w:hAnsi="Verdana"/>
                <w:color w:val="000000"/>
                <w:sz w:val="12"/>
                <w:szCs w:val="12"/>
                <w:lang w:val="es-CO" w:eastAsia="es-CO"/>
              </w:rPr>
              <w:t xml:space="preserve"> </w:t>
            </w:r>
            <w:r w:rsidRPr="004F413C">
              <w:rPr>
                <w:rFonts w:ascii="Verdana" w:hAnsi="Verdana"/>
                <w:color w:val="000000"/>
                <w:sz w:val="12"/>
                <w:szCs w:val="12"/>
                <w:lang w:val="es-CO" w:eastAsia="es-CO"/>
              </w:rPr>
              <w:t>- Amortización de los Costos de Transacción</w:t>
            </w:r>
          </w:p>
        </w:tc>
      </w:tr>
      <w:tr w:rsidR="00731CF5" w:rsidRPr="004F413C" w14:paraId="30CF2B80"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12EB96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57</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88B6FA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Conciliaciones Extrajudiciales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846F4D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138</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52CC004" w14:textId="75517270"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 de Deuda - Financiamiento Externo-Otros bonos y Títulos Emitidos-Capital</w:t>
            </w:r>
          </w:p>
        </w:tc>
      </w:tr>
      <w:tr w:rsidR="00731CF5" w:rsidRPr="004F413C" w14:paraId="3548572B"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6C4A35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58</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0BC2D23"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Fondos de Reserva- Cuotas </w:t>
            </w:r>
            <w:proofErr w:type="spellStart"/>
            <w:r w:rsidRPr="004F413C">
              <w:rPr>
                <w:rFonts w:ascii="Verdana" w:hAnsi="Verdana"/>
                <w:color w:val="000000"/>
                <w:sz w:val="12"/>
                <w:szCs w:val="12"/>
                <w:lang w:val="es-CO" w:eastAsia="es-CO"/>
              </w:rPr>
              <w:t>Part</w:t>
            </w:r>
            <w:proofErr w:type="spellEnd"/>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E1C3EFB"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139</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CA8DD8E" w14:textId="50A03A9B"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 de Deuda - Financiamiento Externo-Otros bonos y Títulos Emitidos-Costo efectivo-Intereses</w:t>
            </w:r>
          </w:p>
        </w:tc>
      </w:tr>
      <w:tr w:rsidR="00731CF5" w:rsidRPr="004F413C" w14:paraId="33FE3CE8"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344EA8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58</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5E5478D"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Fondos de Reserva-Cuotas Partes de Bonos Pensionales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7F6F39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140</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7ECD6EE" w14:textId="2DF53955"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Títulos de Deuda - Financiamiento Externo-Otros bonos y Títulos emitidos- Costo Efectivo-Amortización de los Costos de Transacción</w:t>
            </w:r>
          </w:p>
        </w:tc>
      </w:tr>
      <w:tr w:rsidR="00731CF5" w:rsidRPr="004F413C" w14:paraId="79031106"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B735EF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59</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40EAC34"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Fondos de Reserva- Auxilios Funerarios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1F12081"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141</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A78D7FF"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Incapacidades</w:t>
            </w:r>
          </w:p>
        </w:tc>
      </w:tr>
      <w:tr w:rsidR="00731CF5" w:rsidRPr="004F413C" w14:paraId="6E6EDB2D"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5B106A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60</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358BE5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Fondos de Reserva-Pensiones y Retroactivos pensionales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E8AAD47"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142</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92653F0"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Beneficios </w:t>
            </w:r>
            <w:proofErr w:type="spellStart"/>
            <w:r w:rsidRPr="004F413C">
              <w:rPr>
                <w:rFonts w:ascii="Verdana" w:hAnsi="Verdana"/>
                <w:color w:val="000000"/>
                <w:sz w:val="12"/>
                <w:szCs w:val="12"/>
                <w:lang w:val="es-CO" w:eastAsia="es-CO"/>
              </w:rPr>
              <w:t>Posempleo</w:t>
            </w:r>
            <w:proofErr w:type="spellEnd"/>
            <w:r w:rsidRPr="004F413C">
              <w:rPr>
                <w:rFonts w:ascii="Verdana" w:hAnsi="Verdana"/>
                <w:color w:val="000000"/>
                <w:sz w:val="12"/>
                <w:szCs w:val="12"/>
                <w:lang w:val="es-CO" w:eastAsia="es-CO"/>
              </w:rPr>
              <w:t>-Auxilio Funerario</w:t>
            </w:r>
          </w:p>
        </w:tc>
      </w:tr>
      <w:tr w:rsidR="00731CF5" w:rsidRPr="004F413C" w14:paraId="158068C9"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DDB480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61</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066358A"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Fondos de Reserva-Cuotas partes de pensiones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C20CD8A"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143</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17A223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a los Empleados CP-Incentivos al Ahorro</w:t>
            </w:r>
          </w:p>
        </w:tc>
      </w:tr>
      <w:tr w:rsidR="00731CF5" w:rsidRPr="004F413C" w14:paraId="1D8E61F1"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A40ACB3"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62</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E2E4C63"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Suscripción de Acciones o Participaciones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1352118"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144</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E43793A"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Recursos a Favor de Terceros</w:t>
            </w:r>
          </w:p>
        </w:tc>
      </w:tr>
      <w:tr w:rsidR="00731CF5" w:rsidRPr="004F413C" w14:paraId="48163AF9"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A50130B"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63</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CF78B8C"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Suscripciones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FB1721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145</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573D746"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Bonificación por productividad a los reclusos</w:t>
            </w:r>
          </w:p>
        </w:tc>
      </w:tr>
      <w:tr w:rsidR="00731CF5" w:rsidRPr="004F413C" w14:paraId="0F2789EF"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7E1322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64</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54EF2B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Viáticos y Gastos de Viaje</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0C3294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146</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A147DB6"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Prestamos de vivienda</w:t>
            </w:r>
          </w:p>
        </w:tc>
      </w:tr>
      <w:tr w:rsidR="00731CF5" w:rsidRPr="004F413C" w14:paraId="42D0C542"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AE34EF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65</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D5A56D0"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Seguros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DC1632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147</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F066154"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Contratos de capitación-Contributivo</w:t>
            </w:r>
          </w:p>
        </w:tc>
      </w:tr>
      <w:tr w:rsidR="00731CF5" w:rsidRPr="004F413C" w14:paraId="1E22A58F"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E2C4479"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66</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34BCB71"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Gastos Legales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DC8A70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148</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5BDD1B3"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Contratos de capitación-Complementario</w:t>
            </w:r>
          </w:p>
        </w:tc>
      </w:tr>
      <w:tr w:rsidR="00731CF5" w:rsidRPr="004F413C" w14:paraId="3D9834EF"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236172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67</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022C91F"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Multas y Sanciones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18A8C9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149</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B3F7C81"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Promoción y prevención-Complem</w:t>
            </w:r>
          </w:p>
        </w:tc>
      </w:tr>
      <w:tr w:rsidR="00731CF5" w:rsidRPr="004F413C" w14:paraId="01FC5DDA"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333870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68</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ACFAE9F"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Aportes a Escuelas Industriales e Institutos Técnicos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C6AE181"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150</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B59E03D" w14:textId="33A5305F"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Promoción y </w:t>
            </w:r>
            <w:r w:rsidR="00D95115" w:rsidRPr="004F413C">
              <w:rPr>
                <w:rFonts w:ascii="Verdana" w:hAnsi="Verdana"/>
                <w:color w:val="000000"/>
                <w:sz w:val="12"/>
                <w:szCs w:val="12"/>
                <w:lang w:val="es-CO" w:eastAsia="es-CO"/>
              </w:rPr>
              <w:t>prevención</w:t>
            </w:r>
            <w:r w:rsidRPr="004F413C">
              <w:rPr>
                <w:rFonts w:ascii="Verdana" w:hAnsi="Verdana"/>
                <w:color w:val="000000"/>
                <w:sz w:val="12"/>
                <w:szCs w:val="12"/>
                <w:lang w:val="es-CO" w:eastAsia="es-CO"/>
              </w:rPr>
              <w:t xml:space="preserve"> - contributivo</w:t>
            </w:r>
          </w:p>
        </w:tc>
      </w:tr>
      <w:tr w:rsidR="00731CF5" w:rsidRPr="004F413C" w14:paraId="1AAE5193"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9A937E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69</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BD38717"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Aportes a la ESAP</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CF2883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151</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F5FD654"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Adquisición de Bienes y Servicios Nacionales -Inversión</w:t>
            </w:r>
          </w:p>
        </w:tc>
      </w:tr>
      <w:tr w:rsidR="00731CF5" w:rsidRPr="004F413C" w14:paraId="09E160A7"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C7C2E06"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70</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2FE69C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Aportes al ICBF</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52DE491"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152</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CA67B9F"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Sistema General de Seguridad Social en Salud -Inversión</w:t>
            </w:r>
          </w:p>
        </w:tc>
      </w:tr>
      <w:tr w:rsidR="00731CF5" w:rsidRPr="004F413C" w14:paraId="533DE486"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6458AA3"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71</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4E449E2"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Aportes al SENA</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4F3458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153</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3C04C5A"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Otras Transferencias -Inversión</w:t>
            </w:r>
          </w:p>
        </w:tc>
      </w:tr>
      <w:tr w:rsidR="00731CF5" w:rsidRPr="004F413C" w14:paraId="2B3D45CC"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874BBA1"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72</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14EC5E4"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Servicios Públicos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60A6A5C"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154</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89F1D8C"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Sentencias -Inversión</w:t>
            </w:r>
          </w:p>
        </w:tc>
      </w:tr>
      <w:tr w:rsidR="00731CF5" w:rsidRPr="004F413C" w14:paraId="6137C890"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8AB76F4"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73</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4FF524C"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Comisiones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204F76A"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155</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3947420" w14:textId="633D72B8"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Suscripción de Acciones o Participaciones - Inversión</w:t>
            </w:r>
          </w:p>
        </w:tc>
      </w:tr>
      <w:tr w:rsidR="00731CF5" w:rsidRPr="004F413C" w14:paraId="170BB94C"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4162D7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74</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1DA9F9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Honorarios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B2A607E"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156</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3C4916C" w14:textId="4766DE40"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Comisiones - Inversión</w:t>
            </w:r>
          </w:p>
        </w:tc>
      </w:tr>
      <w:tr w:rsidR="00731CF5" w:rsidRPr="004F413C" w14:paraId="0A00B5BA"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7D06304"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75</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0735217"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Servicios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3211AB0"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157</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809C613"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Cesantías -Inversión</w:t>
            </w:r>
          </w:p>
        </w:tc>
      </w:tr>
      <w:tr w:rsidR="00731CF5" w:rsidRPr="004F413C" w14:paraId="44F97AB5"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848467C"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76</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7C4D970"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Excedentes Financieros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5D68817"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158</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22F8B23"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Otras Primas -Inversión</w:t>
            </w:r>
          </w:p>
        </w:tc>
      </w:tr>
      <w:tr w:rsidR="00731CF5" w:rsidRPr="004F413C" w14:paraId="3272EC7D"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1E5460D"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77</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3BD2176"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C.P-Nómina por Pagar</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9B9834F"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159</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CEF4690"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Beneficios </w:t>
            </w:r>
            <w:proofErr w:type="spellStart"/>
            <w:r w:rsidRPr="004F413C">
              <w:rPr>
                <w:rFonts w:ascii="Verdana" w:hAnsi="Verdana"/>
                <w:color w:val="000000"/>
                <w:sz w:val="12"/>
                <w:szCs w:val="12"/>
                <w:lang w:val="es-CO" w:eastAsia="es-CO"/>
              </w:rPr>
              <w:t>Posempleo</w:t>
            </w:r>
            <w:proofErr w:type="spellEnd"/>
            <w:r w:rsidRPr="004F413C">
              <w:rPr>
                <w:rFonts w:ascii="Verdana" w:hAnsi="Verdana"/>
                <w:color w:val="000000"/>
                <w:sz w:val="12"/>
                <w:szCs w:val="12"/>
                <w:lang w:val="es-CO" w:eastAsia="es-CO"/>
              </w:rPr>
              <w:t>- Pensiones de Jubilación Patronales -Inversión</w:t>
            </w:r>
          </w:p>
        </w:tc>
      </w:tr>
      <w:tr w:rsidR="00731CF5" w:rsidRPr="004F413C" w14:paraId="22963A16"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DE739B8"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78</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A9E3E88"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Cesantías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3D1B675"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160</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F51722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Beneficios </w:t>
            </w:r>
            <w:proofErr w:type="spellStart"/>
            <w:r w:rsidRPr="004F413C">
              <w:rPr>
                <w:rFonts w:ascii="Verdana" w:hAnsi="Verdana"/>
                <w:color w:val="000000"/>
                <w:sz w:val="12"/>
                <w:szCs w:val="12"/>
                <w:lang w:val="es-CO" w:eastAsia="es-CO"/>
              </w:rPr>
              <w:t>Posempleo</w:t>
            </w:r>
            <w:proofErr w:type="spellEnd"/>
            <w:r w:rsidRPr="004F413C">
              <w:rPr>
                <w:rFonts w:ascii="Verdana" w:hAnsi="Verdana"/>
                <w:color w:val="000000"/>
                <w:sz w:val="12"/>
                <w:szCs w:val="12"/>
                <w:lang w:val="es-CO" w:eastAsia="es-CO"/>
              </w:rPr>
              <w:t>- Cuotas Partes de Pensiones -Inversión</w:t>
            </w:r>
          </w:p>
        </w:tc>
      </w:tr>
      <w:tr w:rsidR="00731CF5" w:rsidRPr="004F413C" w14:paraId="39170B04"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83F1CB4"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79</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83D26DE"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Intereses sobre Cesantías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D08E7B1"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161</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9AD515B" w14:textId="50691C2F"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Pasivos para Liquidar - Entidades en Liquidación</w:t>
            </w:r>
          </w:p>
        </w:tc>
      </w:tr>
      <w:tr w:rsidR="00731CF5" w:rsidRPr="004F413C" w14:paraId="6C40AB52"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40E7511"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80</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9ADD421"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Vacaciones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CAFF6B8"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162</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598A6B8"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por pagar-Financiamiento interno-Otros préstamos-Costo efectivo-Intereses</w:t>
            </w:r>
          </w:p>
        </w:tc>
      </w:tr>
      <w:tr w:rsidR="00731CF5" w:rsidRPr="004F413C" w14:paraId="79BC0978"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7F957C3"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81</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3A887C5"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Prima de Vacaciones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36D3F5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163</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12313D1" w14:textId="6B6B163B"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Deuda Pública - Gastos por Comisiones</w:t>
            </w:r>
          </w:p>
        </w:tc>
      </w:tr>
      <w:tr w:rsidR="00731CF5" w:rsidRPr="004F413C" w14:paraId="28897C77" w14:textId="77777777" w:rsidTr="004F413C">
        <w:trPr>
          <w:trHeight w:val="57"/>
          <w:jc w:val="center"/>
        </w:trPr>
        <w:tc>
          <w:tcPr>
            <w:tcW w:w="478"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DC44AE9"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82</w:t>
            </w:r>
          </w:p>
        </w:tc>
        <w:tc>
          <w:tcPr>
            <w:tcW w:w="1889"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E7AB279"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Empleados C.P- Prima de Servicios</w:t>
            </w: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41DA007"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164</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F90FEBD"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Financiamiento Interno Proveedores-capital</w:t>
            </w:r>
          </w:p>
        </w:tc>
      </w:tr>
      <w:tr w:rsidR="00731CF5" w:rsidRPr="004F413C" w14:paraId="44D1B810" w14:textId="77777777" w:rsidTr="004F413C">
        <w:trPr>
          <w:trHeight w:val="57"/>
          <w:jc w:val="center"/>
        </w:trPr>
        <w:tc>
          <w:tcPr>
            <w:tcW w:w="478" w:type="pct"/>
            <w:tcBorders>
              <w:top w:val="single" w:sz="4" w:space="0" w:color="B48C41"/>
            </w:tcBorders>
            <w:shd w:val="clear" w:color="auto" w:fill="auto"/>
            <w:noWrap/>
            <w:vAlign w:val="center"/>
            <w:hideMark/>
          </w:tcPr>
          <w:p w14:paraId="3D78B8F9" w14:textId="77777777" w:rsidR="0068376F" w:rsidRPr="004F413C" w:rsidRDefault="0068376F" w:rsidP="0068376F">
            <w:pPr>
              <w:rPr>
                <w:rFonts w:ascii="Verdana" w:hAnsi="Verdana"/>
                <w:color w:val="000000"/>
                <w:sz w:val="12"/>
                <w:szCs w:val="12"/>
                <w:lang w:val="es-CO" w:eastAsia="es-CO"/>
              </w:rPr>
            </w:pPr>
          </w:p>
        </w:tc>
        <w:tc>
          <w:tcPr>
            <w:tcW w:w="1889" w:type="pct"/>
            <w:tcBorders>
              <w:top w:val="single" w:sz="4" w:space="0" w:color="B48C41"/>
              <w:right w:val="single" w:sz="4" w:space="0" w:color="B48C41"/>
            </w:tcBorders>
            <w:shd w:val="clear" w:color="auto" w:fill="auto"/>
            <w:noWrap/>
            <w:vAlign w:val="center"/>
            <w:hideMark/>
          </w:tcPr>
          <w:p w14:paraId="5B5CF6D5" w14:textId="77777777" w:rsidR="0068376F" w:rsidRPr="004F413C" w:rsidRDefault="0068376F" w:rsidP="0068376F">
            <w:pPr>
              <w:rPr>
                <w:rFonts w:ascii="Verdana" w:hAnsi="Verdana"/>
                <w:sz w:val="12"/>
                <w:szCs w:val="12"/>
                <w:lang w:val="es-CO" w:eastAsia="es-CO"/>
              </w:rPr>
            </w:pPr>
          </w:p>
        </w:tc>
        <w:tc>
          <w:tcPr>
            <w:tcW w:w="473"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8762312" w14:textId="77777777" w:rsidR="0068376F" w:rsidRPr="004F413C" w:rsidRDefault="0068376F" w:rsidP="0068376F">
            <w:pPr>
              <w:jc w:val="right"/>
              <w:rPr>
                <w:rFonts w:ascii="Verdana" w:hAnsi="Verdana"/>
                <w:color w:val="000000"/>
                <w:sz w:val="12"/>
                <w:szCs w:val="12"/>
                <w:lang w:val="es-CO" w:eastAsia="es-CO"/>
              </w:rPr>
            </w:pPr>
            <w:r w:rsidRPr="004F413C">
              <w:rPr>
                <w:rFonts w:ascii="Verdana" w:hAnsi="Verdana"/>
                <w:color w:val="000000"/>
                <w:sz w:val="12"/>
                <w:szCs w:val="12"/>
                <w:lang w:val="es-CO" w:eastAsia="es-CO"/>
              </w:rPr>
              <w:t>165</w:t>
            </w:r>
          </w:p>
        </w:tc>
        <w:tc>
          <w:tcPr>
            <w:tcW w:w="2160" w:type="pct"/>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72C2D47" w14:textId="77777777" w:rsidR="0068376F" w:rsidRPr="004F413C" w:rsidRDefault="0068376F" w:rsidP="00731CF5">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Financiamiento Interno Proveedores-intereses</w:t>
            </w:r>
          </w:p>
        </w:tc>
      </w:tr>
    </w:tbl>
    <w:p w14:paraId="56B0E8AD" w14:textId="77777777" w:rsidR="00E02C7B" w:rsidRPr="00680DF5" w:rsidRDefault="00E02C7B" w:rsidP="00C56594">
      <w:pPr>
        <w:pStyle w:val="unico"/>
        <w:tabs>
          <w:tab w:val="left" w:pos="142"/>
        </w:tabs>
        <w:spacing w:before="0" w:beforeAutospacing="0" w:after="0" w:afterAutospacing="0"/>
        <w:jc w:val="both"/>
        <w:rPr>
          <w:rFonts w:ascii="Verdana" w:hAnsi="Verdana" w:cs="Arial"/>
          <w:color w:val="000000"/>
          <w:sz w:val="20"/>
          <w:szCs w:val="20"/>
        </w:rPr>
      </w:pPr>
      <w:r w:rsidRPr="00680DF5">
        <w:rPr>
          <w:rFonts w:ascii="Verdana" w:hAnsi="Verdana" w:cs="Arial"/>
          <w:b/>
          <w:color w:val="000000"/>
          <w:sz w:val="20"/>
          <w:szCs w:val="20"/>
        </w:rPr>
        <w:t xml:space="preserve">Tipo de gasto: </w:t>
      </w:r>
      <w:r w:rsidRPr="00680DF5">
        <w:rPr>
          <w:rFonts w:ascii="Verdana" w:hAnsi="Verdana" w:cs="Arial"/>
          <w:color w:val="000000"/>
          <w:sz w:val="20"/>
          <w:szCs w:val="20"/>
        </w:rPr>
        <w:t xml:space="preserve">Define el registro contable débito y </w:t>
      </w:r>
      <w:proofErr w:type="gramStart"/>
      <w:r w:rsidRPr="00680DF5">
        <w:rPr>
          <w:rFonts w:ascii="Verdana" w:hAnsi="Verdana" w:cs="Arial"/>
          <w:color w:val="000000"/>
          <w:sz w:val="20"/>
          <w:szCs w:val="20"/>
        </w:rPr>
        <w:t>le</w:t>
      </w:r>
      <w:proofErr w:type="gramEnd"/>
      <w:r w:rsidRPr="00680DF5">
        <w:rPr>
          <w:rFonts w:ascii="Verdana" w:hAnsi="Verdana" w:cs="Arial"/>
          <w:color w:val="000000"/>
          <w:sz w:val="20"/>
          <w:szCs w:val="20"/>
        </w:rPr>
        <w:t xml:space="preserve"> aplica a los rubros que tienen asociado el tipo de operación con matriz directa. Corresponde a </w:t>
      </w:r>
      <w:r w:rsidR="00BB6D9D" w:rsidRPr="00680DF5">
        <w:rPr>
          <w:rFonts w:ascii="Verdana" w:hAnsi="Verdana" w:cs="Arial"/>
          <w:color w:val="000000"/>
          <w:sz w:val="20"/>
          <w:szCs w:val="20"/>
        </w:rPr>
        <w:t xml:space="preserve">gastos de administración </w:t>
      </w:r>
      <w:r w:rsidR="00BB6D9D" w:rsidRPr="00680DF5">
        <w:rPr>
          <w:rFonts w:ascii="Verdana" w:hAnsi="Verdana" w:cs="Arial"/>
          <w:color w:val="000000"/>
          <w:sz w:val="20"/>
          <w:szCs w:val="20"/>
        </w:rPr>
        <w:lastRenderedPageBreak/>
        <w:t>y operación</w:t>
      </w:r>
      <w:r w:rsidRPr="00680DF5">
        <w:rPr>
          <w:rFonts w:ascii="Verdana" w:hAnsi="Verdana" w:cs="Arial"/>
          <w:color w:val="000000"/>
          <w:sz w:val="20"/>
          <w:szCs w:val="20"/>
        </w:rPr>
        <w:t>, costos y ga</w:t>
      </w:r>
      <w:r w:rsidR="00BB6D9D" w:rsidRPr="00680DF5">
        <w:rPr>
          <w:rFonts w:ascii="Verdana" w:hAnsi="Verdana" w:cs="Arial"/>
          <w:color w:val="000000"/>
          <w:sz w:val="20"/>
          <w:szCs w:val="20"/>
        </w:rPr>
        <w:t xml:space="preserve">stos por distribuir para bienes, </w:t>
      </w:r>
      <w:r w:rsidRPr="00680DF5">
        <w:rPr>
          <w:rFonts w:ascii="Verdana" w:hAnsi="Verdana" w:cs="Arial"/>
          <w:color w:val="000000"/>
          <w:sz w:val="20"/>
          <w:szCs w:val="20"/>
        </w:rPr>
        <w:t xml:space="preserve">costos y gastos por distribuir para servicios, </w:t>
      </w:r>
      <w:r w:rsidR="00BB6D9D" w:rsidRPr="00680DF5">
        <w:rPr>
          <w:rFonts w:ascii="Verdana" w:hAnsi="Verdana" w:cs="Arial"/>
          <w:color w:val="000000"/>
          <w:sz w:val="20"/>
          <w:szCs w:val="20"/>
        </w:rPr>
        <w:t>entre otros</w:t>
      </w:r>
      <w:r w:rsidRPr="00680DF5">
        <w:rPr>
          <w:rFonts w:ascii="Verdana" w:hAnsi="Verdana" w:cs="Arial"/>
          <w:color w:val="000000"/>
          <w:sz w:val="20"/>
          <w:szCs w:val="20"/>
        </w:rPr>
        <w:t>, con los siguientes criterios:</w:t>
      </w:r>
    </w:p>
    <w:p w14:paraId="5BDB2A09" w14:textId="77777777" w:rsidR="006672D7" w:rsidRPr="00680DF5" w:rsidRDefault="006672D7" w:rsidP="00C56594">
      <w:pPr>
        <w:pStyle w:val="unico"/>
        <w:spacing w:before="0" w:beforeAutospacing="0" w:after="0" w:afterAutospacing="0"/>
        <w:jc w:val="both"/>
        <w:rPr>
          <w:rFonts w:ascii="Verdana" w:hAnsi="Verdana" w:cs="Arial"/>
          <w:color w:val="000000"/>
          <w:sz w:val="20"/>
          <w:szCs w:val="20"/>
        </w:rPr>
      </w:pPr>
    </w:p>
    <w:p w14:paraId="01E87869" w14:textId="77777777" w:rsidR="002B0AE4" w:rsidRPr="00680DF5" w:rsidRDefault="00BB6D9D" w:rsidP="00C56594">
      <w:pPr>
        <w:pStyle w:val="unico"/>
        <w:numPr>
          <w:ilvl w:val="0"/>
          <w:numId w:val="16"/>
        </w:numPr>
        <w:tabs>
          <w:tab w:val="left" w:pos="851"/>
        </w:tabs>
        <w:spacing w:before="0" w:beforeAutospacing="0" w:after="0" w:afterAutospacing="0"/>
        <w:ind w:left="142" w:hanging="142"/>
        <w:jc w:val="both"/>
        <w:rPr>
          <w:rFonts w:ascii="Verdana" w:hAnsi="Verdana" w:cs="Arial"/>
          <w:color w:val="000000"/>
          <w:sz w:val="20"/>
          <w:szCs w:val="20"/>
        </w:rPr>
      </w:pPr>
      <w:r w:rsidRPr="00680DF5">
        <w:rPr>
          <w:rFonts w:ascii="Verdana" w:hAnsi="Verdana" w:cs="Arial"/>
          <w:b/>
          <w:color w:val="000000"/>
          <w:sz w:val="20"/>
          <w:szCs w:val="20"/>
        </w:rPr>
        <w:t>Gastos de administración y operación</w:t>
      </w:r>
      <w:r w:rsidR="00E02C7B" w:rsidRPr="00680DF5">
        <w:rPr>
          <w:rFonts w:ascii="Verdana" w:hAnsi="Verdana" w:cs="Arial"/>
          <w:b/>
          <w:color w:val="000000"/>
          <w:sz w:val="20"/>
          <w:szCs w:val="20"/>
        </w:rPr>
        <w:t>:</w:t>
      </w:r>
      <w:r w:rsidR="00E02C7B" w:rsidRPr="00680DF5">
        <w:rPr>
          <w:rFonts w:ascii="Verdana" w:hAnsi="Verdana" w:cs="Arial"/>
          <w:color w:val="000000"/>
          <w:sz w:val="20"/>
          <w:szCs w:val="20"/>
        </w:rPr>
        <w:t xml:space="preserve"> Se refiere a los gastos asociados con actividades de </w:t>
      </w:r>
      <w:r w:rsidRPr="00680DF5">
        <w:rPr>
          <w:rFonts w:ascii="Verdana" w:hAnsi="Verdana" w:cs="Arial"/>
          <w:color w:val="000000"/>
          <w:sz w:val="20"/>
          <w:szCs w:val="20"/>
        </w:rPr>
        <w:t>planificación, organización, dirección, control</w:t>
      </w:r>
      <w:r w:rsidR="00E02C7B" w:rsidRPr="00680DF5">
        <w:rPr>
          <w:rFonts w:ascii="Verdana" w:hAnsi="Verdana" w:cs="Arial"/>
          <w:color w:val="000000"/>
          <w:sz w:val="20"/>
          <w:szCs w:val="20"/>
        </w:rPr>
        <w:t xml:space="preserve"> y apoyo logístico</w:t>
      </w:r>
      <w:r w:rsidRPr="00680DF5">
        <w:rPr>
          <w:rFonts w:ascii="Verdana" w:hAnsi="Verdana" w:cs="Arial"/>
          <w:color w:val="000000"/>
          <w:sz w:val="20"/>
          <w:szCs w:val="20"/>
        </w:rPr>
        <w:t>;</w:t>
      </w:r>
      <w:r w:rsidR="00E02C7B" w:rsidRPr="00680DF5">
        <w:rPr>
          <w:rFonts w:ascii="Verdana" w:hAnsi="Verdana" w:cs="Arial"/>
          <w:color w:val="000000"/>
          <w:sz w:val="20"/>
          <w:szCs w:val="20"/>
        </w:rPr>
        <w:t xml:space="preserve"> </w:t>
      </w:r>
      <w:r w:rsidRPr="00680DF5">
        <w:rPr>
          <w:rFonts w:ascii="Verdana" w:hAnsi="Verdana" w:cs="Arial"/>
          <w:sz w:val="20"/>
          <w:szCs w:val="20"/>
        </w:rPr>
        <w:t xml:space="preserve">así como los gastos originados en el desarrollo de la operación básica o principal de la entidad, que no deban ser registrados como gasto público social o como costos </w:t>
      </w:r>
      <w:r w:rsidR="00E02C7B" w:rsidRPr="00680DF5">
        <w:rPr>
          <w:rFonts w:ascii="Verdana" w:hAnsi="Verdana" w:cs="Arial"/>
          <w:color w:val="000000"/>
          <w:sz w:val="20"/>
          <w:szCs w:val="20"/>
        </w:rPr>
        <w:t>(grupo 51: sueldos y salarios, contribuciones imputadas y efectivas, aportes de la nómina, generales e impuestos).</w:t>
      </w:r>
    </w:p>
    <w:p w14:paraId="4E5FFF27" w14:textId="77777777" w:rsidR="002B0AE4" w:rsidRPr="00680DF5" w:rsidRDefault="002B0AE4" w:rsidP="00C56594">
      <w:pPr>
        <w:pStyle w:val="unico"/>
        <w:tabs>
          <w:tab w:val="left" w:pos="851"/>
        </w:tabs>
        <w:spacing w:before="0" w:beforeAutospacing="0" w:after="0" w:afterAutospacing="0"/>
        <w:ind w:left="142" w:hanging="142"/>
        <w:jc w:val="both"/>
        <w:rPr>
          <w:rFonts w:ascii="Verdana" w:hAnsi="Verdana" w:cs="Arial"/>
          <w:color w:val="000000"/>
          <w:sz w:val="20"/>
          <w:szCs w:val="20"/>
        </w:rPr>
      </w:pPr>
    </w:p>
    <w:p w14:paraId="53CC5F0D" w14:textId="77777777" w:rsidR="002B0AE4" w:rsidRPr="00680DF5" w:rsidRDefault="00E02C7B" w:rsidP="00C56594">
      <w:pPr>
        <w:pStyle w:val="unico"/>
        <w:numPr>
          <w:ilvl w:val="0"/>
          <w:numId w:val="16"/>
        </w:numPr>
        <w:tabs>
          <w:tab w:val="left" w:pos="851"/>
        </w:tabs>
        <w:spacing w:before="0" w:beforeAutospacing="0" w:after="0" w:afterAutospacing="0"/>
        <w:ind w:left="142" w:hanging="142"/>
        <w:jc w:val="both"/>
        <w:rPr>
          <w:rFonts w:ascii="Verdana" w:hAnsi="Verdana" w:cs="Arial"/>
          <w:color w:val="000000"/>
          <w:sz w:val="20"/>
          <w:szCs w:val="20"/>
        </w:rPr>
      </w:pPr>
      <w:r w:rsidRPr="00680DF5">
        <w:rPr>
          <w:rFonts w:ascii="Verdana" w:hAnsi="Verdana" w:cs="Arial"/>
          <w:b/>
          <w:color w:val="000000"/>
          <w:sz w:val="20"/>
          <w:szCs w:val="20"/>
        </w:rPr>
        <w:t>Otros:</w:t>
      </w:r>
      <w:r w:rsidRPr="00680DF5">
        <w:rPr>
          <w:rFonts w:ascii="Verdana" w:hAnsi="Verdana" w:cs="Arial"/>
          <w:color w:val="000000"/>
          <w:sz w:val="20"/>
          <w:szCs w:val="20"/>
        </w:rPr>
        <w:t xml:space="preserve"> Corresponden</w:t>
      </w:r>
      <w:r w:rsidR="008B7862" w:rsidRPr="00680DF5">
        <w:rPr>
          <w:rFonts w:ascii="Verdana" w:hAnsi="Verdana" w:cs="Arial"/>
          <w:color w:val="000000"/>
          <w:sz w:val="20"/>
          <w:szCs w:val="20"/>
        </w:rPr>
        <w:t xml:space="preserve">, entre otros, </w:t>
      </w:r>
      <w:r w:rsidRPr="00680DF5">
        <w:rPr>
          <w:rFonts w:ascii="Verdana" w:hAnsi="Verdana" w:cs="Arial"/>
          <w:color w:val="000000"/>
          <w:sz w:val="20"/>
          <w:szCs w:val="20"/>
        </w:rPr>
        <w:t xml:space="preserve">a la compra de inventario (grupo 15), de propiedades, planta y equipo (grupo 16), transferencias (grupo 54), </w:t>
      </w:r>
      <w:r w:rsidR="00FD02C0" w:rsidRPr="00680DF5">
        <w:rPr>
          <w:rFonts w:ascii="Verdana" w:hAnsi="Verdana" w:cs="Arial"/>
          <w:color w:val="000000"/>
          <w:sz w:val="20"/>
          <w:szCs w:val="20"/>
        </w:rPr>
        <w:t xml:space="preserve">emisión y colocación de títulos de deuda </w:t>
      </w:r>
      <w:r w:rsidRPr="00680DF5">
        <w:rPr>
          <w:rFonts w:ascii="Verdana" w:hAnsi="Verdana" w:cs="Arial"/>
          <w:color w:val="000000"/>
          <w:sz w:val="20"/>
          <w:szCs w:val="20"/>
        </w:rPr>
        <w:t xml:space="preserve">(grupo 22), </w:t>
      </w:r>
      <w:r w:rsidR="00FD02C0" w:rsidRPr="00680DF5">
        <w:rPr>
          <w:rFonts w:ascii="Verdana" w:hAnsi="Verdana" w:cs="Arial"/>
          <w:color w:val="000000"/>
          <w:sz w:val="20"/>
          <w:szCs w:val="20"/>
        </w:rPr>
        <w:t xml:space="preserve">préstamos por pagar grupo 23), </w:t>
      </w:r>
      <w:r w:rsidRPr="00680DF5">
        <w:rPr>
          <w:rFonts w:ascii="Verdana" w:hAnsi="Verdana" w:cs="Arial"/>
          <w:color w:val="000000"/>
          <w:sz w:val="20"/>
          <w:szCs w:val="20"/>
        </w:rPr>
        <w:t>ga</w:t>
      </w:r>
      <w:r w:rsidR="00FD02C0" w:rsidRPr="00680DF5">
        <w:rPr>
          <w:rFonts w:ascii="Verdana" w:hAnsi="Verdana" w:cs="Arial"/>
          <w:color w:val="000000"/>
          <w:sz w:val="20"/>
          <w:szCs w:val="20"/>
        </w:rPr>
        <w:t xml:space="preserve">sto público social (grupo 55) y </w:t>
      </w:r>
      <w:r w:rsidRPr="00680DF5">
        <w:rPr>
          <w:rFonts w:ascii="Verdana" w:hAnsi="Verdana" w:cs="Arial"/>
          <w:color w:val="000000"/>
          <w:sz w:val="20"/>
          <w:szCs w:val="20"/>
        </w:rPr>
        <w:t>otros gastos (grupo 58).</w:t>
      </w:r>
    </w:p>
    <w:p w14:paraId="62674512" w14:textId="77777777" w:rsidR="002B0AE4" w:rsidRPr="00680DF5" w:rsidRDefault="002B0AE4" w:rsidP="00C56594">
      <w:pPr>
        <w:pStyle w:val="Prrafodelista"/>
        <w:ind w:left="142" w:hanging="142"/>
        <w:rPr>
          <w:rFonts w:ascii="Verdana" w:hAnsi="Verdana" w:cs="Arial"/>
          <w:b/>
          <w:color w:val="000000"/>
        </w:rPr>
      </w:pPr>
    </w:p>
    <w:p w14:paraId="2ED1AB17" w14:textId="5B78A569" w:rsidR="002B0AE4" w:rsidRPr="004F413C" w:rsidRDefault="00E02C7B" w:rsidP="00C56594">
      <w:pPr>
        <w:pStyle w:val="unico"/>
        <w:numPr>
          <w:ilvl w:val="0"/>
          <w:numId w:val="16"/>
        </w:numPr>
        <w:tabs>
          <w:tab w:val="left" w:pos="851"/>
        </w:tabs>
        <w:spacing w:before="0" w:beforeAutospacing="0" w:after="0" w:afterAutospacing="0"/>
        <w:ind w:left="142" w:hanging="142"/>
        <w:jc w:val="both"/>
        <w:rPr>
          <w:rFonts w:ascii="Verdana" w:hAnsi="Verdana" w:cs="Arial"/>
          <w:color w:val="000000"/>
          <w:sz w:val="20"/>
          <w:szCs w:val="20"/>
        </w:rPr>
      </w:pPr>
      <w:r w:rsidRPr="004F413C">
        <w:rPr>
          <w:rFonts w:ascii="Verdana" w:hAnsi="Verdana" w:cs="Arial"/>
          <w:b/>
          <w:color w:val="000000"/>
          <w:sz w:val="20"/>
          <w:szCs w:val="20"/>
        </w:rPr>
        <w:t>Costos y gastos por distribuir para bienes:</w:t>
      </w:r>
      <w:r w:rsidRPr="004F413C">
        <w:rPr>
          <w:rFonts w:ascii="Verdana" w:hAnsi="Verdana" w:cs="Arial"/>
          <w:color w:val="000000"/>
          <w:sz w:val="20"/>
          <w:szCs w:val="20"/>
        </w:rPr>
        <w:t xml:space="preserve"> Corresponden a la utilización de la subcuenta 589701 bienes producidos, que </w:t>
      </w:r>
      <w:r w:rsidRPr="004F413C">
        <w:rPr>
          <w:rFonts w:ascii="Verdana" w:hAnsi="Verdana" w:cs="Arial"/>
          <w:i/>
          <w:iCs/>
          <w:color w:val="000000"/>
          <w:sz w:val="20"/>
          <w:szCs w:val="20"/>
        </w:rPr>
        <w:t>“(...) representa el valor de los costos y gastos incurridos por la entidad que no pueden identificarse directamente con un centro de costos productivo o administrativo, para lo cual debe adelantarse un proceso de distribución</w:t>
      </w:r>
      <w:r w:rsidR="0021270F" w:rsidRPr="004F413C">
        <w:rPr>
          <w:rFonts w:ascii="Verdana" w:hAnsi="Verdana" w:cs="Arial"/>
          <w:i/>
          <w:iCs/>
          <w:color w:val="000000"/>
          <w:sz w:val="20"/>
          <w:szCs w:val="20"/>
        </w:rPr>
        <w:t xml:space="preserve"> de </w:t>
      </w:r>
      <w:proofErr w:type="gramStart"/>
      <w:r w:rsidR="0021270F" w:rsidRPr="004F413C">
        <w:rPr>
          <w:rFonts w:ascii="Verdana" w:hAnsi="Verdana" w:cs="Arial"/>
          <w:i/>
          <w:iCs/>
          <w:color w:val="000000"/>
          <w:sz w:val="20"/>
          <w:szCs w:val="20"/>
        </w:rPr>
        <w:t>los mismos</w:t>
      </w:r>
      <w:proofErr w:type="gramEnd"/>
      <w:r w:rsidRPr="004F413C">
        <w:rPr>
          <w:rFonts w:ascii="Verdana" w:hAnsi="Verdana" w:cs="Arial"/>
          <w:i/>
          <w:iCs/>
          <w:color w:val="000000"/>
          <w:sz w:val="20"/>
          <w:szCs w:val="20"/>
        </w:rPr>
        <w:t>. Este proceso debe efectuarse como mínimo al finalizar el mes, momento en el cual el saldo de la cuenta debe ser igual a cero”</w:t>
      </w:r>
      <w:r w:rsidRPr="004F413C">
        <w:rPr>
          <w:rFonts w:ascii="Verdana" w:hAnsi="Verdana" w:cs="Arial"/>
          <w:color w:val="000000"/>
          <w:sz w:val="20"/>
          <w:szCs w:val="20"/>
        </w:rPr>
        <w:t>.</w:t>
      </w:r>
    </w:p>
    <w:p w14:paraId="3C9D6C3E" w14:textId="77777777" w:rsidR="002B0AE4" w:rsidRPr="004F413C" w:rsidRDefault="002B0AE4" w:rsidP="00C56594">
      <w:pPr>
        <w:pStyle w:val="Prrafodelista"/>
        <w:ind w:left="142" w:hanging="142"/>
        <w:rPr>
          <w:rFonts w:ascii="Verdana" w:hAnsi="Verdana" w:cs="Arial"/>
          <w:b/>
          <w:color w:val="000000"/>
        </w:rPr>
      </w:pPr>
    </w:p>
    <w:p w14:paraId="7E4E6D06" w14:textId="7BD4657D" w:rsidR="00E02C7B" w:rsidRPr="004F413C" w:rsidRDefault="00E02C7B" w:rsidP="00C56594">
      <w:pPr>
        <w:pStyle w:val="unico"/>
        <w:numPr>
          <w:ilvl w:val="0"/>
          <w:numId w:val="16"/>
        </w:numPr>
        <w:tabs>
          <w:tab w:val="left" w:pos="851"/>
        </w:tabs>
        <w:spacing w:before="0" w:beforeAutospacing="0" w:after="0" w:afterAutospacing="0"/>
        <w:ind w:left="142" w:hanging="142"/>
        <w:jc w:val="both"/>
        <w:rPr>
          <w:rFonts w:ascii="Verdana" w:hAnsi="Verdana" w:cs="Arial"/>
          <w:color w:val="000000"/>
          <w:sz w:val="20"/>
          <w:szCs w:val="20"/>
        </w:rPr>
      </w:pPr>
      <w:r w:rsidRPr="004F413C">
        <w:rPr>
          <w:rFonts w:ascii="Verdana" w:hAnsi="Verdana" w:cs="Arial"/>
          <w:b/>
          <w:color w:val="000000"/>
          <w:sz w:val="20"/>
          <w:szCs w:val="20"/>
        </w:rPr>
        <w:t>Costos y gastos por distribuir para servicios:</w:t>
      </w:r>
      <w:r w:rsidRPr="004F413C">
        <w:rPr>
          <w:rFonts w:ascii="Verdana" w:hAnsi="Verdana" w:cs="Arial"/>
          <w:color w:val="000000"/>
          <w:sz w:val="20"/>
          <w:szCs w:val="20"/>
        </w:rPr>
        <w:t xml:space="preserve"> Corresponde a la utilización de la subcuenta 589723 servicios, que </w:t>
      </w:r>
      <w:r w:rsidR="0021270F" w:rsidRPr="004F413C">
        <w:rPr>
          <w:rFonts w:ascii="Verdana" w:hAnsi="Verdana" w:cs="Arial"/>
          <w:i/>
          <w:iCs/>
          <w:color w:val="000000"/>
          <w:sz w:val="20"/>
          <w:szCs w:val="20"/>
        </w:rPr>
        <w:t xml:space="preserve">“(...) representa el valor de los costos y gastos incurridos por la entidad que no pueden identificarse directamente con un centro de costos productivo o administrativo, para lo cual debe adelantarse un proceso de distribución de </w:t>
      </w:r>
      <w:proofErr w:type="gramStart"/>
      <w:r w:rsidR="0021270F" w:rsidRPr="004F413C">
        <w:rPr>
          <w:rFonts w:ascii="Verdana" w:hAnsi="Verdana" w:cs="Arial"/>
          <w:i/>
          <w:iCs/>
          <w:color w:val="000000"/>
          <w:sz w:val="20"/>
          <w:szCs w:val="20"/>
        </w:rPr>
        <w:t>los mismos</w:t>
      </w:r>
      <w:proofErr w:type="gramEnd"/>
      <w:r w:rsidR="0021270F" w:rsidRPr="004F413C">
        <w:rPr>
          <w:rFonts w:ascii="Verdana" w:hAnsi="Verdana" w:cs="Arial"/>
          <w:i/>
          <w:iCs/>
          <w:color w:val="000000"/>
          <w:sz w:val="20"/>
          <w:szCs w:val="20"/>
        </w:rPr>
        <w:t>. Este proceso debe efectuarse como mínimo al finalizar el mes, momento en el cual</w:t>
      </w:r>
      <w:r w:rsidR="002C19AF" w:rsidRPr="004F413C">
        <w:rPr>
          <w:rFonts w:ascii="Verdana" w:hAnsi="Verdana" w:cs="Arial"/>
          <w:i/>
          <w:iCs/>
          <w:color w:val="000000"/>
          <w:sz w:val="20"/>
          <w:szCs w:val="20"/>
        </w:rPr>
        <w:t xml:space="preserve"> </w:t>
      </w:r>
      <w:r w:rsidR="0021270F" w:rsidRPr="004F413C">
        <w:rPr>
          <w:rFonts w:ascii="Verdana" w:hAnsi="Verdana" w:cs="Arial"/>
          <w:i/>
          <w:iCs/>
          <w:color w:val="000000"/>
          <w:sz w:val="20"/>
          <w:szCs w:val="20"/>
        </w:rPr>
        <w:t>el saldo de la cuenta debe ser igual a cero”.</w:t>
      </w:r>
    </w:p>
    <w:p w14:paraId="21B96B9A" w14:textId="77777777" w:rsidR="00E02C7B" w:rsidRPr="004F413C" w:rsidRDefault="00E02C7B" w:rsidP="00C56594">
      <w:pPr>
        <w:pStyle w:val="unico"/>
        <w:spacing w:before="0" w:beforeAutospacing="0" w:after="0" w:afterAutospacing="0"/>
        <w:jc w:val="both"/>
        <w:rPr>
          <w:rFonts w:ascii="Verdana" w:hAnsi="Verdana" w:cs="Arial"/>
          <w:color w:val="000000"/>
          <w:sz w:val="20"/>
          <w:szCs w:val="20"/>
        </w:rPr>
      </w:pPr>
    </w:p>
    <w:p w14:paraId="6161C67D" w14:textId="77777777" w:rsidR="00E02C7B" w:rsidRPr="004F413C" w:rsidRDefault="00E02C7B" w:rsidP="00C56594">
      <w:pPr>
        <w:pStyle w:val="unico"/>
        <w:spacing w:before="0" w:beforeAutospacing="0" w:after="0" w:afterAutospacing="0"/>
        <w:jc w:val="both"/>
        <w:rPr>
          <w:rFonts w:ascii="Verdana" w:hAnsi="Verdana" w:cs="Arial"/>
          <w:color w:val="000000"/>
          <w:sz w:val="20"/>
          <w:szCs w:val="20"/>
        </w:rPr>
      </w:pPr>
      <w:r w:rsidRPr="004F413C">
        <w:rPr>
          <w:rFonts w:ascii="Verdana" w:hAnsi="Verdana" w:cs="Arial"/>
          <w:b/>
          <w:color w:val="000000"/>
          <w:sz w:val="20"/>
          <w:szCs w:val="20"/>
        </w:rPr>
        <w:t>Usos contables:</w:t>
      </w:r>
      <w:r w:rsidRPr="004F413C">
        <w:rPr>
          <w:rFonts w:ascii="Verdana" w:hAnsi="Verdana" w:cs="Arial"/>
          <w:color w:val="000000"/>
          <w:sz w:val="20"/>
          <w:szCs w:val="20"/>
        </w:rPr>
        <w:t xml:space="preserve"> Define el registro contable débito y aplica a los rubros que tienen asociado el tipo de operación con usos. Permite la selección de un concepto de uso en una lista, para definir uno o varios códigos contables débito por cada ítem de afectación de gasto cuando los hechos económicos tienen más de una alternativa para el registro contable.</w:t>
      </w:r>
    </w:p>
    <w:p w14:paraId="7F08978D" w14:textId="77777777" w:rsidR="0021270F" w:rsidRPr="004F413C" w:rsidRDefault="0021270F" w:rsidP="00C56594">
      <w:pPr>
        <w:pStyle w:val="unico"/>
        <w:spacing w:before="0" w:beforeAutospacing="0" w:after="0" w:afterAutospacing="0"/>
        <w:jc w:val="both"/>
        <w:rPr>
          <w:rFonts w:ascii="Verdana" w:hAnsi="Verdana" w:cs="Arial"/>
          <w:color w:val="000000"/>
          <w:sz w:val="20"/>
          <w:szCs w:val="20"/>
        </w:rPr>
      </w:pPr>
    </w:p>
    <w:p w14:paraId="07AAFCE1" w14:textId="77777777" w:rsidR="00E02C7B" w:rsidRPr="004F413C" w:rsidRDefault="00E02C7B" w:rsidP="00C56594">
      <w:pPr>
        <w:pStyle w:val="unico"/>
        <w:spacing w:before="0" w:beforeAutospacing="0" w:after="0" w:afterAutospacing="0"/>
        <w:jc w:val="both"/>
        <w:rPr>
          <w:rFonts w:ascii="Verdana" w:hAnsi="Verdana" w:cs="Arial"/>
          <w:color w:val="000000"/>
          <w:sz w:val="20"/>
          <w:szCs w:val="20"/>
        </w:rPr>
      </w:pPr>
      <w:r w:rsidRPr="004F413C">
        <w:rPr>
          <w:rFonts w:ascii="Verdana" w:hAnsi="Verdana" w:cs="Arial"/>
          <w:color w:val="000000"/>
          <w:sz w:val="20"/>
          <w:szCs w:val="20"/>
        </w:rPr>
        <w:t>Este insumo se utiliza en la parametrización de los rubros presupuestales de transferencias para funcionamiento, inversión, otros impuestos y vigencias expiradas, considerando que el usuario, con los soportes de la transacción, puede definir la subcuenta del gasto que corresponda.</w:t>
      </w:r>
    </w:p>
    <w:p w14:paraId="45B3F292" w14:textId="77777777" w:rsidR="009C3D52" w:rsidRPr="004F413C" w:rsidRDefault="009C3D52" w:rsidP="00C56594">
      <w:pPr>
        <w:pStyle w:val="unico"/>
        <w:spacing w:before="0" w:beforeAutospacing="0" w:after="0" w:afterAutospacing="0"/>
        <w:jc w:val="both"/>
        <w:rPr>
          <w:rFonts w:ascii="Verdana" w:hAnsi="Verdana" w:cs="Arial"/>
          <w:color w:val="000000"/>
          <w:sz w:val="20"/>
          <w:szCs w:val="20"/>
        </w:rPr>
      </w:pPr>
    </w:p>
    <w:p w14:paraId="236D92AC" w14:textId="31851635" w:rsidR="00E02C7B" w:rsidRPr="00B01261" w:rsidRDefault="00E02C7B" w:rsidP="00C56594">
      <w:pPr>
        <w:pStyle w:val="unico"/>
        <w:spacing w:before="0" w:beforeAutospacing="0" w:after="0" w:afterAutospacing="0"/>
        <w:jc w:val="both"/>
        <w:rPr>
          <w:rFonts w:ascii="Verdana" w:hAnsi="Verdana" w:cs="Arial"/>
          <w:color w:val="000000"/>
          <w:sz w:val="22"/>
          <w:szCs w:val="22"/>
        </w:rPr>
      </w:pPr>
      <w:r w:rsidRPr="004F413C">
        <w:rPr>
          <w:rFonts w:ascii="Verdana" w:hAnsi="Verdana" w:cs="Arial"/>
          <w:b/>
          <w:color w:val="000000"/>
          <w:sz w:val="20"/>
          <w:szCs w:val="20"/>
        </w:rPr>
        <w:t>Atributo contable:</w:t>
      </w:r>
      <w:r w:rsidRPr="004F413C">
        <w:rPr>
          <w:rFonts w:ascii="Verdana" w:hAnsi="Verdana" w:cs="Arial"/>
          <w:color w:val="000000"/>
          <w:sz w:val="20"/>
          <w:szCs w:val="20"/>
        </w:rPr>
        <w:t xml:space="preserve"> Permite definir si la obligación presupuestal tiene o no efecto contable, diferenciando las operaciones que registran recursos originados en contratos de encargo fiduciario a favor de la entidad y los originados en la administración de recursos celebrados con entidades distintas a las entidades fiduciarias. Así mismo, corresponde a los valores entregados en forma anticipada para la obtención de bienes o servicios, además de los entregados para viáticos, gastos de viaje y pagos anticipados </w:t>
      </w:r>
      <w:r w:rsidRPr="004F413C">
        <w:rPr>
          <w:rFonts w:ascii="Verdana" w:hAnsi="Verdana" w:cs="Arial"/>
          <w:color w:val="000000"/>
          <w:sz w:val="20"/>
          <w:szCs w:val="20"/>
        </w:rPr>
        <w:lastRenderedPageBreak/>
        <w:t xml:space="preserve">para la adquisición de bienes y servicios, que por ser operaciones de flujo se registran en el pago. De otra </w:t>
      </w:r>
      <w:r w:rsidR="00AE3131" w:rsidRPr="004F413C">
        <w:rPr>
          <w:rFonts w:ascii="Verdana" w:hAnsi="Verdana" w:cs="Arial"/>
          <w:color w:val="000000"/>
          <w:sz w:val="20"/>
          <w:szCs w:val="20"/>
        </w:rPr>
        <w:t>parte,</w:t>
      </w:r>
      <w:r w:rsidRPr="004F413C">
        <w:rPr>
          <w:rFonts w:ascii="Verdana" w:hAnsi="Verdana" w:cs="Arial"/>
          <w:color w:val="000000"/>
          <w:sz w:val="20"/>
          <w:szCs w:val="20"/>
        </w:rPr>
        <w:t xml:space="preserve"> el atributo </w:t>
      </w:r>
      <w:r w:rsidRPr="004F413C">
        <w:rPr>
          <w:rFonts w:ascii="Verdana" w:hAnsi="Verdana" w:cs="Arial"/>
          <w:i/>
          <w:iCs/>
          <w:color w:val="000000"/>
          <w:sz w:val="20"/>
          <w:szCs w:val="20"/>
        </w:rPr>
        <w:t>“ninguno”</w:t>
      </w:r>
      <w:r w:rsidRPr="004F413C">
        <w:rPr>
          <w:rFonts w:ascii="Verdana" w:hAnsi="Verdana" w:cs="Arial"/>
          <w:color w:val="000000"/>
          <w:sz w:val="20"/>
          <w:szCs w:val="20"/>
        </w:rPr>
        <w:t xml:space="preserve"> registra en la obligación.</w:t>
      </w:r>
    </w:p>
    <w:p w14:paraId="3DA09CD6" w14:textId="77777777" w:rsidR="009C3D52" w:rsidRPr="00B01261" w:rsidRDefault="009C3D52" w:rsidP="00C56594">
      <w:pPr>
        <w:pStyle w:val="unico"/>
        <w:spacing w:before="0" w:beforeAutospacing="0" w:after="0" w:afterAutospacing="0"/>
        <w:jc w:val="both"/>
        <w:rPr>
          <w:rFonts w:ascii="Verdana" w:hAnsi="Verdana" w:cs="Arial"/>
          <w:color w:val="000000"/>
          <w:sz w:val="22"/>
          <w:szCs w:val="22"/>
        </w:rPr>
      </w:pPr>
    </w:p>
    <w:p w14:paraId="55AD9B1A" w14:textId="77777777" w:rsidR="00E02C7B" w:rsidRPr="004F413C" w:rsidRDefault="00E02C7B" w:rsidP="00C56594">
      <w:pPr>
        <w:pStyle w:val="unico"/>
        <w:spacing w:before="0" w:beforeAutospacing="0" w:after="0" w:afterAutospacing="0"/>
        <w:jc w:val="both"/>
        <w:rPr>
          <w:rFonts w:ascii="Verdana" w:hAnsi="Verdana" w:cs="Arial"/>
          <w:color w:val="000000"/>
          <w:sz w:val="20"/>
          <w:szCs w:val="20"/>
        </w:rPr>
      </w:pPr>
      <w:r w:rsidRPr="004F413C">
        <w:rPr>
          <w:rFonts w:ascii="Verdana" w:hAnsi="Verdana" w:cs="Arial"/>
          <w:color w:val="000000"/>
          <w:sz w:val="20"/>
          <w:szCs w:val="20"/>
        </w:rPr>
        <w:t xml:space="preserve">La lista de conceptos que no tienen efecto contable en la obligación, por corresponder a operaciones de flujo con la marca </w:t>
      </w:r>
      <w:r w:rsidRPr="004F413C">
        <w:rPr>
          <w:rFonts w:ascii="Verdana" w:hAnsi="Verdana" w:cs="Arial"/>
          <w:i/>
          <w:iCs/>
          <w:color w:val="000000"/>
          <w:sz w:val="20"/>
          <w:szCs w:val="20"/>
        </w:rPr>
        <w:t>“atributo contable”</w:t>
      </w:r>
      <w:r w:rsidRPr="004F413C">
        <w:rPr>
          <w:rFonts w:ascii="Verdana" w:hAnsi="Verdana" w:cs="Arial"/>
          <w:color w:val="000000"/>
          <w:sz w:val="20"/>
          <w:szCs w:val="20"/>
        </w:rPr>
        <w:t>, son:</w:t>
      </w:r>
    </w:p>
    <w:p w14:paraId="042202BA" w14:textId="77777777" w:rsidR="00731CF5" w:rsidRDefault="00731CF5" w:rsidP="00E02C7B">
      <w:pPr>
        <w:pStyle w:val="unico"/>
        <w:spacing w:before="0" w:beforeAutospacing="0" w:after="0" w:afterAutospacing="0" w:line="288" w:lineRule="auto"/>
        <w:jc w:val="both"/>
        <w:rPr>
          <w:rFonts w:ascii="Arial" w:hAnsi="Arial" w:cs="Arial"/>
          <w:color w:val="000000"/>
          <w:sz w:val="22"/>
          <w:szCs w:val="22"/>
        </w:rPr>
      </w:pPr>
    </w:p>
    <w:tbl>
      <w:tblPr>
        <w:tblW w:w="0" w:type="auto"/>
        <w:jc w:val="center"/>
        <w:tblCellMar>
          <w:left w:w="70" w:type="dxa"/>
          <w:right w:w="70" w:type="dxa"/>
        </w:tblCellMar>
        <w:tblLook w:val="04A0" w:firstRow="1" w:lastRow="0" w:firstColumn="1" w:lastColumn="0" w:noHBand="0" w:noVBand="1"/>
      </w:tblPr>
      <w:tblGrid>
        <w:gridCol w:w="601"/>
        <w:gridCol w:w="2082"/>
        <w:gridCol w:w="889"/>
        <w:gridCol w:w="657"/>
        <w:gridCol w:w="146"/>
        <w:gridCol w:w="601"/>
        <w:gridCol w:w="2313"/>
        <w:gridCol w:w="889"/>
        <w:gridCol w:w="657"/>
      </w:tblGrid>
      <w:tr w:rsidR="007B563F" w:rsidRPr="004F413C" w14:paraId="04298CDC" w14:textId="77777777" w:rsidTr="009D7B8A">
        <w:trPr>
          <w:trHeight w:val="57"/>
          <w:tblHeader/>
          <w:jc w:val="center"/>
        </w:trPr>
        <w:tc>
          <w:tcPr>
            <w:tcW w:w="0" w:type="auto"/>
            <w:tcBorders>
              <w:left w:val="single" w:sz="4" w:space="0" w:color="B48C41"/>
              <w:right w:val="single" w:sz="4" w:space="0" w:color="FFFFFF" w:themeColor="background1"/>
            </w:tcBorders>
            <w:shd w:val="clear" w:color="auto" w:fill="B48C41"/>
            <w:vAlign w:val="center"/>
            <w:hideMark/>
          </w:tcPr>
          <w:p w14:paraId="27CF530B" w14:textId="77777777" w:rsidR="007B563F" w:rsidRPr="004F413C" w:rsidRDefault="00DD70A7" w:rsidP="007B563F">
            <w:pPr>
              <w:jc w:val="center"/>
              <w:rPr>
                <w:rFonts w:ascii="Verdana" w:hAnsi="Verdana"/>
                <w:b/>
                <w:bCs/>
                <w:color w:val="FFFFFF"/>
                <w:sz w:val="12"/>
                <w:szCs w:val="12"/>
                <w:lang w:val="es-CO" w:eastAsia="es-CO"/>
              </w:rPr>
            </w:pPr>
            <w:r w:rsidRPr="004F413C">
              <w:rPr>
                <w:rFonts w:ascii="Verdana" w:hAnsi="Verdana"/>
                <w:b/>
                <w:bCs/>
                <w:color w:val="FFFFFF"/>
                <w:sz w:val="12"/>
                <w:szCs w:val="12"/>
                <w:lang w:val="es-CO" w:eastAsia="es-CO"/>
              </w:rPr>
              <w:t>Código</w:t>
            </w:r>
          </w:p>
        </w:tc>
        <w:tc>
          <w:tcPr>
            <w:tcW w:w="0" w:type="auto"/>
            <w:tcBorders>
              <w:left w:val="single" w:sz="4" w:space="0" w:color="FFFFFF" w:themeColor="background1"/>
              <w:right w:val="single" w:sz="4" w:space="0" w:color="FFFFFF" w:themeColor="background1"/>
            </w:tcBorders>
            <w:shd w:val="clear" w:color="auto" w:fill="B48C41"/>
            <w:vAlign w:val="center"/>
            <w:hideMark/>
          </w:tcPr>
          <w:p w14:paraId="57B19B0E" w14:textId="77777777" w:rsidR="007B563F" w:rsidRPr="004F413C" w:rsidRDefault="00DD70A7" w:rsidP="007B563F">
            <w:pPr>
              <w:jc w:val="center"/>
              <w:rPr>
                <w:rFonts w:ascii="Verdana" w:hAnsi="Verdana"/>
                <w:b/>
                <w:bCs/>
                <w:color w:val="FFFFFF"/>
                <w:sz w:val="12"/>
                <w:szCs w:val="12"/>
                <w:lang w:val="es-CO" w:eastAsia="es-CO"/>
              </w:rPr>
            </w:pPr>
            <w:r w:rsidRPr="004F413C">
              <w:rPr>
                <w:rFonts w:ascii="Verdana" w:hAnsi="Verdana"/>
                <w:b/>
                <w:bCs/>
                <w:color w:val="FFFFFF"/>
                <w:sz w:val="12"/>
                <w:szCs w:val="12"/>
                <w:lang w:val="es-CO" w:eastAsia="es-CO"/>
              </w:rPr>
              <w:t>Descripción</w:t>
            </w:r>
          </w:p>
        </w:tc>
        <w:tc>
          <w:tcPr>
            <w:tcW w:w="0" w:type="auto"/>
            <w:tcBorders>
              <w:left w:val="single" w:sz="4" w:space="0" w:color="FFFFFF" w:themeColor="background1"/>
              <w:right w:val="single" w:sz="4" w:space="0" w:color="FFFFFF" w:themeColor="background1"/>
            </w:tcBorders>
            <w:shd w:val="clear" w:color="auto" w:fill="B48C41"/>
            <w:vAlign w:val="center"/>
            <w:hideMark/>
          </w:tcPr>
          <w:p w14:paraId="53965BBD" w14:textId="77777777" w:rsidR="007B563F" w:rsidRPr="004F413C" w:rsidRDefault="007B563F" w:rsidP="007B563F">
            <w:pPr>
              <w:jc w:val="center"/>
              <w:rPr>
                <w:rFonts w:ascii="Verdana" w:hAnsi="Verdana"/>
                <w:b/>
                <w:bCs/>
                <w:color w:val="FFFFFF"/>
                <w:sz w:val="12"/>
                <w:szCs w:val="12"/>
                <w:lang w:val="es-CO" w:eastAsia="es-CO"/>
              </w:rPr>
            </w:pPr>
            <w:r w:rsidRPr="004F413C">
              <w:rPr>
                <w:rFonts w:ascii="Verdana" w:hAnsi="Verdana"/>
                <w:b/>
                <w:bCs/>
                <w:color w:val="FFFFFF"/>
                <w:sz w:val="12"/>
                <w:szCs w:val="12"/>
                <w:lang w:val="es-CO" w:eastAsia="es-CO"/>
              </w:rPr>
              <w:t>Contabiliza</w:t>
            </w:r>
          </w:p>
        </w:tc>
        <w:tc>
          <w:tcPr>
            <w:tcW w:w="0" w:type="auto"/>
            <w:tcBorders>
              <w:left w:val="single" w:sz="4" w:space="0" w:color="FFFFFF" w:themeColor="background1"/>
            </w:tcBorders>
            <w:shd w:val="clear" w:color="auto" w:fill="B48C41"/>
            <w:vAlign w:val="center"/>
            <w:hideMark/>
          </w:tcPr>
          <w:p w14:paraId="4A4A362E" w14:textId="77777777" w:rsidR="007B563F" w:rsidRPr="004F413C" w:rsidRDefault="007B563F" w:rsidP="007B563F">
            <w:pPr>
              <w:jc w:val="center"/>
              <w:rPr>
                <w:rFonts w:ascii="Verdana" w:hAnsi="Verdana"/>
                <w:b/>
                <w:bCs/>
                <w:color w:val="FFFFFF"/>
                <w:sz w:val="12"/>
                <w:szCs w:val="12"/>
                <w:lang w:val="es-CO" w:eastAsia="es-CO"/>
              </w:rPr>
            </w:pPr>
            <w:r w:rsidRPr="004F413C">
              <w:rPr>
                <w:rFonts w:ascii="Verdana" w:hAnsi="Verdana"/>
                <w:b/>
                <w:bCs/>
                <w:color w:val="FFFFFF"/>
                <w:sz w:val="12"/>
                <w:szCs w:val="12"/>
                <w:lang w:val="es-CO" w:eastAsia="es-CO"/>
              </w:rPr>
              <w:t>Vigente</w:t>
            </w:r>
          </w:p>
        </w:tc>
        <w:tc>
          <w:tcPr>
            <w:tcW w:w="0" w:type="auto"/>
            <w:tcBorders>
              <w:top w:val="nil"/>
              <w:left w:val="nil"/>
              <w:bottom w:val="nil"/>
              <w:right w:val="single" w:sz="4" w:space="0" w:color="B48C41"/>
            </w:tcBorders>
            <w:shd w:val="clear" w:color="auto" w:fill="auto"/>
            <w:noWrap/>
            <w:vAlign w:val="center"/>
            <w:hideMark/>
          </w:tcPr>
          <w:p w14:paraId="1C0D585B" w14:textId="77777777" w:rsidR="007B563F" w:rsidRPr="004F413C" w:rsidRDefault="007B563F" w:rsidP="007B563F">
            <w:pPr>
              <w:jc w:val="center"/>
              <w:rPr>
                <w:rFonts w:ascii="Verdana" w:hAnsi="Verdana"/>
                <w:b/>
                <w:bCs/>
                <w:color w:val="FFFFFF"/>
                <w:sz w:val="12"/>
                <w:szCs w:val="12"/>
                <w:lang w:val="es-CO" w:eastAsia="es-CO"/>
              </w:rPr>
            </w:pPr>
          </w:p>
        </w:tc>
        <w:tc>
          <w:tcPr>
            <w:tcW w:w="0" w:type="auto"/>
            <w:tcBorders>
              <w:left w:val="single" w:sz="4" w:space="0" w:color="B48C41"/>
            </w:tcBorders>
            <w:shd w:val="clear" w:color="auto" w:fill="B48C41"/>
            <w:vAlign w:val="center"/>
            <w:hideMark/>
          </w:tcPr>
          <w:p w14:paraId="47036623" w14:textId="77777777" w:rsidR="007B563F" w:rsidRPr="004F413C" w:rsidRDefault="00DD70A7" w:rsidP="007B563F">
            <w:pPr>
              <w:jc w:val="center"/>
              <w:rPr>
                <w:rFonts w:ascii="Verdana" w:hAnsi="Verdana"/>
                <w:b/>
                <w:bCs/>
                <w:color w:val="FFFFFF"/>
                <w:sz w:val="12"/>
                <w:szCs w:val="12"/>
                <w:lang w:val="es-CO" w:eastAsia="es-CO"/>
              </w:rPr>
            </w:pPr>
            <w:r w:rsidRPr="004F413C">
              <w:rPr>
                <w:rFonts w:ascii="Verdana" w:hAnsi="Verdana"/>
                <w:b/>
                <w:bCs/>
                <w:color w:val="FFFFFF"/>
                <w:sz w:val="12"/>
                <w:szCs w:val="12"/>
                <w:lang w:val="es-CO" w:eastAsia="es-CO"/>
              </w:rPr>
              <w:t>Código</w:t>
            </w:r>
          </w:p>
        </w:tc>
        <w:tc>
          <w:tcPr>
            <w:tcW w:w="0" w:type="auto"/>
            <w:tcBorders>
              <w:right w:val="single" w:sz="4" w:space="0" w:color="FFFFFF" w:themeColor="background1"/>
            </w:tcBorders>
            <w:shd w:val="clear" w:color="auto" w:fill="B48C41"/>
            <w:vAlign w:val="center"/>
            <w:hideMark/>
          </w:tcPr>
          <w:p w14:paraId="687226B4" w14:textId="77777777" w:rsidR="007B563F" w:rsidRPr="004F413C" w:rsidRDefault="00DD70A7" w:rsidP="007B563F">
            <w:pPr>
              <w:jc w:val="center"/>
              <w:rPr>
                <w:rFonts w:ascii="Verdana" w:hAnsi="Verdana"/>
                <w:b/>
                <w:bCs/>
                <w:color w:val="FFFFFF"/>
                <w:sz w:val="12"/>
                <w:szCs w:val="12"/>
                <w:lang w:val="es-CO" w:eastAsia="es-CO"/>
              </w:rPr>
            </w:pPr>
            <w:r w:rsidRPr="004F413C">
              <w:rPr>
                <w:rFonts w:ascii="Verdana" w:hAnsi="Verdana"/>
                <w:b/>
                <w:bCs/>
                <w:color w:val="FFFFFF"/>
                <w:sz w:val="12"/>
                <w:szCs w:val="12"/>
                <w:lang w:val="es-CO" w:eastAsia="es-CO"/>
              </w:rPr>
              <w:t>Descripción</w:t>
            </w:r>
          </w:p>
        </w:tc>
        <w:tc>
          <w:tcPr>
            <w:tcW w:w="0" w:type="auto"/>
            <w:tcBorders>
              <w:left w:val="single" w:sz="4" w:space="0" w:color="FFFFFF" w:themeColor="background1"/>
              <w:right w:val="single" w:sz="4" w:space="0" w:color="FFFFFF" w:themeColor="background1"/>
            </w:tcBorders>
            <w:shd w:val="clear" w:color="auto" w:fill="B48C41"/>
            <w:vAlign w:val="center"/>
            <w:hideMark/>
          </w:tcPr>
          <w:p w14:paraId="7E43A6FF" w14:textId="77777777" w:rsidR="007B563F" w:rsidRPr="004F413C" w:rsidRDefault="007B563F" w:rsidP="007B563F">
            <w:pPr>
              <w:jc w:val="center"/>
              <w:rPr>
                <w:rFonts w:ascii="Verdana" w:hAnsi="Verdana"/>
                <w:b/>
                <w:bCs/>
                <w:color w:val="FFFFFF"/>
                <w:sz w:val="12"/>
                <w:szCs w:val="12"/>
                <w:lang w:val="es-CO" w:eastAsia="es-CO"/>
              </w:rPr>
            </w:pPr>
            <w:r w:rsidRPr="004F413C">
              <w:rPr>
                <w:rFonts w:ascii="Verdana" w:hAnsi="Verdana"/>
                <w:b/>
                <w:bCs/>
                <w:color w:val="FFFFFF"/>
                <w:sz w:val="12"/>
                <w:szCs w:val="12"/>
                <w:lang w:val="es-CO" w:eastAsia="es-CO"/>
              </w:rPr>
              <w:t>Contabiliza</w:t>
            </w:r>
          </w:p>
        </w:tc>
        <w:tc>
          <w:tcPr>
            <w:tcW w:w="0" w:type="auto"/>
            <w:tcBorders>
              <w:left w:val="single" w:sz="4" w:space="0" w:color="FFFFFF" w:themeColor="background1"/>
            </w:tcBorders>
            <w:shd w:val="clear" w:color="auto" w:fill="B48C41"/>
            <w:vAlign w:val="center"/>
            <w:hideMark/>
          </w:tcPr>
          <w:p w14:paraId="046A7C27" w14:textId="77777777" w:rsidR="007B563F" w:rsidRPr="004F413C" w:rsidRDefault="007B563F" w:rsidP="007B563F">
            <w:pPr>
              <w:jc w:val="center"/>
              <w:rPr>
                <w:rFonts w:ascii="Verdana" w:hAnsi="Verdana"/>
                <w:b/>
                <w:bCs/>
                <w:color w:val="FFFFFF"/>
                <w:sz w:val="12"/>
                <w:szCs w:val="12"/>
                <w:lang w:val="es-CO" w:eastAsia="es-CO"/>
              </w:rPr>
            </w:pPr>
            <w:r w:rsidRPr="004F413C">
              <w:rPr>
                <w:rFonts w:ascii="Verdana" w:hAnsi="Verdana"/>
                <w:b/>
                <w:bCs/>
                <w:color w:val="FFFFFF"/>
                <w:sz w:val="12"/>
                <w:szCs w:val="12"/>
                <w:lang w:val="es-CO" w:eastAsia="es-CO"/>
              </w:rPr>
              <w:t>Vigente</w:t>
            </w:r>
          </w:p>
        </w:tc>
      </w:tr>
      <w:tr w:rsidR="007B563F" w:rsidRPr="004F413C" w14:paraId="64CF54E6" w14:textId="77777777" w:rsidTr="009D7B8A">
        <w:trPr>
          <w:trHeight w:val="57"/>
          <w:jc w:val="center"/>
        </w:trPr>
        <w:tc>
          <w:tcPr>
            <w:tcW w:w="0" w:type="auto"/>
            <w:tcBorders>
              <w:left w:val="single" w:sz="4" w:space="0" w:color="B48C41"/>
              <w:bottom w:val="single" w:sz="4" w:space="0" w:color="B48C41"/>
              <w:right w:val="single" w:sz="4" w:space="0" w:color="B48C41"/>
            </w:tcBorders>
            <w:shd w:val="clear" w:color="auto" w:fill="auto"/>
            <w:vAlign w:val="center"/>
            <w:hideMark/>
          </w:tcPr>
          <w:p w14:paraId="490D793C"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1</w:t>
            </w:r>
          </w:p>
        </w:tc>
        <w:tc>
          <w:tcPr>
            <w:tcW w:w="0" w:type="auto"/>
            <w:tcBorders>
              <w:left w:val="single" w:sz="4" w:space="0" w:color="B48C41"/>
              <w:bottom w:val="single" w:sz="4" w:space="0" w:color="B48C41"/>
              <w:right w:val="single" w:sz="4" w:space="0" w:color="B48C41"/>
            </w:tcBorders>
            <w:shd w:val="clear" w:color="auto" w:fill="auto"/>
            <w:vAlign w:val="center"/>
            <w:hideMark/>
          </w:tcPr>
          <w:p w14:paraId="24F0DE2C"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Anticipo adquisición bienes y servicios</w:t>
            </w:r>
          </w:p>
        </w:tc>
        <w:tc>
          <w:tcPr>
            <w:tcW w:w="0" w:type="auto"/>
            <w:tcBorders>
              <w:left w:val="single" w:sz="4" w:space="0" w:color="B48C41"/>
              <w:bottom w:val="single" w:sz="4" w:space="0" w:color="B48C41"/>
              <w:right w:val="single" w:sz="4" w:space="0" w:color="B48C41"/>
            </w:tcBorders>
            <w:shd w:val="clear" w:color="auto" w:fill="auto"/>
            <w:vAlign w:val="center"/>
            <w:hideMark/>
          </w:tcPr>
          <w:p w14:paraId="4787FCA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left w:val="single" w:sz="4" w:space="0" w:color="B48C41"/>
              <w:bottom w:val="single" w:sz="4" w:space="0" w:color="B48C41"/>
              <w:right w:val="single" w:sz="4" w:space="0" w:color="B48C41"/>
            </w:tcBorders>
            <w:shd w:val="clear" w:color="auto" w:fill="auto"/>
            <w:vAlign w:val="center"/>
            <w:hideMark/>
          </w:tcPr>
          <w:p w14:paraId="46F35A45"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00DAE23C" w14:textId="77777777" w:rsidR="007B563F" w:rsidRPr="004F413C" w:rsidRDefault="007B563F" w:rsidP="007B563F">
            <w:pPr>
              <w:jc w:val="center"/>
              <w:rPr>
                <w:rFonts w:ascii="Verdana" w:hAnsi="Verdana"/>
                <w:color w:val="000000"/>
                <w:sz w:val="12"/>
                <w:szCs w:val="12"/>
                <w:lang w:val="es-CO" w:eastAsia="es-CO"/>
              </w:rPr>
            </w:pPr>
          </w:p>
        </w:tc>
        <w:tc>
          <w:tcPr>
            <w:tcW w:w="0" w:type="auto"/>
            <w:tcBorders>
              <w:left w:val="single" w:sz="4" w:space="0" w:color="B48C41"/>
              <w:bottom w:val="single" w:sz="4" w:space="0" w:color="B48C41"/>
              <w:right w:val="single" w:sz="4" w:space="0" w:color="B48C41"/>
            </w:tcBorders>
            <w:shd w:val="clear" w:color="auto" w:fill="auto"/>
            <w:vAlign w:val="center"/>
            <w:hideMark/>
          </w:tcPr>
          <w:p w14:paraId="6825D11D"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25</w:t>
            </w:r>
          </w:p>
        </w:tc>
        <w:tc>
          <w:tcPr>
            <w:tcW w:w="0" w:type="auto"/>
            <w:tcBorders>
              <w:left w:val="single" w:sz="4" w:space="0" w:color="B48C41"/>
              <w:bottom w:val="single" w:sz="4" w:space="0" w:color="B48C41"/>
              <w:right w:val="single" w:sz="4" w:space="0" w:color="B48C41"/>
            </w:tcBorders>
            <w:shd w:val="clear" w:color="auto" w:fill="auto"/>
            <w:vAlign w:val="center"/>
            <w:hideMark/>
          </w:tcPr>
          <w:p w14:paraId="0DD44405"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Depósitos recibidos en administración</w:t>
            </w:r>
          </w:p>
        </w:tc>
        <w:tc>
          <w:tcPr>
            <w:tcW w:w="0" w:type="auto"/>
            <w:tcBorders>
              <w:left w:val="single" w:sz="4" w:space="0" w:color="B48C41"/>
              <w:bottom w:val="single" w:sz="4" w:space="0" w:color="B48C41"/>
              <w:right w:val="single" w:sz="4" w:space="0" w:color="B48C41"/>
            </w:tcBorders>
            <w:shd w:val="clear" w:color="auto" w:fill="auto"/>
            <w:vAlign w:val="center"/>
            <w:hideMark/>
          </w:tcPr>
          <w:p w14:paraId="234223C6"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left w:val="single" w:sz="4" w:space="0" w:color="B48C41"/>
              <w:bottom w:val="single" w:sz="4" w:space="0" w:color="B48C41"/>
              <w:right w:val="single" w:sz="4" w:space="0" w:color="B48C41"/>
            </w:tcBorders>
            <w:shd w:val="clear" w:color="auto" w:fill="auto"/>
            <w:vAlign w:val="center"/>
            <w:hideMark/>
          </w:tcPr>
          <w:p w14:paraId="3B631FFF"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4DD4573B"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0F8DE8A"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2</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67E0595" w14:textId="5711B53D"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Bys</w:t>
            </w:r>
            <w:proofErr w:type="spellEnd"/>
            <w:r w:rsidRPr="004F413C">
              <w:rPr>
                <w:rFonts w:ascii="Verdana" w:hAnsi="Verdana"/>
                <w:color w:val="000000"/>
                <w:sz w:val="12"/>
                <w:szCs w:val="12"/>
                <w:lang w:val="es-CO" w:eastAsia="es-CO"/>
              </w:rPr>
              <w:t xml:space="preserve"> </w:t>
            </w:r>
            <w:proofErr w:type="spellStart"/>
            <w:r w:rsidRPr="004F413C">
              <w:rPr>
                <w:rFonts w:ascii="Verdana" w:hAnsi="Verdana"/>
                <w:color w:val="000000"/>
                <w:sz w:val="12"/>
                <w:szCs w:val="12"/>
                <w:lang w:val="es-CO" w:eastAsia="es-CO"/>
              </w:rPr>
              <w:t>pag</w:t>
            </w:r>
            <w:proofErr w:type="spellEnd"/>
            <w:r w:rsidRPr="004F413C">
              <w:rPr>
                <w:rFonts w:ascii="Verdana" w:hAnsi="Verdana"/>
                <w:color w:val="000000"/>
                <w:sz w:val="12"/>
                <w:szCs w:val="12"/>
                <w:lang w:val="es-CO" w:eastAsia="es-CO"/>
              </w:rPr>
              <w:t xml:space="preserve"> por </w:t>
            </w:r>
            <w:proofErr w:type="spellStart"/>
            <w:r w:rsidRPr="004F413C">
              <w:rPr>
                <w:rFonts w:ascii="Verdana" w:hAnsi="Verdana"/>
                <w:color w:val="000000"/>
                <w:sz w:val="12"/>
                <w:szCs w:val="12"/>
                <w:lang w:val="es-CO" w:eastAsia="es-CO"/>
              </w:rPr>
              <w:t>antcpdo</w:t>
            </w:r>
            <w:proofErr w:type="spellEnd"/>
            <w:r w:rsidRPr="004F413C">
              <w:rPr>
                <w:rFonts w:ascii="Verdana" w:hAnsi="Verdana"/>
                <w:color w:val="000000"/>
                <w:sz w:val="12"/>
                <w:szCs w:val="12"/>
                <w:lang w:val="es-CO" w:eastAsia="es-CO"/>
              </w:rPr>
              <w:t xml:space="preserve"> - bienes y servicios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BA920D7"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25D92C6"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0AD49864"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8E6DB85"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26</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B8030B7"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concedidos al gobierno general</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FD9CD8C"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1AF5172"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1AF18C26"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62363F3"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3</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6BE423B"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Encargo fiduciario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BFFD348"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059691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21227666"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224DA02"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27</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ACC45FC"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Préstamos concedidos a las empresas no financieras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9A5A46C"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2A18ED6"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390A8639"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F9A5091"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4</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E119E73"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Fondos administrados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4F8581A"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658AB5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72B331C0"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F889593"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28</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5DF07F0" w14:textId="5D62D4F4"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Depósitos recibidos en garantía - servicios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8404C5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5BE853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3BF45941"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3CC055B" w14:textId="77777777" w:rsidR="007B563F" w:rsidRPr="004F413C" w:rsidRDefault="007B563F" w:rsidP="007B563F">
            <w:pPr>
              <w:jc w:val="center"/>
              <w:rPr>
                <w:rFonts w:ascii="Verdana" w:hAnsi="Verdana"/>
                <w:b/>
                <w:color w:val="000000"/>
                <w:sz w:val="12"/>
                <w:szCs w:val="12"/>
                <w:lang w:val="es-CO" w:eastAsia="es-CO"/>
              </w:rPr>
            </w:pPr>
            <w:r w:rsidRPr="004F413C">
              <w:rPr>
                <w:rFonts w:ascii="Verdana" w:hAnsi="Verdana"/>
                <w:b/>
                <w:color w:val="000000"/>
                <w:sz w:val="12"/>
                <w:szCs w:val="12"/>
                <w:lang w:val="es-CO" w:eastAsia="es-CO"/>
              </w:rPr>
              <w:t>5</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4F66D4B" w14:textId="77777777" w:rsidR="007B563F" w:rsidRPr="004F413C" w:rsidRDefault="007B563F" w:rsidP="007B563F">
            <w:pPr>
              <w:jc w:val="both"/>
              <w:rPr>
                <w:rFonts w:ascii="Verdana" w:hAnsi="Verdana"/>
                <w:b/>
                <w:color w:val="000000"/>
                <w:sz w:val="12"/>
                <w:szCs w:val="12"/>
                <w:lang w:val="es-CO" w:eastAsia="es-CO"/>
              </w:rPr>
            </w:pPr>
            <w:r w:rsidRPr="004F413C">
              <w:rPr>
                <w:rFonts w:ascii="Verdana" w:hAnsi="Verdana"/>
                <w:b/>
                <w:color w:val="000000"/>
                <w:sz w:val="12"/>
                <w:szCs w:val="12"/>
                <w:lang w:val="es-CO" w:eastAsia="es-CO"/>
              </w:rPr>
              <w:t>Ninguno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CCBAC0B" w14:textId="77777777" w:rsidR="007B563F" w:rsidRPr="004F413C" w:rsidRDefault="007B563F" w:rsidP="007B563F">
            <w:pPr>
              <w:jc w:val="center"/>
              <w:rPr>
                <w:rFonts w:ascii="Verdana" w:hAnsi="Verdana"/>
                <w:b/>
                <w:color w:val="000000"/>
                <w:sz w:val="12"/>
                <w:szCs w:val="12"/>
                <w:lang w:val="es-CO" w:eastAsia="es-CO"/>
              </w:rPr>
            </w:pPr>
            <w:r w:rsidRPr="004F413C">
              <w:rPr>
                <w:rFonts w:ascii="Verdana" w:hAnsi="Verdana"/>
                <w:b/>
                <w:color w:val="000000"/>
                <w:sz w:val="12"/>
                <w:szCs w:val="12"/>
                <w:lang w:val="es-CO" w:eastAsia="es-CO"/>
              </w:rPr>
              <w:t>SI</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C93D4A6" w14:textId="77777777" w:rsidR="007B563F" w:rsidRPr="004F413C" w:rsidRDefault="007B563F" w:rsidP="007B563F">
            <w:pPr>
              <w:jc w:val="center"/>
              <w:rPr>
                <w:rFonts w:ascii="Verdana" w:hAnsi="Verdana"/>
                <w:b/>
                <w:color w:val="000000"/>
                <w:sz w:val="12"/>
                <w:szCs w:val="12"/>
                <w:lang w:val="es-CO" w:eastAsia="es-CO"/>
              </w:rPr>
            </w:pPr>
            <w:r w:rsidRPr="004F413C">
              <w:rPr>
                <w:rFonts w:ascii="Verdana" w:hAnsi="Verdana"/>
                <w:b/>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5E51B60D"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FC1F114"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29</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E4A7CBC"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Excedentes financieros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AA0048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7D971E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608EE9D3"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810E962"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6</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BD6151E"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Fideicomiso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EF4E26F"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39FA18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3E058746"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523553A"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30</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789993D"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Gastos pagados por anticipado-sueldos y salarios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4C8AD14"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1A48BAB"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6B24AE7E"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5AD2129"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7</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DDE161C"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Caja menor</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C02FF73"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A0E98FF"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4D104DA5"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57F9913"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31</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B20111F"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Cesantías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83D93F9"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D629CC3"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1FC45329"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94706D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8</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4DD6142"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Prestamos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BE8F905"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3A5F8B4"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3142DA99"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CC8E4D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32</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1FEF978"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Vacaciones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DB55ED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20332E6"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326997C7"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9B708D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9</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DD9E0E4"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Reembolso caja menor</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A954FAF"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D1EEA01"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360404E7"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33CD1E8"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33</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F4D8FC4"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Prima de vacaciones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D912DEA"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59B507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7A1E86B3"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7F084E3"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10</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126B8E8"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Anticipo para proyectos de inversión</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59057D9"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D87092F"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nil"/>
              <w:left w:val="single" w:sz="4" w:space="0" w:color="B48C41"/>
              <w:bottom w:val="nil"/>
              <w:right w:val="single" w:sz="4" w:space="0" w:color="B48C41"/>
            </w:tcBorders>
            <w:shd w:val="clear" w:color="auto" w:fill="auto"/>
            <w:noWrap/>
            <w:vAlign w:val="center"/>
            <w:hideMark/>
          </w:tcPr>
          <w:p w14:paraId="50781DD9"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B1DFC81"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34</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86C9F34"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Prima de servicios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A246C87"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2643A55"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069851DD"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022673C"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11</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2DF12FB"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Recursos </w:t>
            </w:r>
            <w:proofErr w:type="spellStart"/>
            <w:r w:rsidRPr="004F413C">
              <w:rPr>
                <w:rFonts w:ascii="Verdana" w:hAnsi="Verdana"/>
                <w:color w:val="000000"/>
                <w:sz w:val="12"/>
                <w:szCs w:val="12"/>
                <w:lang w:val="es-CO" w:eastAsia="es-CO"/>
              </w:rPr>
              <w:t>fonpet</w:t>
            </w:r>
            <w:proofErr w:type="spellEnd"/>
            <w:r w:rsidRPr="004F413C">
              <w:rPr>
                <w:rFonts w:ascii="Verdana" w:hAnsi="Verdana"/>
                <w:color w:val="000000"/>
                <w:sz w:val="12"/>
                <w:szCs w:val="12"/>
                <w:lang w:val="es-CO" w:eastAsia="es-CO"/>
              </w:rPr>
              <w:t xml:space="preserve"> por distribuir</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2E80B25"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B0031C8"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718286FE"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781BE1A"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35</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766C0CB"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Crédito a empleados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BFEDAF4"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B2286C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5FD8441E"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C894429"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12</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9088733"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Cuotas partes de bonos pensionales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737931C"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A135C01"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03BD9378"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ACF14CC"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36</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55DA46A" w14:textId="77777777"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Gmf</w:t>
            </w:r>
            <w:proofErr w:type="spellEnd"/>
            <w:r w:rsidRPr="004F413C">
              <w:rPr>
                <w:rFonts w:ascii="Verdana" w:hAnsi="Verdana"/>
                <w:color w:val="000000"/>
                <w:sz w:val="12"/>
                <w:szCs w:val="12"/>
                <w:lang w:val="es-CO" w:eastAsia="es-CO"/>
              </w:rPr>
              <w:t>-gravamen movimientos financieros-</w:t>
            </w:r>
            <w:proofErr w:type="spellStart"/>
            <w:r w:rsidRPr="004F413C">
              <w:rPr>
                <w:rFonts w:ascii="Verdana" w:hAnsi="Verdana"/>
                <w:color w:val="000000"/>
                <w:sz w:val="12"/>
                <w:szCs w:val="12"/>
                <w:lang w:val="es-CO" w:eastAsia="es-CO"/>
              </w:rPr>
              <w:t>gtos</w:t>
            </w:r>
            <w:proofErr w:type="spellEnd"/>
            <w:r w:rsidRPr="004F413C">
              <w:rPr>
                <w:rFonts w:ascii="Verdana" w:hAnsi="Verdana"/>
                <w:color w:val="000000"/>
                <w:sz w:val="12"/>
                <w:szCs w:val="12"/>
                <w:lang w:val="es-CO" w:eastAsia="es-CO"/>
              </w:rPr>
              <w:t xml:space="preserve"> administración y operación</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47922D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63B668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1566113A"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6BA2A6A"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13</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EF9CD1F" w14:textId="33906EC8"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Bys</w:t>
            </w:r>
            <w:proofErr w:type="spellEnd"/>
            <w:r w:rsidRPr="004F413C">
              <w:rPr>
                <w:rFonts w:ascii="Verdana" w:hAnsi="Verdana"/>
                <w:color w:val="000000"/>
                <w:sz w:val="12"/>
                <w:szCs w:val="12"/>
                <w:lang w:val="es-CO" w:eastAsia="es-CO"/>
              </w:rPr>
              <w:t xml:space="preserve"> </w:t>
            </w:r>
            <w:proofErr w:type="spellStart"/>
            <w:r w:rsidRPr="004F413C">
              <w:rPr>
                <w:rFonts w:ascii="Verdana" w:hAnsi="Verdana"/>
                <w:color w:val="000000"/>
                <w:sz w:val="12"/>
                <w:szCs w:val="12"/>
                <w:lang w:val="es-CO" w:eastAsia="es-CO"/>
              </w:rPr>
              <w:t>pag</w:t>
            </w:r>
            <w:proofErr w:type="spellEnd"/>
            <w:r w:rsidRPr="004F413C">
              <w:rPr>
                <w:rFonts w:ascii="Verdana" w:hAnsi="Verdana"/>
                <w:color w:val="000000"/>
                <w:sz w:val="12"/>
                <w:szCs w:val="12"/>
                <w:lang w:val="es-CO" w:eastAsia="es-CO"/>
              </w:rPr>
              <w:t xml:space="preserve"> por </w:t>
            </w:r>
            <w:proofErr w:type="spellStart"/>
            <w:r w:rsidRPr="004F413C">
              <w:rPr>
                <w:rFonts w:ascii="Verdana" w:hAnsi="Verdana"/>
                <w:color w:val="000000"/>
                <w:sz w:val="12"/>
                <w:szCs w:val="12"/>
                <w:lang w:val="es-CO" w:eastAsia="es-CO"/>
              </w:rPr>
              <w:t>antcpdo</w:t>
            </w:r>
            <w:proofErr w:type="spellEnd"/>
            <w:r w:rsidRPr="004F413C">
              <w:rPr>
                <w:rFonts w:ascii="Verdana" w:hAnsi="Verdana"/>
                <w:color w:val="000000"/>
                <w:sz w:val="12"/>
                <w:szCs w:val="12"/>
                <w:lang w:val="es-CO" w:eastAsia="es-CO"/>
              </w:rPr>
              <w:t xml:space="preserve"> - seguros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03EE2F9"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7963396"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6845E61E"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C9A0AED"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37</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CA213DF" w14:textId="77777777"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Gmf</w:t>
            </w:r>
            <w:proofErr w:type="spellEnd"/>
            <w:r w:rsidRPr="004F413C">
              <w:rPr>
                <w:rFonts w:ascii="Verdana" w:hAnsi="Verdana"/>
                <w:color w:val="000000"/>
                <w:sz w:val="12"/>
                <w:szCs w:val="12"/>
                <w:lang w:val="es-CO" w:eastAsia="es-CO"/>
              </w:rPr>
              <w:t>-gravamen movimientos financieros-</w:t>
            </w:r>
            <w:proofErr w:type="spellStart"/>
            <w:r w:rsidRPr="004F413C">
              <w:rPr>
                <w:rFonts w:ascii="Verdana" w:hAnsi="Verdana"/>
                <w:color w:val="000000"/>
                <w:sz w:val="12"/>
                <w:szCs w:val="12"/>
                <w:lang w:val="es-CO" w:eastAsia="es-CO"/>
              </w:rPr>
              <w:t>gtos</w:t>
            </w:r>
            <w:proofErr w:type="spellEnd"/>
            <w:r w:rsidRPr="004F413C">
              <w:rPr>
                <w:rFonts w:ascii="Verdana" w:hAnsi="Verdana"/>
                <w:color w:val="000000"/>
                <w:sz w:val="12"/>
                <w:szCs w:val="12"/>
                <w:lang w:val="es-CO" w:eastAsia="es-CO"/>
              </w:rPr>
              <w:t xml:space="preserve"> operación</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0E10976"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434B73B"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r>
      <w:tr w:rsidR="007B563F" w:rsidRPr="004F413C" w14:paraId="1860DC95"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7AF99CB"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14</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6ABAB4D" w14:textId="46F6B5D7"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Bys</w:t>
            </w:r>
            <w:proofErr w:type="spellEnd"/>
            <w:r w:rsidRPr="004F413C">
              <w:rPr>
                <w:rFonts w:ascii="Verdana" w:hAnsi="Verdana"/>
                <w:color w:val="000000"/>
                <w:sz w:val="12"/>
                <w:szCs w:val="12"/>
                <w:lang w:val="es-CO" w:eastAsia="es-CO"/>
              </w:rPr>
              <w:t xml:space="preserve"> </w:t>
            </w:r>
            <w:proofErr w:type="spellStart"/>
            <w:r w:rsidRPr="004F413C">
              <w:rPr>
                <w:rFonts w:ascii="Verdana" w:hAnsi="Verdana"/>
                <w:color w:val="000000"/>
                <w:sz w:val="12"/>
                <w:szCs w:val="12"/>
                <w:lang w:val="es-CO" w:eastAsia="es-CO"/>
              </w:rPr>
              <w:t>pag</w:t>
            </w:r>
            <w:proofErr w:type="spellEnd"/>
            <w:r w:rsidRPr="004F413C">
              <w:rPr>
                <w:rFonts w:ascii="Verdana" w:hAnsi="Verdana"/>
                <w:color w:val="000000"/>
                <w:sz w:val="12"/>
                <w:szCs w:val="12"/>
                <w:lang w:val="es-CO" w:eastAsia="es-CO"/>
              </w:rPr>
              <w:t xml:space="preserve"> por </w:t>
            </w:r>
            <w:proofErr w:type="spellStart"/>
            <w:r w:rsidRPr="004F413C">
              <w:rPr>
                <w:rFonts w:ascii="Verdana" w:hAnsi="Verdana"/>
                <w:color w:val="000000"/>
                <w:sz w:val="12"/>
                <w:szCs w:val="12"/>
                <w:lang w:val="es-CO" w:eastAsia="es-CO"/>
              </w:rPr>
              <w:t>antcpdo</w:t>
            </w:r>
            <w:proofErr w:type="spellEnd"/>
            <w:r w:rsidRPr="004F413C">
              <w:rPr>
                <w:rFonts w:ascii="Verdana" w:hAnsi="Verdana"/>
                <w:color w:val="000000"/>
                <w:sz w:val="12"/>
                <w:szCs w:val="12"/>
                <w:lang w:val="es-CO" w:eastAsia="es-CO"/>
              </w:rPr>
              <w:t xml:space="preserve"> - arrendamientos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2D7AFC5"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77EE9B7"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7AD8E074"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D27AD36"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38</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62CE030" w14:textId="2F630F6B"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Estampilla </w:t>
            </w:r>
            <w:proofErr w:type="gramStart"/>
            <w:r w:rsidRPr="004F413C">
              <w:rPr>
                <w:rFonts w:ascii="Verdana" w:hAnsi="Verdana"/>
                <w:color w:val="000000"/>
                <w:sz w:val="12"/>
                <w:szCs w:val="12"/>
                <w:lang w:val="es-CO" w:eastAsia="es-CO"/>
              </w:rPr>
              <w:t>pro</w:t>
            </w:r>
            <w:r w:rsidR="001C6C6E" w:rsidRPr="004F413C">
              <w:rPr>
                <w:rFonts w:ascii="Verdana" w:hAnsi="Verdana"/>
                <w:color w:val="000000"/>
                <w:sz w:val="12"/>
                <w:szCs w:val="12"/>
                <w:lang w:val="es-CO" w:eastAsia="es-CO"/>
              </w:rPr>
              <w:t xml:space="preserve"> </w:t>
            </w:r>
            <w:r w:rsidRPr="004F413C">
              <w:rPr>
                <w:rFonts w:ascii="Verdana" w:hAnsi="Verdana"/>
                <w:color w:val="000000"/>
                <w:sz w:val="12"/>
                <w:szCs w:val="12"/>
                <w:lang w:val="es-CO" w:eastAsia="es-CO"/>
              </w:rPr>
              <w:t>universidad</w:t>
            </w:r>
            <w:proofErr w:type="gramEnd"/>
            <w:r w:rsidRPr="004F413C">
              <w:rPr>
                <w:rFonts w:ascii="Verdana" w:hAnsi="Verdana"/>
                <w:color w:val="000000"/>
                <w:sz w:val="12"/>
                <w:szCs w:val="12"/>
                <w:lang w:val="es-CO" w:eastAsia="es-CO"/>
              </w:rPr>
              <w:t xml:space="preserve"> nacional y universidades estatales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2A156C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289B7E7"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290C5B7F"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6FAF46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15</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47FF18E" w14:textId="01AAC204"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Bys</w:t>
            </w:r>
            <w:proofErr w:type="spellEnd"/>
            <w:r w:rsidRPr="004F413C">
              <w:rPr>
                <w:rFonts w:ascii="Verdana" w:hAnsi="Verdana"/>
                <w:color w:val="000000"/>
                <w:sz w:val="12"/>
                <w:szCs w:val="12"/>
                <w:lang w:val="es-CO" w:eastAsia="es-CO"/>
              </w:rPr>
              <w:t xml:space="preserve"> </w:t>
            </w:r>
            <w:proofErr w:type="spellStart"/>
            <w:r w:rsidRPr="004F413C">
              <w:rPr>
                <w:rFonts w:ascii="Verdana" w:hAnsi="Verdana"/>
                <w:color w:val="000000"/>
                <w:sz w:val="12"/>
                <w:szCs w:val="12"/>
                <w:lang w:val="es-CO" w:eastAsia="es-CO"/>
              </w:rPr>
              <w:t>pag</w:t>
            </w:r>
            <w:proofErr w:type="spellEnd"/>
            <w:r w:rsidRPr="004F413C">
              <w:rPr>
                <w:rFonts w:ascii="Verdana" w:hAnsi="Verdana"/>
                <w:color w:val="000000"/>
                <w:sz w:val="12"/>
                <w:szCs w:val="12"/>
                <w:lang w:val="es-CO" w:eastAsia="es-CO"/>
              </w:rPr>
              <w:t xml:space="preserve"> por </w:t>
            </w:r>
            <w:proofErr w:type="spellStart"/>
            <w:r w:rsidRPr="004F413C">
              <w:rPr>
                <w:rFonts w:ascii="Verdana" w:hAnsi="Verdana"/>
                <w:color w:val="000000"/>
                <w:sz w:val="12"/>
                <w:szCs w:val="12"/>
                <w:lang w:val="es-CO" w:eastAsia="es-CO"/>
              </w:rPr>
              <w:t>antcpdo</w:t>
            </w:r>
            <w:proofErr w:type="spellEnd"/>
            <w:r w:rsidRPr="004F413C">
              <w:rPr>
                <w:rFonts w:ascii="Verdana" w:hAnsi="Verdana"/>
                <w:color w:val="000000"/>
                <w:sz w:val="12"/>
                <w:szCs w:val="12"/>
                <w:lang w:val="es-CO" w:eastAsia="es-CO"/>
              </w:rPr>
              <w:t xml:space="preserve"> - impresos, suscripciones, afiliaciones...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B62CD5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86D87DC"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2D01CE60"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9570F58"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39</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BF46DF8"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Devolución ahorro voluntario SENA</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B2BBC7A"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7EA780C"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1190B063"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A1EE9A2"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16</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EF5C52A" w14:textId="0EE1BCD1"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Bys</w:t>
            </w:r>
            <w:proofErr w:type="spellEnd"/>
            <w:r w:rsidRPr="004F413C">
              <w:rPr>
                <w:rFonts w:ascii="Verdana" w:hAnsi="Verdana"/>
                <w:color w:val="000000"/>
                <w:sz w:val="12"/>
                <w:szCs w:val="12"/>
                <w:lang w:val="es-CO" w:eastAsia="es-CO"/>
              </w:rPr>
              <w:t xml:space="preserve"> </w:t>
            </w:r>
            <w:proofErr w:type="spellStart"/>
            <w:r w:rsidRPr="004F413C">
              <w:rPr>
                <w:rFonts w:ascii="Verdana" w:hAnsi="Verdana"/>
                <w:color w:val="000000"/>
                <w:sz w:val="12"/>
                <w:szCs w:val="12"/>
                <w:lang w:val="es-CO" w:eastAsia="es-CO"/>
              </w:rPr>
              <w:t>pag</w:t>
            </w:r>
            <w:proofErr w:type="spellEnd"/>
            <w:r w:rsidRPr="004F413C">
              <w:rPr>
                <w:rFonts w:ascii="Verdana" w:hAnsi="Verdana"/>
                <w:color w:val="000000"/>
                <w:sz w:val="12"/>
                <w:szCs w:val="12"/>
                <w:lang w:val="es-CO" w:eastAsia="es-CO"/>
              </w:rPr>
              <w:t xml:space="preserve"> por </w:t>
            </w:r>
            <w:proofErr w:type="spellStart"/>
            <w:r w:rsidRPr="004F413C">
              <w:rPr>
                <w:rFonts w:ascii="Verdana" w:hAnsi="Verdana"/>
                <w:color w:val="000000"/>
                <w:sz w:val="12"/>
                <w:szCs w:val="12"/>
                <w:lang w:val="es-CO" w:eastAsia="es-CO"/>
              </w:rPr>
              <w:t>antcpdo</w:t>
            </w:r>
            <w:proofErr w:type="spellEnd"/>
            <w:r w:rsidRPr="004F413C">
              <w:rPr>
                <w:rFonts w:ascii="Verdana" w:hAnsi="Verdana"/>
                <w:color w:val="000000"/>
                <w:sz w:val="12"/>
                <w:szCs w:val="12"/>
                <w:lang w:val="es-CO" w:eastAsia="es-CO"/>
              </w:rPr>
              <w:t xml:space="preserve"> - honorarios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599C9E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7E28CB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293C0E83"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0057183"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40</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BE071B9"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Bienes, servicios, impuestos y transferencias causados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C77BCD3"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8939A3C"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1EB04CEE"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6CB8F77"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17</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A4BCFB3" w14:textId="05155B99"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Bys</w:t>
            </w:r>
            <w:proofErr w:type="spellEnd"/>
            <w:r w:rsidRPr="004F413C">
              <w:rPr>
                <w:rFonts w:ascii="Verdana" w:hAnsi="Verdana"/>
                <w:color w:val="000000"/>
                <w:sz w:val="12"/>
                <w:szCs w:val="12"/>
                <w:lang w:val="es-CO" w:eastAsia="es-CO"/>
              </w:rPr>
              <w:t xml:space="preserve"> </w:t>
            </w:r>
            <w:proofErr w:type="spellStart"/>
            <w:r w:rsidRPr="004F413C">
              <w:rPr>
                <w:rFonts w:ascii="Verdana" w:hAnsi="Verdana"/>
                <w:color w:val="000000"/>
                <w:sz w:val="12"/>
                <w:szCs w:val="12"/>
                <w:lang w:val="es-CO" w:eastAsia="es-CO"/>
              </w:rPr>
              <w:t>pag</w:t>
            </w:r>
            <w:proofErr w:type="spellEnd"/>
            <w:r w:rsidRPr="004F413C">
              <w:rPr>
                <w:rFonts w:ascii="Verdana" w:hAnsi="Verdana"/>
                <w:color w:val="000000"/>
                <w:sz w:val="12"/>
                <w:szCs w:val="12"/>
                <w:lang w:val="es-CO" w:eastAsia="es-CO"/>
              </w:rPr>
              <w:t xml:space="preserve"> por </w:t>
            </w:r>
            <w:proofErr w:type="spellStart"/>
            <w:r w:rsidRPr="004F413C">
              <w:rPr>
                <w:rFonts w:ascii="Verdana" w:hAnsi="Verdana"/>
                <w:color w:val="000000"/>
                <w:sz w:val="12"/>
                <w:szCs w:val="12"/>
                <w:lang w:val="es-CO" w:eastAsia="es-CO"/>
              </w:rPr>
              <w:t>antcpdo</w:t>
            </w:r>
            <w:proofErr w:type="spellEnd"/>
            <w:r w:rsidRPr="004F413C">
              <w:rPr>
                <w:rFonts w:ascii="Verdana" w:hAnsi="Verdana"/>
                <w:color w:val="000000"/>
                <w:sz w:val="12"/>
                <w:szCs w:val="12"/>
                <w:lang w:val="es-CO" w:eastAsia="es-CO"/>
              </w:rPr>
              <w:t xml:space="preserve"> - </w:t>
            </w:r>
            <w:proofErr w:type="spellStart"/>
            <w:r w:rsidRPr="004F413C">
              <w:rPr>
                <w:rFonts w:ascii="Verdana" w:hAnsi="Verdana"/>
                <w:color w:val="000000"/>
                <w:sz w:val="12"/>
                <w:szCs w:val="12"/>
                <w:lang w:val="es-CO" w:eastAsia="es-CO"/>
              </w:rPr>
              <w:t>admon</w:t>
            </w:r>
            <w:proofErr w:type="spellEnd"/>
            <w:r w:rsidRPr="004F413C">
              <w:rPr>
                <w:rFonts w:ascii="Verdana" w:hAnsi="Verdana"/>
                <w:color w:val="000000"/>
                <w:sz w:val="12"/>
                <w:szCs w:val="12"/>
                <w:lang w:val="es-CO" w:eastAsia="es-CO"/>
              </w:rPr>
              <w:t xml:space="preserve"> y </w:t>
            </w:r>
            <w:r w:rsidR="00D95115" w:rsidRPr="004F413C">
              <w:rPr>
                <w:rFonts w:ascii="Verdana" w:hAnsi="Verdana"/>
                <w:color w:val="000000"/>
                <w:sz w:val="12"/>
                <w:szCs w:val="12"/>
                <w:lang w:val="es-CO" w:eastAsia="es-CO"/>
              </w:rPr>
              <w:t>emisión</w:t>
            </w:r>
            <w:r w:rsidRPr="004F413C">
              <w:rPr>
                <w:rFonts w:ascii="Verdana" w:hAnsi="Verdana"/>
                <w:color w:val="000000"/>
                <w:sz w:val="12"/>
                <w:szCs w:val="12"/>
                <w:lang w:val="es-CO" w:eastAsia="es-CO"/>
              </w:rPr>
              <w:t xml:space="preserve"> </w:t>
            </w:r>
            <w:proofErr w:type="spellStart"/>
            <w:r w:rsidRPr="004F413C">
              <w:rPr>
                <w:rFonts w:ascii="Verdana" w:hAnsi="Verdana"/>
                <w:color w:val="000000"/>
                <w:sz w:val="12"/>
                <w:szCs w:val="12"/>
                <w:lang w:val="es-CO" w:eastAsia="es-CO"/>
              </w:rPr>
              <w:t>tit</w:t>
            </w:r>
            <w:proofErr w:type="spellEnd"/>
            <w:r w:rsidRPr="004F413C">
              <w:rPr>
                <w:rFonts w:ascii="Verdana" w:hAnsi="Verdana"/>
                <w:color w:val="000000"/>
                <w:sz w:val="12"/>
                <w:szCs w:val="12"/>
                <w:lang w:val="es-CO" w:eastAsia="es-CO"/>
              </w:rPr>
              <w:t xml:space="preserve"> valores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96BEF74"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CCDFE7F"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15A9214F"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46F9F01"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41</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933B1E6"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Ejecución rezago presupuestal sin flujo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F3C716F"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CD8A7F5"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62A42D31"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C8401BA"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18</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F433069" w14:textId="1F67B382"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Bys</w:t>
            </w:r>
            <w:proofErr w:type="spellEnd"/>
            <w:r w:rsidRPr="004F413C">
              <w:rPr>
                <w:rFonts w:ascii="Verdana" w:hAnsi="Verdana"/>
                <w:color w:val="000000"/>
                <w:sz w:val="12"/>
                <w:szCs w:val="12"/>
                <w:lang w:val="es-CO" w:eastAsia="es-CO"/>
              </w:rPr>
              <w:t xml:space="preserve"> </w:t>
            </w:r>
            <w:proofErr w:type="spellStart"/>
            <w:r w:rsidRPr="004F413C">
              <w:rPr>
                <w:rFonts w:ascii="Verdana" w:hAnsi="Verdana"/>
                <w:color w:val="000000"/>
                <w:sz w:val="12"/>
                <w:szCs w:val="12"/>
                <w:lang w:val="es-CO" w:eastAsia="es-CO"/>
              </w:rPr>
              <w:t>pag</w:t>
            </w:r>
            <w:proofErr w:type="spellEnd"/>
            <w:r w:rsidRPr="004F413C">
              <w:rPr>
                <w:rFonts w:ascii="Verdana" w:hAnsi="Verdana"/>
                <w:color w:val="000000"/>
                <w:sz w:val="12"/>
                <w:szCs w:val="12"/>
                <w:lang w:val="es-CO" w:eastAsia="es-CO"/>
              </w:rPr>
              <w:t xml:space="preserve"> por </w:t>
            </w:r>
            <w:proofErr w:type="spellStart"/>
            <w:r w:rsidRPr="004F413C">
              <w:rPr>
                <w:rFonts w:ascii="Verdana" w:hAnsi="Verdana"/>
                <w:color w:val="000000"/>
                <w:sz w:val="12"/>
                <w:szCs w:val="12"/>
                <w:lang w:val="es-CO" w:eastAsia="es-CO"/>
              </w:rPr>
              <w:t>antcpdo</w:t>
            </w:r>
            <w:proofErr w:type="spellEnd"/>
            <w:r w:rsidRPr="004F413C">
              <w:rPr>
                <w:rFonts w:ascii="Verdana" w:hAnsi="Verdana"/>
                <w:color w:val="000000"/>
                <w:sz w:val="12"/>
                <w:szCs w:val="12"/>
                <w:lang w:val="es-CO" w:eastAsia="es-CO"/>
              </w:rPr>
              <w:t xml:space="preserve"> - intereses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FA4FF16"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7DAF21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15873DF2"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060269D"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42</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3B60345"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Corto plazo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8A8245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5860CC1"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2B25FAD6"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F668BEA"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19</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C12650E" w14:textId="685E3B2C"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Bys</w:t>
            </w:r>
            <w:proofErr w:type="spellEnd"/>
            <w:r w:rsidRPr="004F413C">
              <w:rPr>
                <w:rFonts w:ascii="Verdana" w:hAnsi="Verdana"/>
                <w:color w:val="000000"/>
                <w:sz w:val="12"/>
                <w:szCs w:val="12"/>
                <w:lang w:val="es-CO" w:eastAsia="es-CO"/>
              </w:rPr>
              <w:t xml:space="preserve"> </w:t>
            </w:r>
            <w:proofErr w:type="spellStart"/>
            <w:r w:rsidRPr="004F413C">
              <w:rPr>
                <w:rFonts w:ascii="Verdana" w:hAnsi="Verdana"/>
                <w:color w:val="000000"/>
                <w:sz w:val="12"/>
                <w:szCs w:val="12"/>
                <w:lang w:val="es-CO" w:eastAsia="es-CO"/>
              </w:rPr>
              <w:t>pag</w:t>
            </w:r>
            <w:proofErr w:type="spellEnd"/>
            <w:r w:rsidRPr="004F413C">
              <w:rPr>
                <w:rFonts w:ascii="Verdana" w:hAnsi="Verdana"/>
                <w:color w:val="000000"/>
                <w:sz w:val="12"/>
                <w:szCs w:val="12"/>
                <w:lang w:val="es-CO" w:eastAsia="es-CO"/>
              </w:rPr>
              <w:t xml:space="preserve"> por </w:t>
            </w:r>
            <w:proofErr w:type="spellStart"/>
            <w:r w:rsidRPr="004F413C">
              <w:rPr>
                <w:rFonts w:ascii="Verdana" w:hAnsi="Verdana"/>
                <w:color w:val="000000"/>
                <w:sz w:val="12"/>
                <w:szCs w:val="12"/>
                <w:lang w:val="es-CO" w:eastAsia="es-CO"/>
              </w:rPr>
              <w:t>antcpdo</w:t>
            </w:r>
            <w:proofErr w:type="spellEnd"/>
            <w:r w:rsidRPr="004F413C">
              <w:rPr>
                <w:rFonts w:ascii="Verdana" w:hAnsi="Verdana"/>
                <w:color w:val="000000"/>
                <w:sz w:val="12"/>
                <w:szCs w:val="12"/>
                <w:lang w:val="es-CO" w:eastAsia="es-CO"/>
              </w:rPr>
              <w:t xml:space="preserve"> - comisiones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8BB83C8"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CBB644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2C01C7DD"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B5D303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43</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11094E4"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Largo plazo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42CA48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FB19822"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61BB0CFA"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B14BD34"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20</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5AB6F73" w14:textId="0210E2A0"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Bys</w:t>
            </w:r>
            <w:proofErr w:type="spellEnd"/>
            <w:r w:rsidRPr="004F413C">
              <w:rPr>
                <w:rFonts w:ascii="Verdana" w:hAnsi="Verdana"/>
                <w:color w:val="000000"/>
                <w:sz w:val="12"/>
                <w:szCs w:val="12"/>
                <w:lang w:val="es-CO" w:eastAsia="es-CO"/>
              </w:rPr>
              <w:t xml:space="preserve"> </w:t>
            </w:r>
            <w:proofErr w:type="spellStart"/>
            <w:r w:rsidRPr="004F413C">
              <w:rPr>
                <w:rFonts w:ascii="Verdana" w:hAnsi="Verdana"/>
                <w:color w:val="000000"/>
                <w:sz w:val="12"/>
                <w:szCs w:val="12"/>
                <w:lang w:val="es-CO" w:eastAsia="es-CO"/>
              </w:rPr>
              <w:t>pag</w:t>
            </w:r>
            <w:proofErr w:type="spellEnd"/>
            <w:r w:rsidRPr="004F413C">
              <w:rPr>
                <w:rFonts w:ascii="Verdana" w:hAnsi="Verdana"/>
                <w:color w:val="000000"/>
                <w:sz w:val="12"/>
                <w:szCs w:val="12"/>
                <w:lang w:val="es-CO" w:eastAsia="es-CO"/>
              </w:rPr>
              <w:t xml:space="preserve"> por </w:t>
            </w:r>
            <w:proofErr w:type="spellStart"/>
            <w:r w:rsidRPr="004F413C">
              <w:rPr>
                <w:rFonts w:ascii="Verdana" w:hAnsi="Verdana"/>
                <w:color w:val="000000"/>
                <w:sz w:val="12"/>
                <w:szCs w:val="12"/>
                <w:lang w:val="es-CO" w:eastAsia="es-CO"/>
              </w:rPr>
              <w:t>antcpdo</w:t>
            </w:r>
            <w:proofErr w:type="spellEnd"/>
            <w:r w:rsidRPr="004F413C">
              <w:rPr>
                <w:rFonts w:ascii="Verdana" w:hAnsi="Verdana"/>
                <w:color w:val="000000"/>
                <w:sz w:val="12"/>
                <w:szCs w:val="12"/>
                <w:lang w:val="es-CO" w:eastAsia="es-CO"/>
              </w:rPr>
              <w:t xml:space="preserve"> - mantenimiento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CDF567B"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F05A65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26CC3D64"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45BE59F"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44</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484B264" w14:textId="77777777" w:rsidR="007B563F" w:rsidRPr="004F413C" w:rsidRDefault="007B563F" w:rsidP="00DD70A7">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Financiamiento </w:t>
            </w:r>
            <w:r w:rsidR="00DD70A7" w:rsidRPr="004F413C">
              <w:rPr>
                <w:rFonts w:ascii="Verdana" w:hAnsi="Verdana"/>
                <w:color w:val="000000"/>
                <w:sz w:val="12"/>
                <w:szCs w:val="12"/>
                <w:lang w:val="es-CO" w:eastAsia="es-CO"/>
              </w:rPr>
              <w:t>B</w:t>
            </w:r>
            <w:r w:rsidRPr="004F413C">
              <w:rPr>
                <w:rFonts w:ascii="Verdana" w:hAnsi="Verdana"/>
                <w:color w:val="000000"/>
                <w:sz w:val="12"/>
                <w:szCs w:val="12"/>
                <w:lang w:val="es-CO" w:eastAsia="es-CO"/>
              </w:rPr>
              <w:t xml:space="preserve">anco de la </w:t>
            </w:r>
            <w:r w:rsidR="00DD70A7" w:rsidRPr="004F413C">
              <w:rPr>
                <w:rFonts w:ascii="Verdana" w:hAnsi="Verdana"/>
                <w:color w:val="000000"/>
                <w:sz w:val="12"/>
                <w:szCs w:val="12"/>
                <w:lang w:val="es-CO" w:eastAsia="es-CO"/>
              </w:rPr>
              <w:t>Repú</w:t>
            </w:r>
            <w:r w:rsidRPr="004F413C">
              <w:rPr>
                <w:rFonts w:ascii="Verdana" w:hAnsi="Verdana"/>
                <w:color w:val="000000"/>
                <w:sz w:val="12"/>
                <w:szCs w:val="12"/>
                <w:lang w:val="es-CO" w:eastAsia="es-CO"/>
              </w:rPr>
              <w:t>blica</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01BC97EC"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B1CFA4C"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564686C0"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FEDBBB8"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21</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E476713" w14:textId="5CD2CD38"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Bys</w:t>
            </w:r>
            <w:proofErr w:type="spellEnd"/>
            <w:r w:rsidRPr="004F413C">
              <w:rPr>
                <w:rFonts w:ascii="Verdana" w:hAnsi="Verdana"/>
                <w:color w:val="000000"/>
                <w:sz w:val="12"/>
                <w:szCs w:val="12"/>
                <w:lang w:val="es-CO" w:eastAsia="es-CO"/>
              </w:rPr>
              <w:t xml:space="preserve"> </w:t>
            </w:r>
            <w:proofErr w:type="spellStart"/>
            <w:r w:rsidRPr="004F413C">
              <w:rPr>
                <w:rFonts w:ascii="Verdana" w:hAnsi="Verdana"/>
                <w:color w:val="000000"/>
                <w:sz w:val="12"/>
                <w:szCs w:val="12"/>
                <w:lang w:val="es-CO" w:eastAsia="es-CO"/>
              </w:rPr>
              <w:t>pag</w:t>
            </w:r>
            <w:proofErr w:type="spellEnd"/>
            <w:r w:rsidRPr="004F413C">
              <w:rPr>
                <w:rFonts w:ascii="Verdana" w:hAnsi="Verdana"/>
                <w:color w:val="000000"/>
                <w:sz w:val="12"/>
                <w:szCs w:val="12"/>
                <w:lang w:val="es-CO" w:eastAsia="es-CO"/>
              </w:rPr>
              <w:t xml:space="preserve"> por </w:t>
            </w:r>
            <w:proofErr w:type="spellStart"/>
            <w:r w:rsidRPr="004F413C">
              <w:rPr>
                <w:rFonts w:ascii="Verdana" w:hAnsi="Verdana"/>
                <w:color w:val="000000"/>
                <w:sz w:val="12"/>
                <w:szCs w:val="12"/>
                <w:lang w:val="es-CO" w:eastAsia="es-CO"/>
              </w:rPr>
              <w:t>antcpdo</w:t>
            </w:r>
            <w:proofErr w:type="spellEnd"/>
            <w:r w:rsidRPr="004F413C">
              <w:rPr>
                <w:rFonts w:ascii="Verdana" w:hAnsi="Verdana"/>
                <w:color w:val="000000"/>
                <w:sz w:val="12"/>
                <w:szCs w:val="12"/>
                <w:lang w:val="es-CO" w:eastAsia="es-CO"/>
              </w:rPr>
              <w:t xml:space="preserve"> - contribuciones efectivas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44A0696"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6EB9BA8"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07BF5CD8"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35971A8"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45</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96A13CC" w14:textId="1E17C6EC"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Otros beneficios a los empleados - corto plazo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58643D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AE46012"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4E88C06A"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AAC6976"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22</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356BB6A" w14:textId="11371398" w:rsidR="007B563F" w:rsidRPr="004F413C" w:rsidRDefault="007B563F" w:rsidP="007B563F">
            <w:pPr>
              <w:jc w:val="both"/>
              <w:rPr>
                <w:rFonts w:ascii="Verdana" w:hAnsi="Verdana"/>
                <w:color w:val="000000"/>
                <w:sz w:val="12"/>
                <w:szCs w:val="12"/>
                <w:lang w:val="es-CO" w:eastAsia="es-CO"/>
              </w:rPr>
            </w:pPr>
            <w:proofErr w:type="spellStart"/>
            <w:r w:rsidRPr="004F413C">
              <w:rPr>
                <w:rFonts w:ascii="Verdana" w:hAnsi="Verdana"/>
                <w:color w:val="000000"/>
                <w:sz w:val="12"/>
                <w:szCs w:val="12"/>
                <w:lang w:val="es-CO" w:eastAsia="es-CO"/>
              </w:rPr>
              <w:t>Bys</w:t>
            </w:r>
            <w:proofErr w:type="spellEnd"/>
            <w:r w:rsidRPr="004F413C">
              <w:rPr>
                <w:rFonts w:ascii="Verdana" w:hAnsi="Verdana"/>
                <w:color w:val="000000"/>
                <w:sz w:val="12"/>
                <w:szCs w:val="12"/>
                <w:lang w:val="es-CO" w:eastAsia="es-CO"/>
              </w:rPr>
              <w:t xml:space="preserve"> </w:t>
            </w:r>
            <w:proofErr w:type="spellStart"/>
            <w:r w:rsidRPr="004F413C">
              <w:rPr>
                <w:rFonts w:ascii="Verdana" w:hAnsi="Verdana"/>
                <w:color w:val="000000"/>
                <w:sz w:val="12"/>
                <w:szCs w:val="12"/>
                <w:lang w:val="es-CO" w:eastAsia="es-CO"/>
              </w:rPr>
              <w:t>pag</w:t>
            </w:r>
            <w:proofErr w:type="spellEnd"/>
            <w:r w:rsidRPr="004F413C">
              <w:rPr>
                <w:rFonts w:ascii="Verdana" w:hAnsi="Verdana"/>
                <w:color w:val="000000"/>
                <w:sz w:val="12"/>
                <w:szCs w:val="12"/>
                <w:lang w:val="es-CO" w:eastAsia="es-CO"/>
              </w:rPr>
              <w:t xml:space="preserve"> por </w:t>
            </w:r>
            <w:proofErr w:type="spellStart"/>
            <w:r w:rsidRPr="004F413C">
              <w:rPr>
                <w:rFonts w:ascii="Verdana" w:hAnsi="Verdana"/>
                <w:color w:val="000000"/>
                <w:sz w:val="12"/>
                <w:szCs w:val="12"/>
                <w:lang w:val="es-CO" w:eastAsia="es-CO"/>
              </w:rPr>
              <w:t>antcpdo</w:t>
            </w:r>
            <w:proofErr w:type="spellEnd"/>
            <w:r w:rsidRPr="004F413C">
              <w:rPr>
                <w:rFonts w:ascii="Verdana" w:hAnsi="Verdana"/>
                <w:color w:val="000000"/>
                <w:sz w:val="12"/>
                <w:szCs w:val="12"/>
                <w:lang w:val="es-CO" w:eastAsia="es-CO"/>
              </w:rPr>
              <w:t xml:space="preserve"> - estudios y proyectos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160D2C2"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A82430D"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52533D1D"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E5C50E2"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46</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697D5A8" w14:textId="08F7691E"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Beneficios a los empleados - largo plazo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9EC428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7C22816"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0DF9ACA6"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F4A75FA"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23</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69CDF00"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Avances para viáticos y gastos de viaje</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1B23BB2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4CE6FF9"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3EAA89E2"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F78888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47</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E1B872D"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Fondo de contingencias de entidades estatales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11DB026"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AFB83BD"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r w:rsidR="007B563F" w:rsidRPr="004F413C" w14:paraId="1D46755B" w14:textId="77777777" w:rsidTr="001C6C6E">
        <w:trPr>
          <w:trHeight w:val="57"/>
          <w:jc w:val="center"/>
        </w:trPr>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3E611E9E"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24</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EE063B9"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 xml:space="preserve">Depósitos entregados en </w:t>
            </w:r>
            <w:r w:rsidR="00D95115" w:rsidRPr="004F413C">
              <w:rPr>
                <w:rFonts w:ascii="Verdana" w:hAnsi="Verdana"/>
                <w:color w:val="000000"/>
                <w:sz w:val="12"/>
                <w:szCs w:val="12"/>
                <w:lang w:val="es-CO" w:eastAsia="es-CO"/>
              </w:rPr>
              <w:t>garantía</w:t>
            </w:r>
            <w:r w:rsidRPr="004F413C">
              <w:rPr>
                <w:rFonts w:ascii="Verdana" w:hAnsi="Verdana"/>
                <w:color w:val="000000"/>
                <w:sz w:val="12"/>
                <w:szCs w:val="12"/>
                <w:lang w:val="es-CO" w:eastAsia="es-CO"/>
              </w:rPr>
              <w:t xml:space="preserve"> para inversiones</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715E7F41"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5144D2A7"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c>
          <w:tcPr>
            <w:tcW w:w="0" w:type="auto"/>
            <w:tcBorders>
              <w:top w:val="nil"/>
              <w:left w:val="single" w:sz="4" w:space="0" w:color="B48C41"/>
              <w:bottom w:val="nil"/>
              <w:right w:val="single" w:sz="4" w:space="0" w:color="B48C41"/>
            </w:tcBorders>
            <w:shd w:val="clear" w:color="auto" w:fill="auto"/>
            <w:noWrap/>
            <w:vAlign w:val="center"/>
            <w:hideMark/>
          </w:tcPr>
          <w:p w14:paraId="58523C30" w14:textId="77777777" w:rsidR="007B563F" w:rsidRPr="004F413C" w:rsidRDefault="007B563F" w:rsidP="007B563F">
            <w:pPr>
              <w:jc w:val="center"/>
              <w:rPr>
                <w:rFonts w:ascii="Verdana" w:hAnsi="Verdana"/>
                <w:color w:val="000000"/>
                <w:sz w:val="12"/>
                <w:szCs w:val="12"/>
                <w:lang w:val="es-CO" w:eastAsia="es-CO"/>
              </w:rPr>
            </w:pP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5DBF060"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48</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41A18524" w14:textId="77777777" w:rsidR="007B563F" w:rsidRPr="004F413C" w:rsidRDefault="007B563F" w:rsidP="007B563F">
            <w:pPr>
              <w:jc w:val="both"/>
              <w:rPr>
                <w:rFonts w:ascii="Verdana" w:hAnsi="Verdana"/>
                <w:color w:val="000000"/>
                <w:sz w:val="12"/>
                <w:szCs w:val="12"/>
                <w:lang w:val="es-CO" w:eastAsia="es-CO"/>
              </w:rPr>
            </w:pPr>
            <w:r w:rsidRPr="004F413C">
              <w:rPr>
                <w:rFonts w:ascii="Verdana" w:hAnsi="Verdana"/>
                <w:color w:val="000000"/>
                <w:sz w:val="12"/>
                <w:szCs w:val="12"/>
                <w:lang w:val="es-CO" w:eastAsia="es-CO"/>
              </w:rPr>
              <w:t>Depósitos entregados en garantía</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6C7D8FFD"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NO</w:t>
            </w:r>
          </w:p>
        </w:tc>
        <w:tc>
          <w:tcPr>
            <w:tcW w:w="0" w:type="auto"/>
            <w:tcBorders>
              <w:top w:val="single" w:sz="4" w:space="0" w:color="B48C41"/>
              <w:left w:val="single" w:sz="4" w:space="0" w:color="B48C41"/>
              <w:bottom w:val="single" w:sz="4" w:space="0" w:color="B48C41"/>
              <w:right w:val="single" w:sz="4" w:space="0" w:color="B48C41"/>
            </w:tcBorders>
            <w:shd w:val="clear" w:color="auto" w:fill="auto"/>
            <w:vAlign w:val="center"/>
            <w:hideMark/>
          </w:tcPr>
          <w:p w14:paraId="2809DBEA" w14:textId="77777777" w:rsidR="007B563F" w:rsidRPr="004F413C" w:rsidRDefault="007B563F" w:rsidP="007B563F">
            <w:pPr>
              <w:jc w:val="center"/>
              <w:rPr>
                <w:rFonts w:ascii="Verdana" w:hAnsi="Verdana"/>
                <w:color w:val="000000"/>
                <w:sz w:val="12"/>
                <w:szCs w:val="12"/>
                <w:lang w:val="es-CO" w:eastAsia="es-CO"/>
              </w:rPr>
            </w:pPr>
            <w:r w:rsidRPr="004F413C">
              <w:rPr>
                <w:rFonts w:ascii="Verdana" w:hAnsi="Verdana"/>
                <w:color w:val="000000"/>
                <w:sz w:val="12"/>
                <w:szCs w:val="12"/>
                <w:lang w:val="es-CO" w:eastAsia="es-CO"/>
              </w:rPr>
              <w:t>SI</w:t>
            </w:r>
          </w:p>
        </w:tc>
      </w:tr>
    </w:tbl>
    <w:p w14:paraId="3310D344" w14:textId="77777777" w:rsidR="00412686" w:rsidRDefault="00E02C7B" w:rsidP="00E02C7B">
      <w:pPr>
        <w:pStyle w:val="unico"/>
        <w:spacing w:before="0" w:beforeAutospacing="0" w:after="0" w:afterAutospacing="0" w:line="288" w:lineRule="auto"/>
        <w:jc w:val="both"/>
        <w:rPr>
          <w:rFonts w:ascii="Arial" w:hAnsi="Arial" w:cs="Arial"/>
          <w:color w:val="000000"/>
          <w:sz w:val="27"/>
          <w:szCs w:val="27"/>
        </w:rPr>
      </w:pPr>
      <w:r>
        <w:rPr>
          <w:rFonts w:ascii="Arial" w:hAnsi="Arial" w:cs="Arial"/>
          <w:color w:val="000000"/>
          <w:sz w:val="27"/>
          <w:szCs w:val="27"/>
        </w:rPr>
        <w:t> </w:t>
      </w:r>
    </w:p>
    <w:p w14:paraId="27859BD1" w14:textId="77777777" w:rsidR="00E02C7B" w:rsidRPr="0099575D" w:rsidRDefault="00E02C7B" w:rsidP="00C56594">
      <w:pPr>
        <w:jc w:val="both"/>
        <w:rPr>
          <w:rFonts w:ascii="Verdana" w:hAnsi="Verdana" w:cs="Arial"/>
          <w:color w:val="000000"/>
        </w:rPr>
      </w:pPr>
      <w:r w:rsidRPr="0099575D">
        <w:rPr>
          <w:rFonts w:ascii="Verdana" w:hAnsi="Verdana" w:cs="Arial"/>
          <w:color w:val="000000"/>
        </w:rPr>
        <w:t>Tablas de eventos relacionadas con la obligación</w:t>
      </w:r>
      <w:r w:rsidR="00C81DC4" w:rsidRPr="0099575D">
        <w:rPr>
          <w:rFonts w:ascii="Verdana" w:hAnsi="Verdana" w:cs="Arial"/>
          <w:color w:val="000000"/>
        </w:rPr>
        <w:t xml:space="preserve">: </w:t>
      </w:r>
      <w:r w:rsidRPr="0099575D">
        <w:rPr>
          <w:rFonts w:ascii="Verdana" w:hAnsi="Verdana" w:cs="Arial"/>
          <w:color w:val="000000"/>
        </w:rPr>
        <w:t xml:space="preserve">Son las tablas de eventos contables que se relacionan con el reconocimiento de la obligación presupuestal corresponden a la TCON12-tipo de operación, TCON12-4-relación </w:t>
      </w:r>
      <w:proofErr w:type="gramStart"/>
      <w:r w:rsidRPr="0099575D">
        <w:rPr>
          <w:rFonts w:ascii="Verdana" w:hAnsi="Verdana" w:cs="Arial"/>
          <w:color w:val="000000"/>
        </w:rPr>
        <w:t>usos contables y códigos contables</w:t>
      </w:r>
      <w:proofErr w:type="gramEnd"/>
      <w:r w:rsidRPr="0099575D">
        <w:rPr>
          <w:rFonts w:ascii="Verdana" w:hAnsi="Verdana" w:cs="Arial"/>
          <w:color w:val="000000"/>
        </w:rPr>
        <w:t xml:space="preserve"> y TCON07-causación de gastos:</w:t>
      </w:r>
    </w:p>
    <w:p w14:paraId="4BB758AC" w14:textId="77777777" w:rsidR="00DD70A7" w:rsidRPr="0099575D" w:rsidRDefault="00DD70A7" w:rsidP="00C56594">
      <w:pPr>
        <w:pStyle w:val="unico"/>
        <w:spacing w:before="0" w:beforeAutospacing="0" w:after="0" w:afterAutospacing="0"/>
        <w:jc w:val="both"/>
        <w:rPr>
          <w:rFonts w:ascii="Verdana" w:hAnsi="Verdana" w:cs="Arial"/>
          <w:color w:val="000000"/>
          <w:sz w:val="20"/>
          <w:szCs w:val="20"/>
        </w:rPr>
      </w:pPr>
    </w:p>
    <w:p w14:paraId="53D19DB8" w14:textId="77777777" w:rsidR="00E02C7B" w:rsidRPr="0099575D" w:rsidRDefault="00E02C7B" w:rsidP="00C56594">
      <w:pPr>
        <w:pStyle w:val="unico"/>
        <w:numPr>
          <w:ilvl w:val="0"/>
          <w:numId w:val="18"/>
        </w:numPr>
        <w:tabs>
          <w:tab w:val="left" w:pos="851"/>
        </w:tabs>
        <w:spacing w:before="0" w:beforeAutospacing="0" w:after="0" w:afterAutospacing="0"/>
        <w:ind w:left="142" w:hanging="142"/>
        <w:jc w:val="both"/>
        <w:rPr>
          <w:rFonts w:ascii="Verdana" w:hAnsi="Verdana" w:cs="Arial"/>
          <w:color w:val="000000"/>
          <w:sz w:val="20"/>
          <w:szCs w:val="20"/>
        </w:rPr>
      </w:pPr>
      <w:r w:rsidRPr="0099575D">
        <w:rPr>
          <w:rFonts w:ascii="Verdana" w:hAnsi="Verdana" w:cs="Arial"/>
          <w:b/>
          <w:color w:val="000000"/>
          <w:sz w:val="20"/>
          <w:szCs w:val="20"/>
        </w:rPr>
        <w:t xml:space="preserve">TCON12 Tipo de operación: </w:t>
      </w:r>
      <w:r w:rsidRPr="0099575D">
        <w:rPr>
          <w:rFonts w:ascii="Verdana" w:hAnsi="Verdana" w:cs="Arial"/>
          <w:color w:val="000000"/>
          <w:sz w:val="20"/>
          <w:szCs w:val="20"/>
        </w:rPr>
        <w:t>Esta tabla contiene las listas para los tipos de operación y los usos contables. Igualmente, contiene las relaciones de los rubros presupuestales de gasto con los tipos de operación o los usos, según se defina, si corresponde a matriz directa o uso.</w:t>
      </w:r>
    </w:p>
    <w:p w14:paraId="2B9C7084" w14:textId="77777777" w:rsidR="00E02C7B" w:rsidRDefault="00E02C7B" w:rsidP="00A0134B">
      <w:pPr>
        <w:spacing w:line="288" w:lineRule="auto"/>
        <w:jc w:val="both"/>
        <w:rPr>
          <w:rFonts w:ascii="Arial" w:hAnsi="Arial" w:cs="Arial"/>
          <w:b/>
          <w:sz w:val="22"/>
          <w:szCs w:val="22"/>
        </w:rPr>
      </w:pPr>
    </w:p>
    <w:tbl>
      <w:tblPr>
        <w:tblW w:w="4961" w:type="pct"/>
        <w:jc w:val="center"/>
        <w:tblBorders>
          <w:top w:val="single" w:sz="8" w:space="0" w:color="B48C41"/>
          <w:left w:val="single" w:sz="8" w:space="0" w:color="B48C41"/>
          <w:bottom w:val="single" w:sz="8" w:space="0" w:color="B48C41"/>
          <w:right w:val="single" w:sz="8" w:space="0" w:color="B48C41"/>
          <w:insideH w:val="single" w:sz="8" w:space="0" w:color="B48C41"/>
          <w:insideV w:val="single" w:sz="8" w:space="0" w:color="B48C41"/>
        </w:tblBorders>
        <w:tblCellMar>
          <w:left w:w="70" w:type="dxa"/>
          <w:right w:w="70" w:type="dxa"/>
        </w:tblCellMar>
        <w:tblLook w:val="04A0" w:firstRow="1" w:lastRow="0" w:firstColumn="1" w:lastColumn="0" w:noHBand="0" w:noVBand="1"/>
      </w:tblPr>
      <w:tblGrid>
        <w:gridCol w:w="825"/>
        <w:gridCol w:w="5437"/>
        <w:gridCol w:w="561"/>
        <w:gridCol w:w="546"/>
        <w:gridCol w:w="735"/>
        <w:gridCol w:w="657"/>
      </w:tblGrid>
      <w:tr w:rsidR="00F33FE3" w:rsidRPr="0099575D" w14:paraId="595D3A11" w14:textId="77777777" w:rsidTr="009D7B8A">
        <w:trPr>
          <w:trHeight w:val="113"/>
          <w:tblHeader/>
          <w:jc w:val="center"/>
        </w:trPr>
        <w:tc>
          <w:tcPr>
            <w:tcW w:w="478" w:type="pct"/>
            <w:tcBorders>
              <w:top w:val="nil"/>
              <w:left w:val="single" w:sz="8" w:space="0" w:color="B48C41"/>
              <w:bottom w:val="nil"/>
              <w:right w:val="single" w:sz="8" w:space="0" w:color="FFFFFF" w:themeColor="background1"/>
            </w:tcBorders>
            <w:shd w:val="clear" w:color="000000" w:fill="B48C41"/>
            <w:vAlign w:val="center"/>
            <w:hideMark/>
          </w:tcPr>
          <w:p w14:paraId="2B95352C" w14:textId="77777777" w:rsidR="00CB62F0" w:rsidRPr="0099575D" w:rsidRDefault="00F33FE3" w:rsidP="00A0134B">
            <w:pPr>
              <w:spacing w:line="288" w:lineRule="auto"/>
              <w:jc w:val="center"/>
              <w:rPr>
                <w:rFonts w:ascii="Verdana" w:hAnsi="Verdana"/>
                <w:b/>
                <w:bCs/>
                <w:color w:val="FFFFFF"/>
                <w:sz w:val="12"/>
                <w:szCs w:val="12"/>
                <w:lang w:val="es-CO" w:eastAsia="es-CO"/>
              </w:rPr>
            </w:pPr>
            <w:r w:rsidRPr="0099575D">
              <w:rPr>
                <w:rFonts w:ascii="Verdana" w:hAnsi="Verdana"/>
                <w:b/>
                <w:bCs/>
                <w:color w:val="FFFFFF"/>
                <w:sz w:val="12"/>
                <w:szCs w:val="12"/>
                <w:lang w:val="es-CO" w:eastAsia="es-CO"/>
              </w:rPr>
              <w:lastRenderedPageBreak/>
              <w:t>Código</w:t>
            </w:r>
            <w:r w:rsidR="00CB62F0" w:rsidRPr="0099575D">
              <w:rPr>
                <w:rFonts w:ascii="Verdana" w:hAnsi="Verdana"/>
                <w:b/>
                <w:bCs/>
                <w:color w:val="FFFFFF"/>
                <w:sz w:val="12"/>
                <w:szCs w:val="12"/>
                <w:lang w:val="es-CO" w:eastAsia="es-CO"/>
              </w:rPr>
              <w:t xml:space="preserve"> Tipo </w:t>
            </w:r>
            <w:r w:rsidRPr="0099575D">
              <w:rPr>
                <w:rFonts w:ascii="Verdana" w:hAnsi="Verdana"/>
                <w:b/>
                <w:bCs/>
                <w:color w:val="FFFFFF"/>
                <w:sz w:val="12"/>
                <w:szCs w:val="12"/>
                <w:lang w:val="es-CO" w:eastAsia="es-CO"/>
              </w:rPr>
              <w:t>Operación</w:t>
            </w:r>
          </w:p>
        </w:tc>
        <w:tc>
          <w:tcPr>
            <w:tcW w:w="3188" w:type="pct"/>
            <w:tcBorders>
              <w:top w:val="nil"/>
              <w:left w:val="single" w:sz="8" w:space="0" w:color="FFFFFF" w:themeColor="background1"/>
              <w:bottom w:val="nil"/>
              <w:right w:val="single" w:sz="8" w:space="0" w:color="FFFFFF" w:themeColor="background1"/>
            </w:tcBorders>
            <w:shd w:val="clear" w:color="000000" w:fill="B48C41"/>
            <w:vAlign w:val="center"/>
            <w:hideMark/>
          </w:tcPr>
          <w:p w14:paraId="16259BD3" w14:textId="77777777" w:rsidR="00CB62F0" w:rsidRPr="0099575D" w:rsidRDefault="00F33FE3" w:rsidP="00A0134B">
            <w:pPr>
              <w:spacing w:line="288" w:lineRule="auto"/>
              <w:jc w:val="center"/>
              <w:rPr>
                <w:rFonts w:ascii="Verdana" w:hAnsi="Verdana"/>
                <w:b/>
                <w:bCs/>
                <w:color w:val="FFFFFF"/>
                <w:sz w:val="12"/>
                <w:szCs w:val="12"/>
                <w:lang w:val="es-CO" w:eastAsia="es-CO"/>
              </w:rPr>
            </w:pPr>
            <w:r w:rsidRPr="0099575D">
              <w:rPr>
                <w:rFonts w:ascii="Verdana" w:hAnsi="Verdana"/>
                <w:b/>
                <w:bCs/>
                <w:color w:val="FFFFFF"/>
                <w:sz w:val="12"/>
                <w:szCs w:val="12"/>
                <w:lang w:val="es-CO" w:eastAsia="es-CO"/>
              </w:rPr>
              <w:t>Descripción</w:t>
            </w:r>
            <w:r w:rsidR="00CB62F0" w:rsidRPr="0099575D">
              <w:rPr>
                <w:rFonts w:ascii="Verdana" w:hAnsi="Verdana"/>
                <w:b/>
                <w:bCs/>
                <w:color w:val="FFFFFF"/>
                <w:sz w:val="12"/>
                <w:szCs w:val="12"/>
                <w:lang w:val="es-CO" w:eastAsia="es-CO"/>
              </w:rPr>
              <w:t xml:space="preserve"> Tipo </w:t>
            </w:r>
            <w:r w:rsidRPr="0099575D">
              <w:rPr>
                <w:rFonts w:ascii="Verdana" w:hAnsi="Verdana"/>
                <w:b/>
                <w:bCs/>
                <w:color w:val="FFFFFF"/>
                <w:sz w:val="12"/>
                <w:szCs w:val="12"/>
                <w:lang w:val="es-CO" w:eastAsia="es-CO"/>
              </w:rPr>
              <w:t>Operación</w:t>
            </w:r>
          </w:p>
        </w:tc>
        <w:tc>
          <w:tcPr>
            <w:tcW w:w="354" w:type="pct"/>
            <w:tcBorders>
              <w:top w:val="nil"/>
              <w:left w:val="single" w:sz="8" w:space="0" w:color="FFFFFF" w:themeColor="background1"/>
              <w:bottom w:val="nil"/>
              <w:right w:val="single" w:sz="8" w:space="0" w:color="FFFFFF" w:themeColor="background1"/>
            </w:tcBorders>
            <w:shd w:val="clear" w:color="000000" w:fill="B48C41"/>
            <w:vAlign w:val="center"/>
            <w:hideMark/>
          </w:tcPr>
          <w:p w14:paraId="3BD7A207" w14:textId="77777777" w:rsidR="00CB62F0" w:rsidRPr="0099575D" w:rsidRDefault="00CB62F0" w:rsidP="00A0134B">
            <w:pPr>
              <w:spacing w:line="288" w:lineRule="auto"/>
              <w:jc w:val="center"/>
              <w:rPr>
                <w:rFonts w:ascii="Verdana" w:hAnsi="Verdana"/>
                <w:b/>
                <w:bCs/>
                <w:color w:val="FFFFFF"/>
                <w:sz w:val="12"/>
                <w:szCs w:val="12"/>
                <w:lang w:val="es-CO" w:eastAsia="es-CO"/>
              </w:rPr>
            </w:pPr>
            <w:r w:rsidRPr="0099575D">
              <w:rPr>
                <w:rFonts w:ascii="Verdana" w:hAnsi="Verdana"/>
                <w:b/>
                <w:bCs/>
                <w:color w:val="FFFFFF"/>
                <w:sz w:val="12"/>
                <w:szCs w:val="12"/>
                <w:lang w:val="es-CO" w:eastAsia="es-CO"/>
              </w:rPr>
              <w:t>Aplica Matriz</w:t>
            </w:r>
          </w:p>
        </w:tc>
        <w:tc>
          <w:tcPr>
            <w:tcW w:w="278" w:type="pct"/>
            <w:tcBorders>
              <w:top w:val="nil"/>
              <w:left w:val="single" w:sz="8" w:space="0" w:color="FFFFFF" w:themeColor="background1"/>
              <w:bottom w:val="nil"/>
              <w:right w:val="single" w:sz="8" w:space="0" w:color="FFFFFF" w:themeColor="background1"/>
            </w:tcBorders>
            <w:shd w:val="clear" w:color="000000" w:fill="B48C41"/>
            <w:vAlign w:val="center"/>
            <w:hideMark/>
          </w:tcPr>
          <w:p w14:paraId="5A6FBF1B" w14:textId="77777777" w:rsidR="00CB62F0" w:rsidRPr="0099575D" w:rsidRDefault="00CB62F0" w:rsidP="00A0134B">
            <w:pPr>
              <w:spacing w:line="288" w:lineRule="auto"/>
              <w:jc w:val="center"/>
              <w:rPr>
                <w:rFonts w:ascii="Verdana" w:hAnsi="Verdana"/>
                <w:b/>
                <w:bCs/>
                <w:color w:val="FFFFFF"/>
                <w:sz w:val="12"/>
                <w:szCs w:val="12"/>
                <w:lang w:val="es-CO" w:eastAsia="es-CO"/>
              </w:rPr>
            </w:pPr>
            <w:r w:rsidRPr="0099575D">
              <w:rPr>
                <w:rFonts w:ascii="Verdana" w:hAnsi="Verdana"/>
                <w:b/>
                <w:bCs/>
                <w:color w:val="FFFFFF"/>
                <w:sz w:val="12"/>
                <w:szCs w:val="12"/>
                <w:lang w:val="es-CO" w:eastAsia="es-CO"/>
              </w:rPr>
              <w:t>Rubro Gasto</w:t>
            </w:r>
          </w:p>
        </w:tc>
        <w:tc>
          <w:tcPr>
            <w:tcW w:w="372" w:type="pct"/>
            <w:tcBorders>
              <w:top w:val="nil"/>
              <w:left w:val="single" w:sz="8" w:space="0" w:color="FFFFFF" w:themeColor="background1"/>
              <w:bottom w:val="nil"/>
              <w:right w:val="single" w:sz="8" w:space="0" w:color="FFFFFF" w:themeColor="background1"/>
            </w:tcBorders>
            <w:shd w:val="clear" w:color="000000" w:fill="B48C41"/>
            <w:vAlign w:val="center"/>
            <w:hideMark/>
          </w:tcPr>
          <w:p w14:paraId="0C03637A" w14:textId="77777777" w:rsidR="00CB62F0" w:rsidRPr="0099575D" w:rsidRDefault="00CB62F0" w:rsidP="00A0134B">
            <w:pPr>
              <w:spacing w:line="288" w:lineRule="auto"/>
              <w:jc w:val="center"/>
              <w:rPr>
                <w:rFonts w:ascii="Verdana" w:hAnsi="Verdana"/>
                <w:b/>
                <w:bCs/>
                <w:color w:val="FFFFFF"/>
                <w:sz w:val="12"/>
                <w:szCs w:val="12"/>
                <w:lang w:val="es-CO" w:eastAsia="es-CO"/>
              </w:rPr>
            </w:pPr>
            <w:r w:rsidRPr="0099575D">
              <w:rPr>
                <w:rFonts w:ascii="Verdana" w:hAnsi="Verdana"/>
                <w:b/>
                <w:bCs/>
                <w:color w:val="FFFFFF"/>
                <w:sz w:val="12"/>
                <w:szCs w:val="12"/>
                <w:lang w:val="es-CO" w:eastAsia="es-CO"/>
              </w:rPr>
              <w:t>Uso Contable</w:t>
            </w:r>
          </w:p>
        </w:tc>
        <w:tc>
          <w:tcPr>
            <w:tcW w:w="331" w:type="pct"/>
            <w:tcBorders>
              <w:top w:val="nil"/>
              <w:left w:val="single" w:sz="8" w:space="0" w:color="FFFFFF" w:themeColor="background1"/>
              <w:bottom w:val="nil"/>
              <w:right w:val="nil"/>
            </w:tcBorders>
            <w:shd w:val="clear" w:color="000000" w:fill="B48C41"/>
            <w:vAlign w:val="center"/>
            <w:hideMark/>
          </w:tcPr>
          <w:p w14:paraId="790BEBAD" w14:textId="77777777" w:rsidR="00CB62F0" w:rsidRPr="0099575D" w:rsidRDefault="00CB62F0" w:rsidP="00A0134B">
            <w:pPr>
              <w:spacing w:line="288" w:lineRule="auto"/>
              <w:jc w:val="center"/>
              <w:rPr>
                <w:rFonts w:ascii="Verdana" w:hAnsi="Verdana"/>
                <w:b/>
                <w:bCs/>
                <w:color w:val="FFFFFF"/>
                <w:sz w:val="12"/>
                <w:szCs w:val="12"/>
                <w:lang w:val="es-CO" w:eastAsia="es-CO"/>
              </w:rPr>
            </w:pPr>
            <w:r w:rsidRPr="0099575D">
              <w:rPr>
                <w:rFonts w:ascii="Verdana" w:hAnsi="Verdana"/>
                <w:b/>
                <w:bCs/>
                <w:color w:val="FFFFFF"/>
                <w:sz w:val="12"/>
                <w:szCs w:val="12"/>
                <w:lang w:val="es-CO" w:eastAsia="es-CO"/>
              </w:rPr>
              <w:t>Vigente</w:t>
            </w:r>
          </w:p>
        </w:tc>
      </w:tr>
      <w:tr w:rsidR="00F33FE3" w:rsidRPr="0099575D" w14:paraId="343E6049" w14:textId="77777777" w:rsidTr="00AD1B0B">
        <w:trPr>
          <w:trHeight w:val="113"/>
          <w:jc w:val="center"/>
        </w:trPr>
        <w:tc>
          <w:tcPr>
            <w:tcW w:w="478" w:type="pct"/>
            <w:tcBorders>
              <w:top w:val="nil"/>
            </w:tcBorders>
            <w:shd w:val="clear" w:color="auto" w:fill="auto"/>
            <w:vAlign w:val="center"/>
            <w:hideMark/>
          </w:tcPr>
          <w:p w14:paraId="68897F81"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1</w:t>
            </w:r>
          </w:p>
        </w:tc>
        <w:tc>
          <w:tcPr>
            <w:tcW w:w="3188" w:type="pct"/>
            <w:tcBorders>
              <w:top w:val="nil"/>
            </w:tcBorders>
            <w:shd w:val="clear" w:color="auto" w:fill="auto"/>
            <w:vAlign w:val="center"/>
            <w:hideMark/>
          </w:tcPr>
          <w:p w14:paraId="7DED7630" w14:textId="77777777" w:rsidR="00CB62F0" w:rsidRPr="0099575D" w:rsidRDefault="00D95115"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Títulos</w:t>
            </w:r>
            <w:r w:rsidR="00CB62F0" w:rsidRPr="0099575D">
              <w:rPr>
                <w:rFonts w:ascii="Verdana" w:hAnsi="Verdana"/>
                <w:color w:val="000000"/>
                <w:sz w:val="12"/>
                <w:szCs w:val="12"/>
                <w:lang w:val="es-CO" w:eastAsia="es-CO"/>
              </w:rPr>
              <w:t xml:space="preserve"> de Deuda-Financiamiento Interno-Títulos TES</w:t>
            </w:r>
          </w:p>
        </w:tc>
        <w:tc>
          <w:tcPr>
            <w:tcW w:w="354" w:type="pct"/>
            <w:tcBorders>
              <w:top w:val="nil"/>
            </w:tcBorders>
            <w:shd w:val="clear" w:color="auto" w:fill="auto"/>
            <w:vAlign w:val="center"/>
            <w:hideMark/>
          </w:tcPr>
          <w:p w14:paraId="19DC1915"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tcBorders>
              <w:top w:val="nil"/>
            </w:tcBorders>
            <w:shd w:val="clear" w:color="auto" w:fill="auto"/>
            <w:vAlign w:val="center"/>
            <w:hideMark/>
          </w:tcPr>
          <w:p w14:paraId="2BBB0808"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tcBorders>
              <w:top w:val="nil"/>
            </w:tcBorders>
            <w:shd w:val="clear" w:color="auto" w:fill="auto"/>
            <w:vAlign w:val="center"/>
            <w:hideMark/>
          </w:tcPr>
          <w:p w14:paraId="412FE6BC"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tcBorders>
              <w:top w:val="nil"/>
            </w:tcBorders>
            <w:shd w:val="clear" w:color="auto" w:fill="auto"/>
            <w:vAlign w:val="center"/>
            <w:hideMark/>
          </w:tcPr>
          <w:p w14:paraId="65B38D3E"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64C3C0E8" w14:textId="77777777" w:rsidTr="00AD1B0B">
        <w:trPr>
          <w:trHeight w:val="113"/>
          <w:jc w:val="center"/>
        </w:trPr>
        <w:tc>
          <w:tcPr>
            <w:tcW w:w="478" w:type="pct"/>
            <w:shd w:val="clear" w:color="auto" w:fill="auto"/>
            <w:vAlign w:val="center"/>
            <w:hideMark/>
          </w:tcPr>
          <w:p w14:paraId="5800A56A"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2</w:t>
            </w:r>
          </w:p>
        </w:tc>
        <w:tc>
          <w:tcPr>
            <w:tcW w:w="3188" w:type="pct"/>
            <w:shd w:val="clear" w:color="auto" w:fill="auto"/>
            <w:vAlign w:val="center"/>
            <w:hideMark/>
          </w:tcPr>
          <w:p w14:paraId="2BD6A5A1"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Títulos de Deuda-Financiamiento Interno-TES Costo Efectivo-Intereses</w:t>
            </w:r>
          </w:p>
        </w:tc>
        <w:tc>
          <w:tcPr>
            <w:tcW w:w="354" w:type="pct"/>
            <w:shd w:val="clear" w:color="auto" w:fill="auto"/>
            <w:vAlign w:val="center"/>
            <w:hideMark/>
          </w:tcPr>
          <w:p w14:paraId="649CEE53"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736FC203"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2172E175"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4F3FFC6D"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179ABD2F" w14:textId="77777777" w:rsidTr="00AD1B0B">
        <w:trPr>
          <w:trHeight w:val="113"/>
          <w:jc w:val="center"/>
        </w:trPr>
        <w:tc>
          <w:tcPr>
            <w:tcW w:w="478" w:type="pct"/>
            <w:shd w:val="clear" w:color="auto" w:fill="auto"/>
            <w:vAlign w:val="center"/>
            <w:hideMark/>
          </w:tcPr>
          <w:p w14:paraId="44CC5FEB"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3</w:t>
            </w:r>
          </w:p>
        </w:tc>
        <w:tc>
          <w:tcPr>
            <w:tcW w:w="3188" w:type="pct"/>
            <w:shd w:val="clear" w:color="auto" w:fill="auto"/>
            <w:vAlign w:val="center"/>
            <w:hideMark/>
          </w:tcPr>
          <w:p w14:paraId="6F8899D4" w14:textId="77777777" w:rsidR="00CB62F0" w:rsidRPr="0099575D" w:rsidRDefault="00D95115"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Títulos</w:t>
            </w:r>
            <w:r w:rsidR="00CB62F0" w:rsidRPr="0099575D">
              <w:rPr>
                <w:rFonts w:ascii="Verdana" w:hAnsi="Verdana"/>
                <w:color w:val="000000"/>
                <w:sz w:val="12"/>
                <w:szCs w:val="12"/>
                <w:lang w:val="es-CO" w:eastAsia="es-CO"/>
              </w:rPr>
              <w:t xml:space="preserve"> de Deuda- Financiamiento Interno TES-Costo Efectivo Amortización -Costos de Transacción</w:t>
            </w:r>
          </w:p>
        </w:tc>
        <w:tc>
          <w:tcPr>
            <w:tcW w:w="354" w:type="pct"/>
            <w:shd w:val="clear" w:color="auto" w:fill="auto"/>
            <w:vAlign w:val="center"/>
            <w:hideMark/>
          </w:tcPr>
          <w:p w14:paraId="66824396"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2E67CF26"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5F82AFBB"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339C8B5A"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58AF4491" w14:textId="77777777" w:rsidTr="00AD1B0B">
        <w:trPr>
          <w:trHeight w:val="113"/>
          <w:jc w:val="center"/>
        </w:trPr>
        <w:tc>
          <w:tcPr>
            <w:tcW w:w="478" w:type="pct"/>
            <w:shd w:val="clear" w:color="auto" w:fill="auto"/>
            <w:vAlign w:val="center"/>
            <w:hideMark/>
          </w:tcPr>
          <w:p w14:paraId="26588479"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4</w:t>
            </w:r>
          </w:p>
        </w:tc>
        <w:tc>
          <w:tcPr>
            <w:tcW w:w="3188" w:type="pct"/>
            <w:shd w:val="clear" w:color="auto" w:fill="auto"/>
            <w:vAlign w:val="center"/>
            <w:hideMark/>
          </w:tcPr>
          <w:p w14:paraId="2CDEEBFA"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Títulos de Deuda-Financiamiento Interno-Bonos de paz</w:t>
            </w:r>
          </w:p>
        </w:tc>
        <w:tc>
          <w:tcPr>
            <w:tcW w:w="354" w:type="pct"/>
            <w:shd w:val="clear" w:color="auto" w:fill="auto"/>
            <w:vAlign w:val="center"/>
            <w:hideMark/>
          </w:tcPr>
          <w:p w14:paraId="7F0F9D60"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151557A0"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6ECF5064"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224C002B"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5FF8A33C" w14:textId="77777777" w:rsidTr="00AD1B0B">
        <w:trPr>
          <w:trHeight w:val="113"/>
          <w:jc w:val="center"/>
        </w:trPr>
        <w:tc>
          <w:tcPr>
            <w:tcW w:w="478" w:type="pct"/>
            <w:shd w:val="clear" w:color="auto" w:fill="auto"/>
            <w:vAlign w:val="center"/>
            <w:hideMark/>
          </w:tcPr>
          <w:p w14:paraId="56E64B70"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5</w:t>
            </w:r>
          </w:p>
        </w:tc>
        <w:tc>
          <w:tcPr>
            <w:tcW w:w="3188" w:type="pct"/>
            <w:shd w:val="clear" w:color="auto" w:fill="auto"/>
            <w:vAlign w:val="center"/>
            <w:hideMark/>
          </w:tcPr>
          <w:p w14:paraId="5BE8DC94"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Títulos de Deuda-Financiamiento Interno-Bonos de Seguridad</w:t>
            </w:r>
          </w:p>
        </w:tc>
        <w:tc>
          <w:tcPr>
            <w:tcW w:w="354" w:type="pct"/>
            <w:shd w:val="clear" w:color="auto" w:fill="auto"/>
            <w:vAlign w:val="center"/>
            <w:hideMark/>
          </w:tcPr>
          <w:p w14:paraId="0F631241"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66BFFE16"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6E836DDA"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431A388F"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2E75C871" w14:textId="77777777" w:rsidTr="00AD1B0B">
        <w:trPr>
          <w:trHeight w:val="113"/>
          <w:jc w:val="center"/>
        </w:trPr>
        <w:tc>
          <w:tcPr>
            <w:tcW w:w="478" w:type="pct"/>
            <w:shd w:val="clear" w:color="auto" w:fill="auto"/>
            <w:vAlign w:val="center"/>
            <w:hideMark/>
          </w:tcPr>
          <w:p w14:paraId="609B141B"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7</w:t>
            </w:r>
          </w:p>
        </w:tc>
        <w:tc>
          <w:tcPr>
            <w:tcW w:w="3188" w:type="pct"/>
            <w:shd w:val="clear" w:color="auto" w:fill="auto"/>
            <w:vAlign w:val="center"/>
            <w:hideMark/>
          </w:tcPr>
          <w:p w14:paraId="385F2B72"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 xml:space="preserve">Títulos de Deuda-Financiamiento Interno-Bonos </w:t>
            </w:r>
            <w:r w:rsidR="00D95115" w:rsidRPr="0099575D">
              <w:rPr>
                <w:rFonts w:ascii="Verdana" w:hAnsi="Verdana"/>
                <w:color w:val="000000"/>
                <w:sz w:val="12"/>
                <w:szCs w:val="12"/>
                <w:lang w:val="es-CO" w:eastAsia="es-CO"/>
              </w:rPr>
              <w:t>Cesantías</w:t>
            </w:r>
            <w:r w:rsidRPr="0099575D">
              <w:rPr>
                <w:rFonts w:ascii="Verdana" w:hAnsi="Verdana"/>
                <w:color w:val="000000"/>
                <w:sz w:val="12"/>
                <w:szCs w:val="12"/>
                <w:lang w:val="es-CO" w:eastAsia="es-CO"/>
              </w:rPr>
              <w:t xml:space="preserve"> Ley 413 de 1997 Universidades</w:t>
            </w:r>
          </w:p>
        </w:tc>
        <w:tc>
          <w:tcPr>
            <w:tcW w:w="354" w:type="pct"/>
            <w:shd w:val="clear" w:color="auto" w:fill="auto"/>
            <w:vAlign w:val="center"/>
            <w:hideMark/>
          </w:tcPr>
          <w:p w14:paraId="361293E0"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01BFBB97"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338C40B6"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269B4A15"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72E9CE95" w14:textId="77777777" w:rsidTr="00AD1B0B">
        <w:trPr>
          <w:trHeight w:val="113"/>
          <w:jc w:val="center"/>
        </w:trPr>
        <w:tc>
          <w:tcPr>
            <w:tcW w:w="478" w:type="pct"/>
            <w:shd w:val="clear" w:color="auto" w:fill="auto"/>
            <w:vAlign w:val="center"/>
            <w:hideMark/>
          </w:tcPr>
          <w:p w14:paraId="77977575"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8</w:t>
            </w:r>
          </w:p>
        </w:tc>
        <w:tc>
          <w:tcPr>
            <w:tcW w:w="3188" w:type="pct"/>
            <w:shd w:val="clear" w:color="auto" w:fill="auto"/>
            <w:vAlign w:val="center"/>
            <w:hideMark/>
          </w:tcPr>
          <w:p w14:paraId="0882049D"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Préstamos por pagar-Financiamiento interno-Préstamos banca comercial-Capital</w:t>
            </w:r>
          </w:p>
        </w:tc>
        <w:tc>
          <w:tcPr>
            <w:tcW w:w="354" w:type="pct"/>
            <w:shd w:val="clear" w:color="auto" w:fill="auto"/>
            <w:vAlign w:val="center"/>
            <w:hideMark/>
          </w:tcPr>
          <w:p w14:paraId="7EF7BF4B"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01728C4C"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227CF064"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2E1EE953"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3918A687" w14:textId="77777777" w:rsidTr="00AD1B0B">
        <w:trPr>
          <w:trHeight w:val="113"/>
          <w:jc w:val="center"/>
        </w:trPr>
        <w:tc>
          <w:tcPr>
            <w:tcW w:w="478" w:type="pct"/>
            <w:shd w:val="clear" w:color="auto" w:fill="auto"/>
            <w:vAlign w:val="center"/>
            <w:hideMark/>
          </w:tcPr>
          <w:p w14:paraId="0EA71FE2"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9</w:t>
            </w:r>
          </w:p>
        </w:tc>
        <w:tc>
          <w:tcPr>
            <w:tcW w:w="3188" w:type="pct"/>
            <w:shd w:val="clear" w:color="auto" w:fill="auto"/>
            <w:vAlign w:val="center"/>
            <w:hideMark/>
          </w:tcPr>
          <w:p w14:paraId="3C7ED2A1"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Préstamos por pagar-Financiamiento Externo-Préstamos banca comercial-Capital</w:t>
            </w:r>
          </w:p>
        </w:tc>
        <w:tc>
          <w:tcPr>
            <w:tcW w:w="354" w:type="pct"/>
            <w:shd w:val="clear" w:color="auto" w:fill="auto"/>
            <w:vAlign w:val="center"/>
            <w:hideMark/>
          </w:tcPr>
          <w:p w14:paraId="686346CC"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439FF7EB"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6AF6DD37"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1B9187EF"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722F2600" w14:textId="77777777" w:rsidTr="00AD1B0B">
        <w:trPr>
          <w:trHeight w:val="113"/>
          <w:jc w:val="center"/>
        </w:trPr>
        <w:tc>
          <w:tcPr>
            <w:tcW w:w="478" w:type="pct"/>
            <w:shd w:val="clear" w:color="auto" w:fill="auto"/>
            <w:vAlign w:val="center"/>
            <w:hideMark/>
          </w:tcPr>
          <w:p w14:paraId="01B9668F"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10</w:t>
            </w:r>
          </w:p>
        </w:tc>
        <w:tc>
          <w:tcPr>
            <w:tcW w:w="3188" w:type="pct"/>
            <w:shd w:val="clear" w:color="auto" w:fill="auto"/>
            <w:vAlign w:val="center"/>
            <w:hideMark/>
          </w:tcPr>
          <w:p w14:paraId="40A02370"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Préstamos por pagar-Financiamiento Externo-Préstamos Banca Multilateral-Capital</w:t>
            </w:r>
          </w:p>
        </w:tc>
        <w:tc>
          <w:tcPr>
            <w:tcW w:w="354" w:type="pct"/>
            <w:shd w:val="clear" w:color="auto" w:fill="auto"/>
            <w:vAlign w:val="center"/>
            <w:hideMark/>
          </w:tcPr>
          <w:p w14:paraId="5A7C4EF6"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6DEE2AF3"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64F2A895"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4C3A4328"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4FAC34B7" w14:textId="77777777" w:rsidTr="00AD1B0B">
        <w:trPr>
          <w:trHeight w:val="113"/>
          <w:jc w:val="center"/>
        </w:trPr>
        <w:tc>
          <w:tcPr>
            <w:tcW w:w="478" w:type="pct"/>
            <w:shd w:val="clear" w:color="auto" w:fill="auto"/>
            <w:vAlign w:val="center"/>
            <w:hideMark/>
          </w:tcPr>
          <w:p w14:paraId="15D1D15A"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11</w:t>
            </w:r>
          </w:p>
        </w:tc>
        <w:tc>
          <w:tcPr>
            <w:tcW w:w="3188" w:type="pct"/>
            <w:shd w:val="clear" w:color="auto" w:fill="auto"/>
            <w:vAlign w:val="center"/>
            <w:hideMark/>
          </w:tcPr>
          <w:p w14:paraId="2D592D35"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Préstamos por pagar-Financiamiento Externo-Préstamos Banca de Fomento-Capital</w:t>
            </w:r>
          </w:p>
        </w:tc>
        <w:tc>
          <w:tcPr>
            <w:tcW w:w="354" w:type="pct"/>
            <w:shd w:val="clear" w:color="auto" w:fill="auto"/>
            <w:vAlign w:val="center"/>
            <w:hideMark/>
          </w:tcPr>
          <w:p w14:paraId="512816FB"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0A067507"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34C438DA"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66C5DC95"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5180B664" w14:textId="77777777" w:rsidTr="00AD1B0B">
        <w:trPr>
          <w:trHeight w:val="113"/>
          <w:jc w:val="center"/>
        </w:trPr>
        <w:tc>
          <w:tcPr>
            <w:tcW w:w="478" w:type="pct"/>
            <w:shd w:val="clear" w:color="auto" w:fill="auto"/>
            <w:vAlign w:val="center"/>
            <w:hideMark/>
          </w:tcPr>
          <w:p w14:paraId="1C6F4299"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12</w:t>
            </w:r>
          </w:p>
        </w:tc>
        <w:tc>
          <w:tcPr>
            <w:tcW w:w="3188" w:type="pct"/>
            <w:shd w:val="clear" w:color="auto" w:fill="auto"/>
            <w:vAlign w:val="center"/>
            <w:hideMark/>
          </w:tcPr>
          <w:p w14:paraId="735AB38E"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Préstamos por pagar-Financiamiento Externo-Préstamos del Gobierno General-Capital</w:t>
            </w:r>
          </w:p>
        </w:tc>
        <w:tc>
          <w:tcPr>
            <w:tcW w:w="354" w:type="pct"/>
            <w:shd w:val="clear" w:color="auto" w:fill="auto"/>
            <w:vAlign w:val="center"/>
            <w:hideMark/>
          </w:tcPr>
          <w:p w14:paraId="79A755D4"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2394A0FA"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17F04D25"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78CC525D"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2E88D628" w14:textId="77777777" w:rsidTr="00AD1B0B">
        <w:trPr>
          <w:trHeight w:val="113"/>
          <w:jc w:val="center"/>
        </w:trPr>
        <w:tc>
          <w:tcPr>
            <w:tcW w:w="478" w:type="pct"/>
            <w:shd w:val="clear" w:color="auto" w:fill="auto"/>
            <w:vAlign w:val="center"/>
            <w:hideMark/>
          </w:tcPr>
          <w:p w14:paraId="51E1F6DD"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13</w:t>
            </w:r>
          </w:p>
        </w:tc>
        <w:tc>
          <w:tcPr>
            <w:tcW w:w="3188" w:type="pct"/>
            <w:shd w:val="clear" w:color="auto" w:fill="auto"/>
            <w:vAlign w:val="center"/>
            <w:hideMark/>
          </w:tcPr>
          <w:p w14:paraId="64C862A3"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Préstamos por pagar-Financiamiento Externo-Cuenta Especial de Deuda Externa-CEDE-Capital</w:t>
            </w:r>
          </w:p>
        </w:tc>
        <w:tc>
          <w:tcPr>
            <w:tcW w:w="354" w:type="pct"/>
            <w:shd w:val="clear" w:color="auto" w:fill="auto"/>
            <w:vAlign w:val="center"/>
            <w:hideMark/>
          </w:tcPr>
          <w:p w14:paraId="767CE5B2"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3084DFBE"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74883C16"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2975FD72"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39AF0FE5" w14:textId="77777777" w:rsidTr="00AD1B0B">
        <w:trPr>
          <w:trHeight w:val="113"/>
          <w:jc w:val="center"/>
        </w:trPr>
        <w:tc>
          <w:tcPr>
            <w:tcW w:w="478" w:type="pct"/>
            <w:shd w:val="clear" w:color="auto" w:fill="auto"/>
            <w:vAlign w:val="center"/>
            <w:hideMark/>
          </w:tcPr>
          <w:p w14:paraId="528C8AE8"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14</w:t>
            </w:r>
          </w:p>
        </w:tc>
        <w:tc>
          <w:tcPr>
            <w:tcW w:w="3188" w:type="pct"/>
            <w:shd w:val="clear" w:color="auto" w:fill="auto"/>
            <w:vAlign w:val="center"/>
            <w:hideMark/>
          </w:tcPr>
          <w:p w14:paraId="74B9BFF8"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Préstamos por pagar-Financiamiento con Banca Central-Banco de la República</w:t>
            </w:r>
          </w:p>
        </w:tc>
        <w:tc>
          <w:tcPr>
            <w:tcW w:w="354" w:type="pct"/>
            <w:shd w:val="clear" w:color="auto" w:fill="auto"/>
            <w:vAlign w:val="center"/>
            <w:hideMark/>
          </w:tcPr>
          <w:p w14:paraId="15067732"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3417746F"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02DA93CE"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1664F245"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3A7D1E3C" w14:textId="77777777" w:rsidTr="00AD1B0B">
        <w:trPr>
          <w:trHeight w:val="113"/>
          <w:jc w:val="center"/>
        </w:trPr>
        <w:tc>
          <w:tcPr>
            <w:tcW w:w="478" w:type="pct"/>
            <w:shd w:val="clear" w:color="auto" w:fill="auto"/>
            <w:vAlign w:val="center"/>
            <w:hideMark/>
          </w:tcPr>
          <w:p w14:paraId="0C0191F8"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15</w:t>
            </w:r>
          </w:p>
        </w:tc>
        <w:tc>
          <w:tcPr>
            <w:tcW w:w="3188" w:type="pct"/>
            <w:shd w:val="clear" w:color="auto" w:fill="auto"/>
            <w:vAlign w:val="center"/>
            <w:hideMark/>
          </w:tcPr>
          <w:p w14:paraId="33499F67"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Adquisición de Bienes y Servicios Nacionales</w:t>
            </w:r>
          </w:p>
        </w:tc>
        <w:tc>
          <w:tcPr>
            <w:tcW w:w="354" w:type="pct"/>
            <w:shd w:val="clear" w:color="auto" w:fill="auto"/>
            <w:vAlign w:val="center"/>
            <w:hideMark/>
          </w:tcPr>
          <w:p w14:paraId="2A74F0C3"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6345211C"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6E1418D1"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14090E7A"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037B8FC0" w14:textId="77777777" w:rsidTr="00AD1B0B">
        <w:trPr>
          <w:trHeight w:val="113"/>
          <w:jc w:val="center"/>
        </w:trPr>
        <w:tc>
          <w:tcPr>
            <w:tcW w:w="478" w:type="pct"/>
            <w:shd w:val="clear" w:color="auto" w:fill="auto"/>
            <w:vAlign w:val="center"/>
            <w:hideMark/>
          </w:tcPr>
          <w:p w14:paraId="6CFDBB50"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16</w:t>
            </w:r>
          </w:p>
        </w:tc>
        <w:tc>
          <w:tcPr>
            <w:tcW w:w="3188" w:type="pct"/>
            <w:shd w:val="clear" w:color="auto" w:fill="auto"/>
            <w:vAlign w:val="center"/>
            <w:hideMark/>
          </w:tcPr>
          <w:p w14:paraId="5D07CBE5"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Adquisición de Bienes y Servicios Nacionales- Con Usos-Funcionamiento</w:t>
            </w:r>
          </w:p>
        </w:tc>
        <w:tc>
          <w:tcPr>
            <w:tcW w:w="354" w:type="pct"/>
            <w:shd w:val="clear" w:color="auto" w:fill="auto"/>
            <w:vAlign w:val="center"/>
            <w:hideMark/>
          </w:tcPr>
          <w:p w14:paraId="0F25F652"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278" w:type="pct"/>
            <w:shd w:val="clear" w:color="auto" w:fill="auto"/>
            <w:vAlign w:val="center"/>
            <w:hideMark/>
          </w:tcPr>
          <w:p w14:paraId="3E67715E"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21750B3A"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331" w:type="pct"/>
            <w:shd w:val="clear" w:color="auto" w:fill="auto"/>
            <w:vAlign w:val="center"/>
            <w:hideMark/>
          </w:tcPr>
          <w:p w14:paraId="223C6F03"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0934D69E" w14:textId="77777777" w:rsidTr="00AD1B0B">
        <w:trPr>
          <w:trHeight w:val="113"/>
          <w:jc w:val="center"/>
        </w:trPr>
        <w:tc>
          <w:tcPr>
            <w:tcW w:w="478" w:type="pct"/>
            <w:shd w:val="clear" w:color="auto" w:fill="auto"/>
            <w:vAlign w:val="center"/>
            <w:hideMark/>
          </w:tcPr>
          <w:p w14:paraId="36465B11"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17</w:t>
            </w:r>
          </w:p>
        </w:tc>
        <w:tc>
          <w:tcPr>
            <w:tcW w:w="3188" w:type="pct"/>
            <w:shd w:val="clear" w:color="auto" w:fill="auto"/>
            <w:vAlign w:val="center"/>
            <w:hideMark/>
          </w:tcPr>
          <w:p w14:paraId="44207C5C"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Proyectos de Inversión</w:t>
            </w:r>
          </w:p>
        </w:tc>
        <w:tc>
          <w:tcPr>
            <w:tcW w:w="354" w:type="pct"/>
            <w:shd w:val="clear" w:color="auto" w:fill="auto"/>
            <w:vAlign w:val="center"/>
            <w:hideMark/>
          </w:tcPr>
          <w:p w14:paraId="2D4F9F74"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278" w:type="pct"/>
            <w:shd w:val="clear" w:color="auto" w:fill="auto"/>
            <w:vAlign w:val="center"/>
            <w:hideMark/>
          </w:tcPr>
          <w:p w14:paraId="62A4EA4C"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6BBD588C"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331" w:type="pct"/>
            <w:shd w:val="clear" w:color="auto" w:fill="auto"/>
            <w:vAlign w:val="center"/>
            <w:hideMark/>
          </w:tcPr>
          <w:p w14:paraId="59FAE520"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4A13D803" w14:textId="77777777" w:rsidTr="00AD1B0B">
        <w:trPr>
          <w:trHeight w:val="113"/>
          <w:jc w:val="center"/>
        </w:trPr>
        <w:tc>
          <w:tcPr>
            <w:tcW w:w="478" w:type="pct"/>
            <w:shd w:val="clear" w:color="auto" w:fill="auto"/>
            <w:vAlign w:val="center"/>
            <w:hideMark/>
          </w:tcPr>
          <w:p w14:paraId="4B1A24A5"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18</w:t>
            </w:r>
          </w:p>
        </w:tc>
        <w:tc>
          <w:tcPr>
            <w:tcW w:w="3188" w:type="pct"/>
            <w:shd w:val="clear" w:color="auto" w:fill="auto"/>
            <w:vAlign w:val="center"/>
            <w:hideMark/>
          </w:tcPr>
          <w:p w14:paraId="44FC9F17"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Subvenciones por Recursos Transferidos a las Empresas Públicas</w:t>
            </w:r>
          </w:p>
        </w:tc>
        <w:tc>
          <w:tcPr>
            <w:tcW w:w="354" w:type="pct"/>
            <w:shd w:val="clear" w:color="auto" w:fill="auto"/>
            <w:vAlign w:val="center"/>
            <w:hideMark/>
          </w:tcPr>
          <w:p w14:paraId="2A700455"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2662F597"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3D746AFC"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36392A2D"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56D888AF" w14:textId="77777777" w:rsidTr="00AD1B0B">
        <w:trPr>
          <w:trHeight w:val="113"/>
          <w:jc w:val="center"/>
        </w:trPr>
        <w:tc>
          <w:tcPr>
            <w:tcW w:w="478" w:type="pct"/>
            <w:shd w:val="clear" w:color="auto" w:fill="auto"/>
            <w:vAlign w:val="center"/>
            <w:hideMark/>
          </w:tcPr>
          <w:p w14:paraId="7652D8DB"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19</w:t>
            </w:r>
          </w:p>
        </w:tc>
        <w:tc>
          <w:tcPr>
            <w:tcW w:w="3188" w:type="pct"/>
            <w:shd w:val="clear" w:color="auto" w:fill="auto"/>
            <w:vAlign w:val="center"/>
            <w:hideMark/>
          </w:tcPr>
          <w:p w14:paraId="63564DBB"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Subvenciones al Sector Privado</w:t>
            </w:r>
          </w:p>
        </w:tc>
        <w:tc>
          <w:tcPr>
            <w:tcW w:w="354" w:type="pct"/>
            <w:shd w:val="clear" w:color="auto" w:fill="auto"/>
            <w:vAlign w:val="center"/>
            <w:hideMark/>
          </w:tcPr>
          <w:p w14:paraId="00F0E8A9"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351A5A2F"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4F029F28"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32A09DF5"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r w:rsidR="00F33FE3" w:rsidRPr="0099575D" w14:paraId="3028C4BC" w14:textId="77777777" w:rsidTr="00AD1B0B">
        <w:trPr>
          <w:trHeight w:val="113"/>
          <w:jc w:val="center"/>
        </w:trPr>
        <w:tc>
          <w:tcPr>
            <w:tcW w:w="478" w:type="pct"/>
            <w:shd w:val="clear" w:color="auto" w:fill="auto"/>
            <w:vAlign w:val="center"/>
            <w:hideMark/>
          </w:tcPr>
          <w:p w14:paraId="4C0082C1" w14:textId="77777777" w:rsidR="00CB62F0" w:rsidRPr="0099575D" w:rsidRDefault="00CB62F0" w:rsidP="00CB62F0">
            <w:pPr>
              <w:jc w:val="right"/>
              <w:rPr>
                <w:rFonts w:ascii="Verdana" w:hAnsi="Verdana"/>
                <w:color w:val="000000"/>
                <w:sz w:val="12"/>
                <w:szCs w:val="12"/>
                <w:lang w:val="es-CO" w:eastAsia="es-CO"/>
              </w:rPr>
            </w:pPr>
            <w:r w:rsidRPr="0099575D">
              <w:rPr>
                <w:rFonts w:ascii="Verdana" w:hAnsi="Verdana"/>
                <w:color w:val="000000"/>
                <w:sz w:val="12"/>
                <w:szCs w:val="12"/>
                <w:lang w:val="es-CO" w:eastAsia="es-CO"/>
              </w:rPr>
              <w:t>20</w:t>
            </w:r>
          </w:p>
        </w:tc>
        <w:tc>
          <w:tcPr>
            <w:tcW w:w="3188" w:type="pct"/>
            <w:shd w:val="clear" w:color="auto" w:fill="auto"/>
            <w:vAlign w:val="center"/>
            <w:hideMark/>
          </w:tcPr>
          <w:p w14:paraId="4AA51681"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Otras Subvenciones</w:t>
            </w:r>
          </w:p>
        </w:tc>
        <w:tc>
          <w:tcPr>
            <w:tcW w:w="354" w:type="pct"/>
            <w:shd w:val="clear" w:color="auto" w:fill="auto"/>
            <w:vAlign w:val="center"/>
            <w:hideMark/>
          </w:tcPr>
          <w:p w14:paraId="3A5D3E63"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c>
          <w:tcPr>
            <w:tcW w:w="278" w:type="pct"/>
            <w:shd w:val="clear" w:color="auto" w:fill="auto"/>
            <w:vAlign w:val="center"/>
            <w:hideMark/>
          </w:tcPr>
          <w:p w14:paraId="262F288B"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72" w:type="pct"/>
            <w:shd w:val="clear" w:color="auto" w:fill="auto"/>
            <w:vAlign w:val="center"/>
            <w:hideMark/>
          </w:tcPr>
          <w:p w14:paraId="7A332865"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NO</w:t>
            </w:r>
          </w:p>
        </w:tc>
        <w:tc>
          <w:tcPr>
            <w:tcW w:w="331" w:type="pct"/>
            <w:shd w:val="clear" w:color="auto" w:fill="auto"/>
            <w:vAlign w:val="center"/>
            <w:hideMark/>
          </w:tcPr>
          <w:p w14:paraId="17A1AAF9" w14:textId="77777777" w:rsidR="00CB62F0" w:rsidRPr="0099575D" w:rsidRDefault="00CB62F0" w:rsidP="00CB62F0">
            <w:pPr>
              <w:rPr>
                <w:rFonts w:ascii="Verdana" w:hAnsi="Verdana"/>
                <w:color w:val="000000"/>
                <w:sz w:val="12"/>
                <w:szCs w:val="12"/>
                <w:lang w:val="es-CO" w:eastAsia="es-CO"/>
              </w:rPr>
            </w:pPr>
            <w:r w:rsidRPr="0099575D">
              <w:rPr>
                <w:rFonts w:ascii="Verdana" w:hAnsi="Verdana"/>
                <w:color w:val="000000"/>
                <w:sz w:val="12"/>
                <w:szCs w:val="12"/>
                <w:lang w:val="es-CO" w:eastAsia="es-CO"/>
              </w:rPr>
              <w:t>SI</w:t>
            </w:r>
          </w:p>
        </w:tc>
      </w:tr>
    </w:tbl>
    <w:p w14:paraId="27103591" w14:textId="77777777" w:rsidR="00CB62F0" w:rsidRDefault="00CB62F0" w:rsidP="00E02C7B">
      <w:pPr>
        <w:spacing w:line="288" w:lineRule="auto"/>
        <w:jc w:val="both"/>
        <w:rPr>
          <w:rFonts w:ascii="Arial" w:hAnsi="Arial" w:cs="Arial"/>
          <w:b/>
          <w:sz w:val="22"/>
          <w:szCs w:val="22"/>
        </w:rPr>
      </w:pPr>
    </w:p>
    <w:p w14:paraId="33E3CA47" w14:textId="77777777" w:rsidR="00E02C7B" w:rsidRPr="0004594B" w:rsidRDefault="00B808B4" w:rsidP="00C56594">
      <w:pPr>
        <w:numPr>
          <w:ilvl w:val="0"/>
          <w:numId w:val="18"/>
        </w:numPr>
        <w:tabs>
          <w:tab w:val="left" w:pos="851"/>
        </w:tabs>
        <w:ind w:left="142" w:hanging="142"/>
        <w:jc w:val="both"/>
        <w:rPr>
          <w:rFonts w:ascii="Verdana" w:hAnsi="Verdana" w:cs="Arial"/>
          <w:color w:val="000000"/>
          <w:lang w:val="es-CO" w:eastAsia="es-CO"/>
        </w:rPr>
      </w:pPr>
      <w:r w:rsidRPr="0004594B">
        <w:rPr>
          <w:rFonts w:ascii="Verdana" w:hAnsi="Verdana" w:cs="Arial"/>
          <w:b/>
          <w:color w:val="000000"/>
          <w:lang w:val="es-CO" w:eastAsia="es-CO"/>
        </w:rPr>
        <w:t xml:space="preserve">TCON12-4 Relación </w:t>
      </w:r>
      <w:proofErr w:type="gramStart"/>
      <w:r w:rsidRPr="0004594B">
        <w:rPr>
          <w:rFonts w:ascii="Verdana" w:hAnsi="Verdana" w:cs="Arial"/>
          <w:b/>
          <w:color w:val="000000"/>
          <w:lang w:val="es-CO" w:eastAsia="es-CO"/>
        </w:rPr>
        <w:t>usos contables y códigos contables</w:t>
      </w:r>
      <w:proofErr w:type="gramEnd"/>
      <w:r w:rsidRPr="0004594B">
        <w:rPr>
          <w:rFonts w:ascii="Verdana" w:hAnsi="Verdana" w:cs="Arial"/>
          <w:b/>
          <w:color w:val="000000"/>
          <w:lang w:val="es-CO" w:eastAsia="es-CO"/>
        </w:rPr>
        <w:t>:</w:t>
      </w:r>
      <w:r w:rsidRPr="0004594B">
        <w:rPr>
          <w:rFonts w:ascii="Verdana" w:hAnsi="Verdana" w:cs="Arial"/>
          <w:color w:val="000000"/>
          <w:lang w:val="es-CO" w:eastAsia="es-CO"/>
        </w:rPr>
        <w:t xml:space="preserve"> Define la relación de los usos contables con los códigos del catálogo general de cuentas. Permite que la ECP seleccione un uso y el código contable disponible para ese uso, así:</w:t>
      </w:r>
    </w:p>
    <w:p w14:paraId="44D3CE06" w14:textId="77777777" w:rsidR="00B808B4" w:rsidRDefault="00B808B4" w:rsidP="00C56594">
      <w:pPr>
        <w:tabs>
          <w:tab w:val="left" w:pos="851"/>
        </w:tabs>
        <w:jc w:val="both"/>
        <w:rPr>
          <w:rFonts w:ascii="Arial" w:hAnsi="Arial" w:cs="Arial"/>
          <w:color w:val="000000"/>
          <w:sz w:val="22"/>
          <w:szCs w:val="22"/>
          <w:lang w:val="es-CO" w:eastAsia="es-CO"/>
        </w:rPr>
      </w:pPr>
    </w:p>
    <w:tbl>
      <w:tblPr>
        <w:tblW w:w="0" w:type="auto"/>
        <w:jc w:val="center"/>
        <w:tblBorders>
          <w:top w:val="single" w:sz="8" w:space="0" w:color="B48C41"/>
          <w:left w:val="single" w:sz="8" w:space="0" w:color="B48C41"/>
          <w:bottom w:val="single" w:sz="8" w:space="0" w:color="B48C41"/>
          <w:right w:val="single" w:sz="8" w:space="0" w:color="B48C41"/>
          <w:insideH w:val="single" w:sz="8" w:space="0" w:color="B48C41"/>
          <w:insideV w:val="single" w:sz="8" w:space="0" w:color="B48C41"/>
        </w:tblBorders>
        <w:tblCellMar>
          <w:left w:w="70" w:type="dxa"/>
          <w:right w:w="70" w:type="dxa"/>
        </w:tblCellMar>
        <w:tblLook w:val="04A0" w:firstRow="1" w:lastRow="0" w:firstColumn="1" w:lastColumn="0" w:noHBand="0" w:noVBand="1"/>
      </w:tblPr>
      <w:tblGrid>
        <w:gridCol w:w="732"/>
        <w:gridCol w:w="627"/>
        <w:gridCol w:w="3272"/>
        <w:gridCol w:w="986"/>
        <w:gridCol w:w="2556"/>
        <w:gridCol w:w="657"/>
      </w:tblGrid>
      <w:tr w:rsidR="0068376F" w:rsidRPr="0004594B" w14:paraId="3CF3A6A3" w14:textId="77777777" w:rsidTr="0004594B">
        <w:trPr>
          <w:trHeight w:val="113"/>
          <w:tblHeader/>
          <w:jc w:val="center"/>
        </w:trPr>
        <w:tc>
          <w:tcPr>
            <w:tcW w:w="0" w:type="auto"/>
            <w:tcBorders>
              <w:top w:val="nil"/>
              <w:left w:val="single" w:sz="8" w:space="0" w:color="B48C41"/>
              <w:bottom w:val="nil"/>
              <w:right w:val="single" w:sz="8" w:space="0" w:color="FFFFFF" w:themeColor="background1"/>
            </w:tcBorders>
            <w:shd w:val="clear" w:color="000000" w:fill="B48C41"/>
            <w:vAlign w:val="center"/>
            <w:hideMark/>
          </w:tcPr>
          <w:p w14:paraId="0C9399EB" w14:textId="77777777" w:rsidR="0068376F" w:rsidRPr="0004594B" w:rsidRDefault="0068376F" w:rsidP="0068376F">
            <w:pPr>
              <w:jc w:val="center"/>
              <w:rPr>
                <w:rFonts w:ascii="Verdana" w:hAnsi="Verdana"/>
                <w:b/>
                <w:bCs/>
                <w:color w:val="FFFFFF"/>
                <w:sz w:val="12"/>
                <w:szCs w:val="12"/>
                <w:lang w:val="es-CO" w:eastAsia="es-CO"/>
              </w:rPr>
            </w:pPr>
            <w:r w:rsidRPr="0004594B">
              <w:rPr>
                <w:rFonts w:ascii="Verdana" w:hAnsi="Verdana"/>
                <w:b/>
                <w:bCs/>
                <w:color w:val="FFFFFF"/>
                <w:sz w:val="12"/>
                <w:szCs w:val="12"/>
                <w:lang w:val="es-CO" w:eastAsia="es-CO"/>
              </w:rPr>
              <w:t>Catalogo</w:t>
            </w:r>
          </w:p>
        </w:tc>
        <w:tc>
          <w:tcPr>
            <w:tcW w:w="0" w:type="auto"/>
            <w:tcBorders>
              <w:top w:val="nil"/>
              <w:left w:val="single" w:sz="8" w:space="0" w:color="FFFFFF" w:themeColor="background1"/>
              <w:bottom w:val="nil"/>
              <w:right w:val="single" w:sz="8" w:space="0" w:color="FFFFFF" w:themeColor="background1"/>
            </w:tcBorders>
            <w:shd w:val="clear" w:color="000000" w:fill="B48C41"/>
            <w:vAlign w:val="center"/>
            <w:hideMark/>
          </w:tcPr>
          <w:p w14:paraId="158488C4" w14:textId="77777777" w:rsidR="0068376F" w:rsidRPr="0004594B" w:rsidRDefault="0068376F" w:rsidP="0068376F">
            <w:pPr>
              <w:jc w:val="center"/>
              <w:rPr>
                <w:rFonts w:ascii="Verdana" w:hAnsi="Verdana"/>
                <w:b/>
                <w:bCs/>
                <w:color w:val="FFFFFF"/>
                <w:sz w:val="12"/>
                <w:szCs w:val="12"/>
                <w:lang w:val="es-CO" w:eastAsia="es-CO"/>
              </w:rPr>
            </w:pPr>
            <w:r w:rsidRPr="0004594B">
              <w:rPr>
                <w:rFonts w:ascii="Verdana" w:hAnsi="Verdana"/>
                <w:b/>
                <w:bCs/>
                <w:color w:val="FFFFFF"/>
                <w:sz w:val="12"/>
                <w:szCs w:val="12"/>
                <w:lang w:val="es-CO" w:eastAsia="es-CO"/>
              </w:rPr>
              <w:t>Cód. Uso</w:t>
            </w:r>
          </w:p>
        </w:tc>
        <w:tc>
          <w:tcPr>
            <w:tcW w:w="0" w:type="auto"/>
            <w:tcBorders>
              <w:top w:val="nil"/>
              <w:left w:val="single" w:sz="8" w:space="0" w:color="FFFFFF" w:themeColor="background1"/>
              <w:bottom w:val="nil"/>
              <w:right w:val="single" w:sz="8" w:space="0" w:color="FFFFFF" w:themeColor="background1"/>
            </w:tcBorders>
            <w:shd w:val="clear" w:color="000000" w:fill="B48C41"/>
            <w:vAlign w:val="center"/>
            <w:hideMark/>
          </w:tcPr>
          <w:p w14:paraId="187F8A1E" w14:textId="77777777" w:rsidR="0068376F" w:rsidRPr="0004594B" w:rsidRDefault="0068376F" w:rsidP="0068376F">
            <w:pPr>
              <w:jc w:val="center"/>
              <w:rPr>
                <w:rFonts w:ascii="Verdana" w:hAnsi="Verdana"/>
                <w:b/>
                <w:bCs/>
                <w:color w:val="FFFFFF"/>
                <w:sz w:val="12"/>
                <w:szCs w:val="12"/>
                <w:lang w:val="es-CO" w:eastAsia="es-CO"/>
              </w:rPr>
            </w:pPr>
            <w:r w:rsidRPr="0004594B">
              <w:rPr>
                <w:rFonts w:ascii="Verdana" w:hAnsi="Verdana"/>
                <w:b/>
                <w:bCs/>
                <w:color w:val="FFFFFF"/>
                <w:sz w:val="12"/>
                <w:szCs w:val="12"/>
                <w:lang w:val="es-CO" w:eastAsia="es-CO"/>
              </w:rPr>
              <w:t>Descripción Uso</w:t>
            </w:r>
          </w:p>
        </w:tc>
        <w:tc>
          <w:tcPr>
            <w:tcW w:w="0" w:type="auto"/>
            <w:tcBorders>
              <w:top w:val="nil"/>
              <w:left w:val="single" w:sz="8" w:space="0" w:color="FFFFFF" w:themeColor="background1"/>
              <w:bottom w:val="nil"/>
              <w:right w:val="single" w:sz="8" w:space="0" w:color="FFFFFF" w:themeColor="background1"/>
            </w:tcBorders>
            <w:shd w:val="clear" w:color="000000" w:fill="B48C41"/>
            <w:vAlign w:val="center"/>
            <w:hideMark/>
          </w:tcPr>
          <w:p w14:paraId="6FE25C3D" w14:textId="77777777" w:rsidR="0068376F" w:rsidRPr="0004594B" w:rsidRDefault="0068376F" w:rsidP="0068376F">
            <w:pPr>
              <w:jc w:val="center"/>
              <w:rPr>
                <w:rFonts w:ascii="Verdana" w:hAnsi="Verdana"/>
                <w:b/>
                <w:bCs/>
                <w:color w:val="FFFFFF"/>
                <w:sz w:val="12"/>
                <w:szCs w:val="12"/>
                <w:lang w:val="es-CO" w:eastAsia="es-CO"/>
              </w:rPr>
            </w:pPr>
            <w:r w:rsidRPr="0004594B">
              <w:rPr>
                <w:rFonts w:ascii="Verdana" w:hAnsi="Verdana"/>
                <w:b/>
                <w:bCs/>
                <w:color w:val="FFFFFF"/>
                <w:sz w:val="12"/>
                <w:szCs w:val="12"/>
                <w:lang w:val="es-CO" w:eastAsia="es-CO"/>
              </w:rPr>
              <w:t>Cód. Contable</w:t>
            </w:r>
          </w:p>
        </w:tc>
        <w:tc>
          <w:tcPr>
            <w:tcW w:w="0" w:type="auto"/>
            <w:tcBorders>
              <w:top w:val="nil"/>
              <w:left w:val="single" w:sz="8" w:space="0" w:color="FFFFFF" w:themeColor="background1"/>
              <w:bottom w:val="nil"/>
              <w:right w:val="single" w:sz="8" w:space="0" w:color="FFFFFF" w:themeColor="background1"/>
            </w:tcBorders>
            <w:shd w:val="clear" w:color="000000" w:fill="B48C41"/>
            <w:vAlign w:val="center"/>
            <w:hideMark/>
          </w:tcPr>
          <w:p w14:paraId="59F98AF7" w14:textId="77777777" w:rsidR="0068376F" w:rsidRPr="0004594B" w:rsidRDefault="0068376F" w:rsidP="0068376F">
            <w:pPr>
              <w:jc w:val="center"/>
              <w:rPr>
                <w:rFonts w:ascii="Verdana" w:hAnsi="Verdana"/>
                <w:b/>
                <w:bCs/>
                <w:color w:val="FFFFFF"/>
                <w:sz w:val="12"/>
                <w:szCs w:val="12"/>
                <w:lang w:val="es-CO" w:eastAsia="es-CO"/>
              </w:rPr>
            </w:pPr>
            <w:r w:rsidRPr="0004594B">
              <w:rPr>
                <w:rFonts w:ascii="Verdana" w:hAnsi="Verdana"/>
                <w:b/>
                <w:bCs/>
                <w:color w:val="FFFFFF"/>
                <w:sz w:val="12"/>
                <w:szCs w:val="12"/>
                <w:lang w:val="es-CO" w:eastAsia="es-CO"/>
              </w:rPr>
              <w:t>Descripción Código Contable</w:t>
            </w:r>
          </w:p>
        </w:tc>
        <w:tc>
          <w:tcPr>
            <w:tcW w:w="0" w:type="auto"/>
            <w:tcBorders>
              <w:top w:val="nil"/>
              <w:left w:val="single" w:sz="8" w:space="0" w:color="FFFFFF" w:themeColor="background1"/>
              <w:bottom w:val="nil"/>
              <w:right w:val="nil"/>
            </w:tcBorders>
            <w:shd w:val="clear" w:color="000000" w:fill="B48C41"/>
            <w:vAlign w:val="center"/>
            <w:hideMark/>
          </w:tcPr>
          <w:p w14:paraId="55551AD8" w14:textId="77777777" w:rsidR="0068376F" w:rsidRPr="0004594B" w:rsidRDefault="0068376F" w:rsidP="0068376F">
            <w:pPr>
              <w:jc w:val="center"/>
              <w:rPr>
                <w:rFonts w:ascii="Verdana" w:hAnsi="Verdana"/>
                <w:b/>
                <w:bCs/>
                <w:color w:val="FFFFFF"/>
                <w:sz w:val="12"/>
                <w:szCs w:val="12"/>
                <w:lang w:val="es-CO" w:eastAsia="es-CO"/>
              </w:rPr>
            </w:pPr>
            <w:r w:rsidRPr="0004594B">
              <w:rPr>
                <w:rFonts w:ascii="Verdana" w:hAnsi="Verdana"/>
                <w:b/>
                <w:bCs/>
                <w:color w:val="FFFFFF"/>
                <w:sz w:val="12"/>
                <w:szCs w:val="12"/>
                <w:lang w:val="es-CO" w:eastAsia="es-CO"/>
              </w:rPr>
              <w:t>Vigente</w:t>
            </w:r>
          </w:p>
        </w:tc>
      </w:tr>
      <w:tr w:rsidR="0068376F" w:rsidRPr="0004594B" w14:paraId="7BFB7927" w14:textId="77777777" w:rsidTr="00AD1B0B">
        <w:trPr>
          <w:trHeight w:val="113"/>
          <w:jc w:val="center"/>
        </w:trPr>
        <w:tc>
          <w:tcPr>
            <w:tcW w:w="0" w:type="auto"/>
            <w:tcBorders>
              <w:top w:val="nil"/>
            </w:tcBorders>
            <w:shd w:val="clear" w:color="auto" w:fill="auto"/>
            <w:vAlign w:val="center"/>
            <w:hideMark/>
          </w:tcPr>
          <w:p w14:paraId="6A4C90B5"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tcBorders>
              <w:top w:val="nil"/>
            </w:tcBorders>
            <w:shd w:val="clear" w:color="auto" w:fill="auto"/>
            <w:vAlign w:val="center"/>
            <w:hideMark/>
          </w:tcPr>
          <w:p w14:paraId="16585343"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34</w:t>
            </w:r>
          </w:p>
        </w:tc>
        <w:tc>
          <w:tcPr>
            <w:tcW w:w="0" w:type="auto"/>
            <w:tcBorders>
              <w:top w:val="nil"/>
            </w:tcBorders>
            <w:shd w:val="clear" w:color="auto" w:fill="auto"/>
            <w:vAlign w:val="center"/>
            <w:hideMark/>
          </w:tcPr>
          <w:p w14:paraId="557EED35"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Cuentas por cobrar- Devolución IVA Instituciones de educación superior</w:t>
            </w:r>
          </w:p>
        </w:tc>
        <w:tc>
          <w:tcPr>
            <w:tcW w:w="0" w:type="auto"/>
            <w:tcBorders>
              <w:top w:val="nil"/>
            </w:tcBorders>
            <w:shd w:val="clear" w:color="auto" w:fill="auto"/>
            <w:vAlign w:val="center"/>
            <w:hideMark/>
          </w:tcPr>
          <w:p w14:paraId="015EE91E"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138413001</w:t>
            </w:r>
          </w:p>
        </w:tc>
        <w:tc>
          <w:tcPr>
            <w:tcW w:w="0" w:type="auto"/>
            <w:tcBorders>
              <w:top w:val="nil"/>
            </w:tcBorders>
            <w:shd w:val="clear" w:color="auto" w:fill="auto"/>
            <w:vAlign w:val="center"/>
            <w:hideMark/>
          </w:tcPr>
          <w:p w14:paraId="3121D5BA"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Devolución IVA para entidades de educación superior</w:t>
            </w:r>
          </w:p>
        </w:tc>
        <w:tc>
          <w:tcPr>
            <w:tcW w:w="0" w:type="auto"/>
            <w:tcBorders>
              <w:top w:val="nil"/>
            </w:tcBorders>
            <w:shd w:val="clear" w:color="auto" w:fill="auto"/>
            <w:vAlign w:val="center"/>
            <w:hideMark/>
          </w:tcPr>
          <w:p w14:paraId="7A111264"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2151362B" w14:textId="77777777" w:rsidTr="00AD1B0B">
        <w:trPr>
          <w:trHeight w:val="113"/>
          <w:jc w:val="center"/>
        </w:trPr>
        <w:tc>
          <w:tcPr>
            <w:tcW w:w="0" w:type="auto"/>
            <w:shd w:val="clear" w:color="auto" w:fill="auto"/>
            <w:vAlign w:val="center"/>
            <w:hideMark/>
          </w:tcPr>
          <w:p w14:paraId="7963C846"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0407100E"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35</w:t>
            </w:r>
          </w:p>
        </w:tc>
        <w:tc>
          <w:tcPr>
            <w:tcW w:w="0" w:type="auto"/>
            <w:shd w:val="clear" w:color="auto" w:fill="auto"/>
            <w:vAlign w:val="center"/>
            <w:hideMark/>
          </w:tcPr>
          <w:p w14:paraId="1DFFAED9"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Cuentas por cobrar- Incapacidades</w:t>
            </w:r>
          </w:p>
        </w:tc>
        <w:tc>
          <w:tcPr>
            <w:tcW w:w="0" w:type="auto"/>
            <w:shd w:val="clear" w:color="auto" w:fill="auto"/>
            <w:vAlign w:val="center"/>
            <w:hideMark/>
          </w:tcPr>
          <w:p w14:paraId="74E3726D"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138426001</w:t>
            </w:r>
          </w:p>
        </w:tc>
        <w:tc>
          <w:tcPr>
            <w:tcW w:w="0" w:type="auto"/>
            <w:shd w:val="clear" w:color="auto" w:fill="auto"/>
            <w:vAlign w:val="center"/>
            <w:hideMark/>
          </w:tcPr>
          <w:p w14:paraId="54A9B742"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Pago por cuenta de terceros</w:t>
            </w:r>
          </w:p>
        </w:tc>
        <w:tc>
          <w:tcPr>
            <w:tcW w:w="0" w:type="auto"/>
            <w:shd w:val="clear" w:color="auto" w:fill="auto"/>
            <w:vAlign w:val="center"/>
            <w:hideMark/>
          </w:tcPr>
          <w:p w14:paraId="0DE83BF7"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2BED8B87" w14:textId="77777777" w:rsidTr="00AD1B0B">
        <w:trPr>
          <w:trHeight w:val="113"/>
          <w:jc w:val="center"/>
        </w:trPr>
        <w:tc>
          <w:tcPr>
            <w:tcW w:w="0" w:type="auto"/>
            <w:shd w:val="clear" w:color="auto" w:fill="auto"/>
            <w:vAlign w:val="center"/>
            <w:hideMark/>
          </w:tcPr>
          <w:p w14:paraId="4397D561"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32E1C833"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w:t>
            </w:r>
          </w:p>
        </w:tc>
        <w:tc>
          <w:tcPr>
            <w:tcW w:w="0" w:type="auto"/>
            <w:shd w:val="clear" w:color="auto" w:fill="auto"/>
            <w:vAlign w:val="center"/>
            <w:hideMark/>
          </w:tcPr>
          <w:p w14:paraId="1ACA1DD4"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Inventario- Mercancías en existencia</w:t>
            </w:r>
          </w:p>
        </w:tc>
        <w:tc>
          <w:tcPr>
            <w:tcW w:w="0" w:type="auto"/>
            <w:shd w:val="clear" w:color="auto" w:fill="auto"/>
            <w:vAlign w:val="center"/>
            <w:hideMark/>
          </w:tcPr>
          <w:p w14:paraId="56E70490"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151098001</w:t>
            </w:r>
          </w:p>
        </w:tc>
        <w:tc>
          <w:tcPr>
            <w:tcW w:w="0" w:type="auto"/>
            <w:shd w:val="clear" w:color="auto" w:fill="auto"/>
            <w:vAlign w:val="center"/>
            <w:hideMark/>
          </w:tcPr>
          <w:p w14:paraId="77A6EB24"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Bienes declarados a favor de la nación</w:t>
            </w:r>
          </w:p>
        </w:tc>
        <w:tc>
          <w:tcPr>
            <w:tcW w:w="0" w:type="auto"/>
            <w:shd w:val="clear" w:color="auto" w:fill="auto"/>
            <w:vAlign w:val="center"/>
            <w:hideMark/>
          </w:tcPr>
          <w:p w14:paraId="5997B452"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19F61C9E" w14:textId="77777777" w:rsidTr="00AD1B0B">
        <w:trPr>
          <w:trHeight w:val="113"/>
          <w:jc w:val="center"/>
        </w:trPr>
        <w:tc>
          <w:tcPr>
            <w:tcW w:w="0" w:type="auto"/>
            <w:shd w:val="clear" w:color="auto" w:fill="auto"/>
            <w:vAlign w:val="center"/>
            <w:hideMark/>
          </w:tcPr>
          <w:p w14:paraId="530E766F"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6CE26999"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44F9F44A"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Inventario-Prestadores de servicios</w:t>
            </w:r>
          </w:p>
        </w:tc>
        <w:tc>
          <w:tcPr>
            <w:tcW w:w="0" w:type="auto"/>
            <w:shd w:val="clear" w:color="auto" w:fill="auto"/>
            <w:vAlign w:val="center"/>
            <w:hideMark/>
          </w:tcPr>
          <w:p w14:paraId="441D8F54"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151101001</w:t>
            </w:r>
          </w:p>
        </w:tc>
        <w:tc>
          <w:tcPr>
            <w:tcW w:w="0" w:type="auto"/>
            <w:shd w:val="clear" w:color="auto" w:fill="auto"/>
            <w:vAlign w:val="center"/>
            <w:hideMark/>
          </w:tcPr>
          <w:p w14:paraId="3D105831"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Servicios de consultoría</w:t>
            </w:r>
          </w:p>
        </w:tc>
        <w:tc>
          <w:tcPr>
            <w:tcW w:w="0" w:type="auto"/>
            <w:shd w:val="clear" w:color="auto" w:fill="auto"/>
            <w:vAlign w:val="center"/>
            <w:hideMark/>
          </w:tcPr>
          <w:p w14:paraId="37141F00"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675ABD37" w14:textId="77777777" w:rsidTr="00AD1B0B">
        <w:trPr>
          <w:trHeight w:val="113"/>
          <w:jc w:val="center"/>
        </w:trPr>
        <w:tc>
          <w:tcPr>
            <w:tcW w:w="0" w:type="auto"/>
            <w:shd w:val="clear" w:color="auto" w:fill="auto"/>
            <w:vAlign w:val="center"/>
            <w:hideMark/>
          </w:tcPr>
          <w:p w14:paraId="11B4962B"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57F1AF02"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6DD3D330"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Inventario-Prestadores de servicios</w:t>
            </w:r>
          </w:p>
        </w:tc>
        <w:tc>
          <w:tcPr>
            <w:tcW w:w="0" w:type="auto"/>
            <w:shd w:val="clear" w:color="auto" w:fill="auto"/>
            <w:vAlign w:val="center"/>
            <w:hideMark/>
          </w:tcPr>
          <w:p w14:paraId="7259D51E"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151102001</w:t>
            </w:r>
          </w:p>
        </w:tc>
        <w:tc>
          <w:tcPr>
            <w:tcW w:w="0" w:type="auto"/>
            <w:shd w:val="clear" w:color="auto" w:fill="auto"/>
            <w:vAlign w:val="center"/>
            <w:hideMark/>
          </w:tcPr>
          <w:p w14:paraId="7B51C353"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Servicios de mantenimiento y repatriación</w:t>
            </w:r>
          </w:p>
        </w:tc>
        <w:tc>
          <w:tcPr>
            <w:tcW w:w="0" w:type="auto"/>
            <w:shd w:val="clear" w:color="auto" w:fill="auto"/>
            <w:vAlign w:val="center"/>
            <w:hideMark/>
          </w:tcPr>
          <w:p w14:paraId="0ABF48DB"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1A800D89" w14:textId="77777777" w:rsidTr="00AD1B0B">
        <w:trPr>
          <w:trHeight w:val="113"/>
          <w:jc w:val="center"/>
        </w:trPr>
        <w:tc>
          <w:tcPr>
            <w:tcW w:w="0" w:type="auto"/>
            <w:shd w:val="clear" w:color="auto" w:fill="auto"/>
            <w:vAlign w:val="center"/>
            <w:hideMark/>
          </w:tcPr>
          <w:p w14:paraId="1F19E802"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3FE66653"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04F05094"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Inventario-Prestadores de servicios</w:t>
            </w:r>
          </w:p>
        </w:tc>
        <w:tc>
          <w:tcPr>
            <w:tcW w:w="0" w:type="auto"/>
            <w:shd w:val="clear" w:color="auto" w:fill="auto"/>
            <w:vAlign w:val="center"/>
            <w:hideMark/>
          </w:tcPr>
          <w:p w14:paraId="124FE9C0"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151190001</w:t>
            </w:r>
          </w:p>
        </w:tc>
        <w:tc>
          <w:tcPr>
            <w:tcW w:w="0" w:type="auto"/>
            <w:shd w:val="clear" w:color="auto" w:fill="auto"/>
            <w:vAlign w:val="center"/>
            <w:hideMark/>
          </w:tcPr>
          <w:p w14:paraId="1EC73621"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Otros inventarios de prestadores de servicios</w:t>
            </w:r>
          </w:p>
        </w:tc>
        <w:tc>
          <w:tcPr>
            <w:tcW w:w="0" w:type="auto"/>
            <w:shd w:val="clear" w:color="auto" w:fill="auto"/>
            <w:vAlign w:val="center"/>
            <w:hideMark/>
          </w:tcPr>
          <w:p w14:paraId="5B745F7C"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0378A2DC" w14:textId="77777777" w:rsidTr="00AD1B0B">
        <w:trPr>
          <w:trHeight w:val="113"/>
          <w:jc w:val="center"/>
        </w:trPr>
        <w:tc>
          <w:tcPr>
            <w:tcW w:w="0" w:type="auto"/>
            <w:shd w:val="clear" w:color="auto" w:fill="auto"/>
            <w:vAlign w:val="center"/>
            <w:hideMark/>
          </w:tcPr>
          <w:p w14:paraId="3D94136A"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74B9B0C2"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3</w:t>
            </w:r>
          </w:p>
        </w:tc>
        <w:tc>
          <w:tcPr>
            <w:tcW w:w="0" w:type="auto"/>
            <w:shd w:val="clear" w:color="auto" w:fill="auto"/>
            <w:vAlign w:val="center"/>
            <w:hideMark/>
          </w:tcPr>
          <w:p w14:paraId="12BEE7DC"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Inventario- Materia prima</w:t>
            </w:r>
          </w:p>
        </w:tc>
        <w:tc>
          <w:tcPr>
            <w:tcW w:w="0" w:type="auto"/>
            <w:shd w:val="clear" w:color="auto" w:fill="auto"/>
            <w:vAlign w:val="center"/>
            <w:hideMark/>
          </w:tcPr>
          <w:p w14:paraId="40D18D42"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151201001</w:t>
            </w:r>
          </w:p>
        </w:tc>
        <w:tc>
          <w:tcPr>
            <w:tcW w:w="0" w:type="auto"/>
            <w:shd w:val="clear" w:color="auto" w:fill="auto"/>
            <w:vAlign w:val="center"/>
            <w:hideMark/>
          </w:tcPr>
          <w:p w14:paraId="4224E881"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Materias primas</w:t>
            </w:r>
          </w:p>
        </w:tc>
        <w:tc>
          <w:tcPr>
            <w:tcW w:w="0" w:type="auto"/>
            <w:shd w:val="clear" w:color="auto" w:fill="auto"/>
            <w:vAlign w:val="center"/>
            <w:hideMark/>
          </w:tcPr>
          <w:p w14:paraId="1CF87A4D"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6C7461EC" w14:textId="77777777" w:rsidTr="00AD1B0B">
        <w:trPr>
          <w:trHeight w:val="113"/>
          <w:jc w:val="center"/>
        </w:trPr>
        <w:tc>
          <w:tcPr>
            <w:tcW w:w="0" w:type="auto"/>
            <w:shd w:val="clear" w:color="auto" w:fill="auto"/>
            <w:vAlign w:val="center"/>
            <w:hideMark/>
          </w:tcPr>
          <w:p w14:paraId="460C7EF4"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686F36D9"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13</w:t>
            </w:r>
          </w:p>
        </w:tc>
        <w:tc>
          <w:tcPr>
            <w:tcW w:w="0" w:type="auto"/>
            <w:shd w:val="clear" w:color="auto" w:fill="auto"/>
            <w:vAlign w:val="center"/>
            <w:hideMark/>
          </w:tcPr>
          <w:p w14:paraId="0D98055E"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Bienes de uso público e históricos y culturales</w:t>
            </w:r>
          </w:p>
        </w:tc>
        <w:tc>
          <w:tcPr>
            <w:tcW w:w="0" w:type="auto"/>
            <w:shd w:val="clear" w:color="auto" w:fill="auto"/>
            <w:vAlign w:val="center"/>
            <w:hideMark/>
          </w:tcPr>
          <w:p w14:paraId="1C129528"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171590001</w:t>
            </w:r>
          </w:p>
        </w:tc>
        <w:tc>
          <w:tcPr>
            <w:tcW w:w="0" w:type="auto"/>
            <w:shd w:val="clear" w:color="auto" w:fill="auto"/>
            <w:vAlign w:val="center"/>
            <w:hideMark/>
          </w:tcPr>
          <w:p w14:paraId="0FF0E73E"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Otros bienes históricos y culturales</w:t>
            </w:r>
          </w:p>
        </w:tc>
        <w:tc>
          <w:tcPr>
            <w:tcW w:w="0" w:type="auto"/>
            <w:shd w:val="clear" w:color="auto" w:fill="auto"/>
            <w:vAlign w:val="center"/>
            <w:hideMark/>
          </w:tcPr>
          <w:p w14:paraId="27E3E27B"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1B32BAE7" w14:textId="77777777" w:rsidTr="00AD1B0B">
        <w:trPr>
          <w:trHeight w:val="113"/>
          <w:jc w:val="center"/>
        </w:trPr>
        <w:tc>
          <w:tcPr>
            <w:tcW w:w="0" w:type="auto"/>
            <w:shd w:val="clear" w:color="auto" w:fill="auto"/>
            <w:vAlign w:val="center"/>
            <w:hideMark/>
          </w:tcPr>
          <w:p w14:paraId="47DD8163"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17B9871D"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14</w:t>
            </w:r>
          </w:p>
        </w:tc>
        <w:tc>
          <w:tcPr>
            <w:tcW w:w="0" w:type="auto"/>
            <w:shd w:val="clear" w:color="auto" w:fill="auto"/>
            <w:vAlign w:val="center"/>
            <w:hideMark/>
          </w:tcPr>
          <w:p w14:paraId="43811656"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Propiedades de inversión</w:t>
            </w:r>
          </w:p>
        </w:tc>
        <w:tc>
          <w:tcPr>
            <w:tcW w:w="0" w:type="auto"/>
            <w:shd w:val="clear" w:color="auto" w:fill="auto"/>
            <w:vAlign w:val="center"/>
            <w:hideMark/>
          </w:tcPr>
          <w:p w14:paraId="4A42C0ED"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195101001</w:t>
            </w:r>
          </w:p>
        </w:tc>
        <w:tc>
          <w:tcPr>
            <w:tcW w:w="0" w:type="auto"/>
            <w:shd w:val="clear" w:color="auto" w:fill="auto"/>
            <w:vAlign w:val="center"/>
            <w:hideMark/>
          </w:tcPr>
          <w:p w14:paraId="7DF01C36"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Terrenos</w:t>
            </w:r>
          </w:p>
        </w:tc>
        <w:tc>
          <w:tcPr>
            <w:tcW w:w="0" w:type="auto"/>
            <w:shd w:val="clear" w:color="auto" w:fill="auto"/>
            <w:vAlign w:val="center"/>
            <w:hideMark/>
          </w:tcPr>
          <w:p w14:paraId="7F7734D5"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78D88101" w14:textId="77777777" w:rsidTr="00AD1B0B">
        <w:trPr>
          <w:trHeight w:val="113"/>
          <w:jc w:val="center"/>
        </w:trPr>
        <w:tc>
          <w:tcPr>
            <w:tcW w:w="0" w:type="auto"/>
            <w:shd w:val="clear" w:color="auto" w:fill="auto"/>
            <w:vAlign w:val="center"/>
            <w:hideMark/>
          </w:tcPr>
          <w:p w14:paraId="0438FC93"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193E3FEA"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14</w:t>
            </w:r>
          </w:p>
        </w:tc>
        <w:tc>
          <w:tcPr>
            <w:tcW w:w="0" w:type="auto"/>
            <w:shd w:val="clear" w:color="auto" w:fill="auto"/>
            <w:vAlign w:val="center"/>
            <w:hideMark/>
          </w:tcPr>
          <w:p w14:paraId="0426A371"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Propiedades de inversión</w:t>
            </w:r>
          </w:p>
        </w:tc>
        <w:tc>
          <w:tcPr>
            <w:tcW w:w="0" w:type="auto"/>
            <w:shd w:val="clear" w:color="auto" w:fill="auto"/>
            <w:vAlign w:val="center"/>
            <w:hideMark/>
          </w:tcPr>
          <w:p w14:paraId="5958D8B3"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195102001</w:t>
            </w:r>
          </w:p>
        </w:tc>
        <w:tc>
          <w:tcPr>
            <w:tcW w:w="0" w:type="auto"/>
            <w:shd w:val="clear" w:color="auto" w:fill="auto"/>
            <w:vAlign w:val="center"/>
            <w:hideMark/>
          </w:tcPr>
          <w:p w14:paraId="407E4323"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Edificaciones</w:t>
            </w:r>
          </w:p>
        </w:tc>
        <w:tc>
          <w:tcPr>
            <w:tcW w:w="0" w:type="auto"/>
            <w:shd w:val="clear" w:color="auto" w:fill="auto"/>
            <w:vAlign w:val="center"/>
            <w:hideMark/>
          </w:tcPr>
          <w:p w14:paraId="46E27613"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5282D524" w14:textId="77777777" w:rsidTr="00AD1B0B">
        <w:trPr>
          <w:trHeight w:val="113"/>
          <w:jc w:val="center"/>
        </w:trPr>
        <w:tc>
          <w:tcPr>
            <w:tcW w:w="0" w:type="auto"/>
            <w:shd w:val="clear" w:color="auto" w:fill="auto"/>
            <w:vAlign w:val="center"/>
            <w:hideMark/>
          </w:tcPr>
          <w:p w14:paraId="24D9F5DB"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58B99B03"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15</w:t>
            </w:r>
          </w:p>
        </w:tc>
        <w:tc>
          <w:tcPr>
            <w:tcW w:w="0" w:type="auto"/>
            <w:shd w:val="clear" w:color="auto" w:fill="auto"/>
            <w:vAlign w:val="center"/>
            <w:hideMark/>
          </w:tcPr>
          <w:p w14:paraId="637CB4BA"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Intangibles</w:t>
            </w:r>
          </w:p>
        </w:tc>
        <w:tc>
          <w:tcPr>
            <w:tcW w:w="0" w:type="auto"/>
            <w:shd w:val="clear" w:color="auto" w:fill="auto"/>
            <w:vAlign w:val="center"/>
            <w:hideMark/>
          </w:tcPr>
          <w:p w14:paraId="422E4053"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197002001</w:t>
            </w:r>
          </w:p>
        </w:tc>
        <w:tc>
          <w:tcPr>
            <w:tcW w:w="0" w:type="auto"/>
            <w:shd w:val="clear" w:color="auto" w:fill="auto"/>
            <w:vAlign w:val="center"/>
            <w:hideMark/>
          </w:tcPr>
          <w:p w14:paraId="03669A8E"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Marcas</w:t>
            </w:r>
          </w:p>
        </w:tc>
        <w:tc>
          <w:tcPr>
            <w:tcW w:w="0" w:type="auto"/>
            <w:shd w:val="clear" w:color="auto" w:fill="auto"/>
            <w:vAlign w:val="center"/>
            <w:hideMark/>
          </w:tcPr>
          <w:p w14:paraId="1243EA5E"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24D081E7" w14:textId="77777777" w:rsidTr="00AD1B0B">
        <w:trPr>
          <w:trHeight w:val="113"/>
          <w:jc w:val="center"/>
        </w:trPr>
        <w:tc>
          <w:tcPr>
            <w:tcW w:w="0" w:type="auto"/>
            <w:shd w:val="clear" w:color="auto" w:fill="auto"/>
            <w:vAlign w:val="center"/>
            <w:hideMark/>
          </w:tcPr>
          <w:p w14:paraId="00379A60"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702A159C"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15</w:t>
            </w:r>
          </w:p>
        </w:tc>
        <w:tc>
          <w:tcPr>
            <w:tcW w:w="0" w:type="auto"/>
            <w:shd w:val="clear" w:color="auto" w:fill="auto"/>
            <w:vAlign w:val="center"/>
            <w:hideMark/>
          </w:tcPr>
          <w:p w14:paraId="198BFF7B"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Intangibles</w:t>
            </w:r>
          </w:p>
        </w:tc>
        <w:tc>
          <w:tcPr>
            <w:tcW w:w="0" w:type="auto"/>
            <w:shd w:val="clear" w:color="auto" w:fill="auto"/>
            <w:vAlign w:val="center"/>
            <w:hideMark/>
          </w:tcPr>
          <w:p w14:paraId="2AD4D2A6"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197003001</w:t>
            </w:r>
          </w:p>
        </w:tc>
        <w:tc>
          <w:tcPr>
            <w:tcW w:w="0" w:type="auto"/>
            <w:shd w:val="clear" w:color="auto" w:fill="auto"/>
            <w:vAlign w:val="center"/>
            <w:hideMark/>
          </w:tcPr>
          <w:p w14:paraId="41A1F04A"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Patentes</w:t>
            </w:r>
          </w:p>
        </w:tc>
        <w:tc>
          <w:tcPr>
            <w:tcW w:w="0" w:type="auto"/>
            <w:shd w:val="clear" w:color="auto" w:fill="auto"/>
            <w:vAlign w:val="center"/>
            <w:hideMark/>
          </w:tcPr>
          <w:p w14:paraId="7C8C1362"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61C5375E" w14:textId="77777777" w:rsidTr="00AD1B0B">
        <w:trPr>
          <w:trHeight w:val="113"/>
          <w:jc w:val="center"/>
        </w:trPr>
        <w:tc>
          <w:tcPr>
            <w:tcW w:w="0" w:type="auto"/>
            <w:shd w:val="clear" w:color="auto" w:fill="auto"/>
            <w:vAlign w:val="center"/>
            <w:hideMark/>
          </w:tcPr>
          <w:p w14:paraId="6E143296"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17E5A320"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15</w:t>
            </w:r>
          </w:p>
        </w:tc>
        <w:tc>
          <w:tcPr>
            <w:tcW w:w="0" w:type="auto"/>
            <w:shd w:val="clear" w:color="auto" w:fill="auto"/>
            <w:vAlign w:val="center"/>
            <w:hideMark/>
          </w:tcPr>
          <w:p w14:paraId="5FAFB533"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Intangibles</w:t>
            </w:r>
          </w:p>
        </w:tc>
        <w:tc>
          <w:tcPr>
            <w:tcW w:w="0" w:type="auto"/>
            <w:shd w:val="clear" w:color="auto" w:fill="auto"/>
            <w:vAlign w:val="center"/>
            <w:hideMark/>
          </w:tcPr>
          <w:p w14:paraId="72C756AB"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197005001</w:t>
            </w:r>
          </w:p>
        </w:tc>
        <w:tc>
          <w:tcPr>
            <w:tcW w:w="0" w:type="auto"/>
            <w:shd w:val="clear" w:color="auto" w:fill="auto"/>
            <w:vAlign w:val="center"/>
            <w:hideMark/>
          </w:tcPr>
          <w:p w14:paraId="6454C299"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Derechos</w:t>
            </w:r>
          </w:p>
        </w:tc>
        <w:tc>
          <w:tcPr>
            <w:tcW w:w="0" w:type="auto"/>
            <w:shd w:val="clear" w:color="auto" w:fill="auto"/>
            <w:vAlign w:val="center"/>
            <w:hideMark/>
          </w:tcPr>
          <w:p w14:paraId="22BA57C0"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1B1368F9" w14:textId="77777777" w:rsidTr="00AD1B0B">
        <w:trPr>
          <w:trHeight w:val="113"/>
          <w:jc w:val="center"/>
        </w:trPr>
        <w:tc>
          <w:tcPr>
            <w:tcW w:w="0" w:type="auto"/>
            <w:shd w:val="clear" w:color="auto" w:fill="auto"/>
            <w:vAlign w:val="center"/>
            <w:hideMark/>
          </w:tcPr>
          <w:p w14:paraId="65E9EA16"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59C63F22"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15</w:t>
            </w:r>
          </w:p>
        </w:tc>
        <w:tc>
          <w:tcPr>
            <w:tcW w:w="0" w:type="auto"/>
            <w:shd w:val="clear" w:color="auto" w:fill="auto"/>
            <w:vAlign w:val="center"/>
            <w:hideMark/>
          </w:tcPr>
          <w:p w14:paraId="2570DFD5"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Intangibles</w:t>
            </w:r>
          </w:p>
        </w:tc>
        <w:tc>
          <w:tcPr>
            <w:tcW w:w="0" w:type="auto"/>
            <w:shd w:val="clear" w:color="auto" w:fill="auto"/>
            <w:vAlign w:val="center"/>
            <w:hideMark/>
          </w:tcPr>
          <w:p w14:paraId="7647B81B"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197007001</w:t>
            </w:r>
          </w:p>
        </w:tc>
        <w:tc>
          <w:tcPr>
            <w:tcW w:w="0" w:type="auto"/>
            <w:shd w:val="clear" w:color="auto" w:fill="auto"/>
            <w:vAlign w:val="center"/>
            <w:hideMark/>
          </w:tcPr>
          <w:p w14:paraId="386ED9D2"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Licencias</w:t>
            </w:r>
          </w:p>
        </w:tc>
        <w:tc>
          <w:tcPr>
            <w:tcW w:w="0" w:type="auto"/>
            <w:shd w:val="clear" w:color="auto" w:fill="auto"/>
            <w:vAlign w:val="center"/>
            <w:hideMark/>
          </w:tcPr>
          <w:p w14:paraId="0FA72A6E"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189EB749" w14:textId="77777777" w:rsidTr="00AD1B0B">
        <w:trPr>
          <w:trHeight w:val="113"/>
          <w:jc w:val="center"/>
        </w:trPr>
        <w:tc>
          <w:tcPr>
            <w:tcW w:w="0" w:type="auto"/>
            <w:shd w:val="clear" w:color="auto" w:fill="auto"/>
            <w:vAlign w:val="center"/>
            <w:hideMark/>
          </w:tcPr>
          <w:p w14:paraId="52AED5F9"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1853902B"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15</w:t>
            </w:r>
          </w:p>
        </w:tc>
        <w:tc>
          <w:tcPr>
            <w:tcW w:w="0" w:type="auto"/>
            <w:shd w:val="clear" w:color="auto" w:fill="auto"/>
            <w:vAlign w:val="center"/>
            <w:hideMark/>
          </w:tcPr>
          <w:p w14:paraId="58CE8BE0"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Intangibles</w:t>
            </w:r>
          </w:p>
        </w:tc>
        <w:tc>
          <w:tcPr>
            <w:tcW w:w="0" w:type="auto"/>
            <w:shd w:val="clear" w:color="auto" w:fill="auto"/>
            <w:vAlign w:val="center"/>
            <w:hideMark/>
          </w:tcPr>
          <w:p w14:paraId="06D8EA71"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197008001</w:t>
            </w:r>
          </w:p>
        </w:tc>
        <w:tc>
          <w:tcPr>
            <w:tcW w:w="0" w:type="auto"/>
            <w:shd w:val="clear" w:color="auto" w:fill="auto"/>
            <w:vAlign w:val="center"/>
            <w:hideMark/>
          </w:tcPr>
          <w:p w14:paraId="4AA6B144"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Softwares</w:t>
            </w:r>
          </w:p>
        </w:tc>
        <w:tc>
          <w:tcPr>
            <w:tcW w:w="0" w:type="auto"/>
            <w:shd w:val="clear" w:color="auto" w:fill="auto"/>
            <w:vAlign w:val="center"/>
            <w:hideMark/>
          </w:tcPr>
          <w:p w14:paraId="77EB4ABA"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r w:rsidR="0068376F" w:rsidRPr="0004594B" w14:paraId="10FBC1E5" w14:textId="77777777" w:rsidTr="00AD1B0B">
        <w:trPr>
          <w:trHeight w:val="113"/>
          <w:jc w:val="center"/>
        </w:trPr>
        <w:tc>
          <w:tcPr>
            <w:tcW w:w="0" w:type="auto"/>
            <w:shd w:val="clear" w:color="auto" w:fill="auto"/>
            <w:vAlign w:val="center"/>
            <w:hideMark/>
          </w:tcPr>
          <w:p w14:paraId="1BEA2CC9"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2</w:t>
            </w:r>
          </w:p>
        </w:tc>
        <w:tc>
          <w:tcPr>
            <w:tcW w:w="0" w:type="auto"/>
            <w:shd w:val="clear" w:color="auto" w:fill="auto"/>
            <w:vAlign w:val="center"/>
            <w:hideMark/>
          </w:tcPr>
          <w:p w14:paraId="01C4D684"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15</w:t>
            </w:r>
          </w:p>
        </w:tc>
        <w:tc>
          <w:tcPr>
            <w:tcW w:w="0" w:type="auto"/>
            <w:shd w:val="clear" w:color="auto" w:fill="auto"/>
            <w:vAlign w:val="center"/>
            <w:hideMark/>
          </w:tcPr>
          <w:p w14:paraId="776641F8"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Intangibles</w:t>
            </w:r>
          </w:p>
        </w:tc>
        <w:tc>
          <w:tcPr>
            <w:tcW w:w="0" w:type="auto"/>
            <w:shd w:val="clear" w:color="auto" w:fill="auto"/>
            <w:vAlign w:val="center"/>
            <w:hideMark/>
          </w:tcPr>
          <w:p w14:paraId="28FDB3E5" w14:textId="77777777" w:rsidR="0068376F" w:rsidRPr="0004594B" w:rsidRDefault="0068376F" w:rsidP="0068376F">
            <w:pPr>
              <w:jc w:val="center"/>
              <w:rPr>
                <w:rFonts w:ascii="Verdana" w:hAnsi="Verdana"/>
                <w:color w:val="000000"/>
                <w:sz w:val="12"/>
                <w:szCs w:val="12"/>
                <w:lang w:val="es-CO" w:eastAsia="es-CO"/>
              </w:rPr>
            </w:pPr>
            <w:r w:rsidRPr="0004594B">
              <w:rPr>
                <w:rFonts w:ascii="Verdana" w:hAnsi="Verdana"/>
                <w:color w:val="000000"/>
                <w:sz w:val="12"/>
                <w:szCs w:val="12"/>
                <w:lang w:val="es-CO" w:eastAsia="es-CO"/>
              </w:rPr>
              <w:t>197010001</w:t>
            </w:r>
          </w:p>
        </w:tc>
        <w:tc>
          <w:tcPr>
            <w:tcW w:w="0" w:type="auto"/>
            <w:shd w:val="clear" w:color="auto" w:fill="auto"/>
            <w:vAlign w:val="center"/>
            <w:hideMark/>
          </w:tcPr>
          <w:p w14:paraId="27EB18DB"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Activos intangibles en fase de desarrollo</w:t>
            </w:r>
          </w:p>
        </w:tc>
        <w:tc>
          <w:tcPr>
            <w:tcW w:w="0" w:type="auto"/>
            <w:shd w:val="clear" w:color="auto" w:fill="auto"/>
            <w:vAlign w:val="center"/>
            <w:hideMark/>
          </w:tcPr>
          <w:p w14:paraId="01255A09" w14:textId="77777777" w:rsidR="0068376F" w:rsidRPr="0004594B" w:rsidRDefault="0068376F" w:rsidP="0068376F">
            <w:pPr>
              <w:rPr>
                <w:rFonts w:ascii="Verdana" w:hAnsi="Verdana"/>
                <w:color w:val="000000"/>
                <w:sz w:val="12"/>
                <w:szCs w:val="12"/>
                <w:lang w:val="es-CO" w:eastAsia="es-CO"/>
              </w:rPr>
            </w:pPr>
            <w:r w:rsidRPr="0004594B">
              <w:rPr>
                <w:rFonts w:ascii="Verdana" w:hAnsi="Verdana"/>
                <w:color w:val="000000"/>
                <w:sz w:val="12"/>
                <w:szCs w:val="12"/>
                <w:lang w:val="es-CO" w:eastAsia="es-CO"/>
              </w:rPr>
              <w:t>SI</w:t>
            </w:r>
          </w:p>
        </w:tc>
      </w:tr>
    </w:tbl>
    <w:p w14:paraId="3A0951B0" w14:textId="77777777" w:rsidR="00C56594" w:rsidRPr="00C56594" w:rsidRDefault="00C56594" w:rsidP="00C56594">
      <w:pPr>
        <w:tabs>
          <w:tab w:val="left" w:pos="142"/>
          <w:tab w:val="left" w:pos="851"/>
        </w:tabs>
        <w:spacing w:line="288" w:lineRule="auto"/>
        <w:ind w:left="142"/>
        <w:jc w:val="both"/>
        <w:rPr>
          <w:rFonts w:ascii="Verdana" w:hAnsi="Verdana" w:cs="Arial"/>
          <w:color w:val="000000"/>
          <w:lang w:val="es-CO" w:eastAsia="es-CO"/>
        </w:rPr>
      </w:pPr>
    </w:p>
    <w:p w14:paraId="2A5EBEC0" w14:textId="44924261" w:rsidR="00731CF5" w:rsidRPr="0004594B" w:rsidRDefault="00731CF5" w:rsidP="00C56594">
      <w:pPr>
        <w:numPr>
          <w:ilvl w:val="0"/>
          <w:numId w:val="18"/>
        </w:numPr>
        <w:tabs>
          <w:tab w:val="left" w:pos="142"/>
          <w:tab w:val="left" w:pos="851"/>
        </w:tabs>
        <w:ind w:left="142" w:hanging="142"/>
        <w:jc w:val="both"/>
        <w:rPr>
          <w:rFonts w:ascii="Verdana" w:hAnsi="Verdana" w:cs="Arial"/>
          <w:color w:val="000000"/>
          <w:lang w:val="es-CO" w:eastAsia="es-CO"/>
        </w:rPr>
      </w:pPr>
      <w:r w:rsidRPr="0004594B">
        <w:rPr>
          <w:rFonts w:ascii="Verdana" w:hAnsi="Verdana" w:cs="Arial"/>
          <w:b/>
          <w:color w:val="000000"/>
        </w:rPr>
        <w:t>T-CON07 Causación de gastos:</w:t>
      </w:r>
      <w:r w:rsidRPr="0004594B">
        <w:rPr>
          <w:rFonts w:ascii="Verdana" w:hAnsi="Verdana" w:cs="Arial"/>
          <w:color w:val="000000"/>
        </w:rPr>
        <w:t xml:space="preserve"> Establece el registro contable de la </w:t>
      </w:r>
      <w:proofErr w:type="spellStart"/>
      <w:r w:rsidRPr="0004594B">
        <w:rPr>
          <w:rFonts w:ascii="Verdana" w:hAnsi="Verdana" w:cs="Arial"/>
          <w:color w:val="000000"/>
        </w:rPr>
        <w:t>causación</w:t>
      </w:r>
      <w:proofErr w:type="spellEnd"/>
      <w:r w:rsidRPr="0004594B">
        <w:rPr>
          <w:rFonts w:ascii="Verdana" w:hAnsi="Verdana" w:cs="Arial"/>
          <w:color w:val="000000"/>
        </w:rPr>
        <w:t xml:space="preserve"> de las obligaciones para cada rubro registrado en la gestión. Para los </w:t>
      </w:r>
      <w:r w:rsidRPr="0004594B">
        <w:rPr>
          <w:rFonts w:ascii="Verdana" w:hAnsi="Verdana" w:cs="Arial"/>
          <w:i/>
          <w:iCs/>
          <w:color w:val="000000"/>
        </w:rPr>
        <w:t>“tipo</w:t>
      </w:r>
      <w:r w:rsidR="00FB7B51" w:rsidRPr="0004594B">
        <w:rPr>
          <w:rFonts w:ascii="Verdana" w:hAnsi="Verdana" w:cs="Arial"/>
          <w:i/>
          <w:iCs/>
          <w:color w:val="000000"/>
        </w:rPr>
        <w:t>s</w:t>
      </w:r>
      <w:r w:rsidRPr="0004594B">
        <w:rPr>
          <w:rFonts w:ascii="Verdana" w:hAnsi="Verdana" w:cs="Arial"/>
          <w:i/>
          <w:iCs/>
          <w:color w:val="000000"/>
        </w:rPr>
        <w:t xml:space="preserve"> de operación”</w:t>
      </w:r>
      <w:r w:rsidRPr="0004594B">
        <w:rPr>
          <w:rFonts w:ascii="Verdana" w:hAnsi="Verdana" w:cs="Arial"/>
          <w:color w:val="000000"/>
        </w:rPr>
        <w:t xml:space="preserve"> con </w:t>
      </w:r>
      <w:r w:rsidRPr="0004594B">
        <w:rPr>
          <w:rFonts w:ascii="Verdana" w:hAnsi="Verdana" w:cs="Arial"/>
          <w:i/>
          <w:iCs/>
          <w:color w:val="000000"/>
        </w:rPr>
        <w:t>“matriz directa”</w:t>
      </w:r>
      <w:r w:rsidRPr="0004594B">
        <w:rPr>
          <w:rFonts w:ascii="Verdana" w:hAnsi="Verdana" w:cs="Arial"/>
          <w:color w:val="000000"/>
        </w:rPr>
        <w:t xml:space="preserve"> y atributo contable </w:t>
      </w:r>
      <w:r w:rsidRPr="0004594B">
        <w:rPr>
          <w:rFonts w:ascii="Verdana" w:hAnsi="Verdana" w:cs="Arial"/>
          <w:i/>
          <w:iCs/>
          <w:color w:val="000000"/>
        </w:rPr>
        <w:t>“ninguno”</w:t>
      </w:r>
      <w:r w:rsidRPr="0004594B">
        <w:rPr>
          <w:rFonts w:ascii="Verdana" w:hAnsi="Verdana" w:cs="Arial"/>
          <w:color w:val="000000"/>
        </w:rPr>
        <w:t xml:space="preserve">, el código del registro débito se define con el </w:t>
      </w:r>
      <w:r w:rsidRPr="0004594B">
        <w:rPr>
          <w:rFonts w:ascii="Verdana" w:hAnsi="Verdana" w:cs="Arial"/>
          <w:i/>
          <w:iCs/>
          <w:color w:val="000000"/>
        </w:rPr>
        <w:t>“tipo de gasto”</w:t>
      </w:r>
      <w:r w:rsidRPr="0004594B">
        <w:rPr>
          <w:rFonts w:ascii="Verdana" w:hAnsi="Verdana" w:cs="Arial"/>
          <w:color w:val="000000"/>
        </w:rPr>
        <w:t xml:space="preserve">; para los </w:t>
      </w:r>
      <w:r w:rsidRPr="0004594B">
        <w:rPr>
          <w:rFonts w:ascii="Verdana" w:hAnsi="Verdana" w:cs="Arial"/>
          <w:i/>
          <w:iCs/>
          <w:color w:val="000000"/>
        </w:rPr>
        <w:t>“tipo</w:t>
      </w:r>
      <w:r w:rsidR="00FB7B51" w:rsidRPr="0004594B">
        <w:rPr>
          <w:rFonts w:ascii="Verdana" w:hAnsi="Verdana" w:cs="Arial"/>
          <w:i/>
          <w:iCs/>
          <w:color w:val="000000"/>
        </w:rPr>
        <w:t>s</w:t>
      </w:r>
      <w:r w:rsidRPr="0004594B">
        <w:rPr>
          <w:rFonts w:ascii="Verdana" w:hAnsi="Verdana" w:cs="Arial"/>
          <w:i/>
          <w:iCs/>
          <w:color w:val="000000"/>
        </w:rPr>
        <w:t xml:space="preserve"> de operación”</w:t>
      </w:r>
      <w:r w:rsidRPr="0004594B">
        <w:rPr>
          <w:rFonts w:ascii="Verdana" w:hAnsi="Verdana" w:cs="Arial"/>
          <w:color w:val="000000"/>
        </w:rPr>
        <w:t xml:space="preserve"> con </w:t>
      </w:r>
      <w:r w:rsidRPr="0004594B">
        <w:rPr>
          <w:rFonts w:ascii="Verdana" w:hAnsi="Verdana" w:cs="Arial"/>
          <w:i/>
          <w:iCs/>
          <w:color w:val="000000"/>
        </w:rPr>
        <w:t>“usos”</w:t>
      </w:r>
      <w:r w:rsidRPr="0004594B">
        <w:rPr>
          <w:rFonts w:ascii="Verdana" w:hAnsi="Verdana" w:cs="Arial"/>
          <w:color w:val="000000"/>
        </w:rPr>
        <w:t xml:space="preserve"> y atributo contable </w:t>
      </w:r>
      <w:r w:rsidRPr="0004594B">
        <w:rPr>
          <w:rFonts w:ascii="Verdana" w:hAnsi="Verdana" w:cs="Arial"/>
          <w:i/>
          <w:iCs/>
          <w:color w:val="000000"/>
        </w:rPr>
        <w:t>“ninguno”</w:t>
      </w:r>
      <w:r w:rsidRPr="0004594B">
        <w:rPr>
          <w:rFonts w:ascii="Verdana" w:hAnsi="Verdana" w:cs="Arial"/>
          <w:color w:val="000000"/>
        </w:rPr>
        <w:t xml:space="preserve">, el código del registro débito se define al seleccionar el código contable relacionado en el </w:t>
      </w:r>
      <w:r w:rsidRPr="0004594B">
        <w:rPr>
          <w:rFonts w:ascii="Verdana" w:hAnsi="Verdana" w:cs="Arial"/>
          <w:i/>
          <w:iCs/>
          <w:color w:val="000000"/>
        </w:rPr>
        <w:t>“uso”</w:t>
      </w:r>
      <w:r w:rsidRPr="0004594B">
        <w:rPr>
          <w:rFonts w:ascii="Verdana" w:hAnsi="Verdana" w:cs="Arial"/>
          <w:color w:val="000000"/>
        </w:rPr>
        <w:t>.</w:t>
      </w:r>
    </w:p>
    <w:p w14:paraId="0FC89200" w14:textId="77777777" w:rsidR="00D95115" w:rsidRPr="00D95115" w:rsidRDefault="00D95115" w:rsidP="00D95115">
      <w:pPr>
        <w:tabs>
          <w:tab w:val="left" w:pos="851"/>
        </w:tabs>
        <w:spacing w:line="288" w:lineRule="auto"/>
        <w:ind w:left="567"/>
        <w:jc w:val="both"/>
        <w:rPr>
          <w:rFonts w:ascii="Arial" w:hAnsi="Arial" w:cs="Arial"/>
          <w:color w:val="000000"/>
          <w:sz w:val="16"/>
          <w:szCs w:val="22"/>
          <w:lang w:val="es-CO" w:eastAsia="es-CO"/>
        </w:rPr>
      </w:pPr>
    </w:p>
    <w:tbl>
      <w:tblPr>
        <w:tblW w:w="9839" w:type="dxa"/>
        <w:jc w:val="center"/>
        <w:tblBorders>
          <w:top w:val="single" w:sz="8" w:space="0" w:color="B48C41"/>
          <w:left w:val="single" w:sz="8" w:space="0" w:color="B48C41"/>
          <w:bottom w:val="single" w:sz="8" w:space="0" w:color="B48C41"/>
          <w:right w:val="single" w:sz="8" w:space="0" w:color="B48C41"/>
          <w:insideH w:val="single" w:sz="8" w:space="0" w:color="B48C41"/>
          <w:insideV w:val="single" w:sz="8" w:space="0" w:color="B48C41"/>
        </w:tblBorders>
        <w:tblLayout w:type="fixed"/>
        <w:tblCellMar>
          <w:left w:w="70" w:type="dxa"/>
          <w:right w:w="70" w:type="dxa"/>
        </w:tblCellMar>
        <w:tblLook w:val="04A0" w:firstRow="1" w:lastRow="0" w:firstColumn="1" w:lastColumn="0" w:noHBand="0" w:noVBand="1"/>
      </w:tblPr>
      <w:tblGrid>
        <w:gridCol w:w="916"/>
        <w:gridCol w:w="775"/>
        <w:gridCol w:w="978"/>
        <w:gridCol w:w="567"/>
        <w:gridCol w:w="1574"/>
        <w:gridCol w:w="460"/>
        <w:gridCol w:w="830"/>
        <w:gridCol w:w="1120"/>
        <w:gridCol w:w="723"/>
        <w:gridCol w:w="708"/>
        <w:gridCol w:w="142"/>
        <w:gridCol w:w="425"/>
        <w:gridCol w:w="621"/>
      </w:tblGrid>
      <w:tr w:rsidR="00374C40" w:rsidRPr="00A41EA8" w14:paraId="09754515" w14:textId="77777777" w:rsidTr="00A41EA8">
        <w:trPr>
          <w:trHeight w:val="113"/>
          <w:tblHeader/>
          <w:jc w:val="center"/>
        </w:trPr>
        <w:tc>
          <w:tcPr>
            <w:tcW w:w="916" w:type="dxa"/>
            <w:tcBorders>
              <w:top w:val="nil"/>
              <w:left w:val="single" w:sz="8" w:space="0" w:color="B48C41"/>
              <w:bottom w:val="nil"/>
              <w:right w:val="single" w:sz="8" w:space="0" w:color="FFFFFF" w:themeColor="background1"/>
            </w:tcBorders>
            <w:shd w:val="clear" w:color="000000" w:fill="B48C41"/>
            <w:vAlign w:val="center"/>
            <w:hideMark/>
          </w:tcPr>
          <w:p w14:paraId="1C95B559" w14:textId="77777777" w:rsidR="00374C40" w:rsidRPr="00A41EA8" w:rsidRDefault="00374C40" w:rsidP="00374C40">
            <w:pPr>
              <w:jc w:val="center"/>
              <w:rPr>
                <w:rFonts w:ascii="Verdana" w:hAnsi="Verdana"/>
                <w:b/>
                <w:bCs/>
                <w:color w:val="FFFFFF"/>
                <w:sz w:val="10"/>
                <w:szCs w:val="10"/>
                <w:lang w:val="es-CO" w:eastAsia="es-CO"/>
              </w:rPr>
            </w:pPr>
            <w:r w:rsidRPr="00A41EA8">
              <w:rPr>
                <w:rFonts w:ascii="Verdana" w:hAnsi="Verdana"/>
                <w:b/>
                <w:bCs/>
                <w:color w:val="FFFFFF"/>
                <w:sz w:val="10"/>
                <w:szCs w:val="10"/>
                <w:lang w:val="es-CO" w:eastAsia="es-CO"/>
              </w:rPr>
              <w:lastRenderedPageBreak/>
              <w:t>Tipo Operación</w:t>
            </w:r>
          </w:p>
        </w:tc>
        <w:tc>
          <w:tcPr>
            <w:tcW w:w="775" w:type="dxa"/>
            <w:tcBorders>
              <w:top w:val="nil"/>
              <w:left w:val="single" w:sz="8" w:space="0" w:color="FFFFFF" w:themeColor="background1"/>
              <w:bottom w:val="nil"/>
              <w:right w:val="single" w:sz="8" w:space="0" w:color="FFFFFF" w:themeColor="background1"/>
            </w:tcBorders>
            <w:shd w:val="clear" w:color="000000" w:fill="B48C41"/>
            <w:vAlign w:val="center"/>
            <w:hideMark/>
          </w:tcPr>
          <w:p w14:paraId="365AE106" w14:textId="77777777" w:rsidR="00374C40" w:rsidRPr="00A41EA8" w:rsidRDefault="00374C40" w:rsidP="00374C40">
            <w:pPr>
              <w:jc w:val="center"/>
              <w:rPr>
                <w:rFonts w:ascii="Verdana" w:hAnsi="Verdana"/>
                <w:b/>
                <w:bCs/>
                <w:color w:val="FFFFFF"/>
                <w:sz w:val="10"/>
                <w:szCs w:val="10"/>
                <w:lang w:val="es-CO" w:eastAsia="es-CO"/>
              </w:rPr>
            </w:pPr>
            <w:r w:rsidRPr="00A41EA8">
              <w:rPr>
                <w:rFonts w:ascii="Verdana" w:hAnsi="Verdana"/>
                <w:b/>
                <w:bCs/>
                <w:color w:val="FFFFFF"/>
                <w:sz w:val="10"/>
                <w:szCs w:val="10"/>
                <w:lang w:val="es-CO" w:eastAsia="es-CO"/>
              </w:rPr>
              <w:t>Rubro de Gasto</w:t>
            </w:r>
          </w:p>
        </w:tc>
        <w:tc>
          <w:tcPr>
            <w:tcW w:w="978" w:type="dxa"/>
            <w:tcBorders>
              <w:top w:val="nil"/>
              <w:left w:val="single" w:sz="8" w:space="0" w:color="FFFFFF" w:themeColor="background1"/>
              <w:bottom w:val="nil"/>
              <w:right w:val="single" w:sz="8" w:space="0" w:color="FFFFFF" w:themeColor="background1"/>
            </w:tcBorders>
            <w:shd w:val="clear" w:color="000000" w:fill="B48C41"/>
            <w:vAlign w:val="center"/>
            <w:hideMark/>
          </w:tcPr>
          <w:p w14:paraId="57778286" w14:textId="77777777" w:rsidR="00374C40" w:rsidRPr="00A41EA8" w:rsidRDefault="00374C40" w:rsidP="00374C40">
            <w:pPr>
              <w:jc w:val="center"/>
              <w:rPr>
                <w:rFonts w:ascii="Verdana" w:hAnsi="Verdana"/>
                <w:b/>
                <w:bCs/>
                <w:color w:val="FFFFFF"/>
                <w:sz w:val="10"/>
                <w:szCs w:val="10"/>
                <w:lang w:val="es-CO" w:eastAsia="es-CO"/>
              </w:rPr>
            </w:pPr>
            <w:r w:rsidRPr="00A41EA8">
              <w:rPr>
                <w:rFonts w:ascii="Verdana" w:hAnsi="Verdana"/>
                <w:b/>
                <w:bCs/>
                <w:color w:val="FFFFFF"/>
                <w:sz w:val="10"/>
                <w:szCs w:val="10"/>
                <w:lang w:val="es-CO" w:eastAsia="es-CO"/>
              </w:rPr>
              <w:t>Descripción Rubro de Gasto</w:t>
            </w:r>
          </w:p>
        </w:tc>
        <w:tc>
          <w:tcPr>
            <w:tcW w:w="567" w:type="dxa"/>
            <w:tcBorders>
              <w:top w:val="nil"/>
              <w:left w:val="single" w:sz="8" w:space="0" w:color="FFFFFF" w:themeColor="background1"/>
              <w:bottom w:val="nil"/>
              <w:right w:val="single" w:sz="8" w:space="0" w:color="FFFFFF" w:themeColor="background1"/>
            </w:tcBorders>
            <w:shd w:val="clear" w:color="000000" w:fill="B48C41"/>
            <w:vAlign w:val="center"/>
            <w:hideMark/>
          </w:tcPr>
          <w:p w14:paraId="1ED74106" w14:textId="77777777" w:rsidR="00374C40" w:rsidRPr="00A41EA8" w:rsidRDefault="00374C40" w:rsidP="00374C40">
            <w:pPr>
              <w:jc w:val="center"/>
              <w:rPr>
                <w:rFonts w:ascii="Verdana" w:hAnsi="Verdana"/>
                <w:b/>
                <w:bCs/>
                <w:color w:val="FFFFFF"/>
                <w:sz w:val="10"/>
                <w:szCs w:val="10"/>
                <w:lang w:val="es-CO" w:eastAsia="es-CO"/>
              </w:rPr>
            </w:pPr>
            <w:r w:rsidRPr="00A41EA8">
              <w:rPr>
                <w:rFonts w:ascii="Verdana" w:hAnsi="Verdana"/>
                <w:b/>
                <w:bCs/>
                <w:color w:val="FFFFFF"/>
                <w:sz w:val="10"/>
                <w:szCs w:val="10"/>
                <w:lang w:val="es-CO" w:eastAsia="es-CO"/>
              </w:rPr>
              <w:t xml:space="preserve">Atributo </w:t>
            </w:r>
            <w:proofErr w:type="spellStart"/>
            <w:r w:rsidRPr="00A41EA8">
              <w:rPr>
                <w:rFonts w:ascii="Verdana" w:hAnsi="Verdana"/>
                <w:b/>
                <w:bCs/>
                <w:color w:val="FFFFFF"/>
                <w:sz w:val="10"/>
                <w:szCs w:val="10"/>
                <w:lang w:val="es-CO" w:eastAsia="es-CO"/>
              </w:rPr>
              <w:t>Contab</w:t>
            </w:r>
            <w:proofErr w:type="spellEnd"/>
            <w:r w:rsidRPr="00A41EA8">
              <w:rPr>
                <w:rFonts w:ascii="Verdana" w:hAnsi="Verdana"/>
                <w:b/>
                <w:bCs/>
                <w:color w:val="FFFFFF"/>
                <w:sz w:val="10"/>
                <w:szCs w:val="10"/>
                <w:lang w:val="es-CO" w:eastAsia="es-CO"/>
              </w:rPr>
              <w:t xml:space="preserve"> Ninguno</w:t>
            </w:r>
          </w:p>
        </w:tc>
        <w:tc>
          <w:tcPr>
            <w:tcW w:w="1574" w:type="dxa"/>
            <w:tcBorders>
              <w:top w:val="nil"/>
              <w:left w:val="single" w:sz="8" w:space="0" w:color="FFFFFF" w:themeColor="background1"/>
              <w:bottom w:val="nil"/>
              <w:right w:val="single" w:sz="8" w:space="0" w:color="FFFFFF" w:themeColor="background1"/>
            </w:tcBorders>
            <w:shd w:val="clear" w:color="000000" w:fill="B48C41"/>
            <w:vAlign w:val="center"/>
            <w:hideMark/>
          </w:tcPr>
          <w:p w14:paraId="42E63DB3" w14:textId="77777777" w:rsidR="00374C40" w:rsidRPr="00A41EA8" w:rsidRDefault="00374C40" w:rsidP="00374C40">
            <w:pPr>
              <w:jc w:val="center"/>
              <w:rPr>
                <w:rFonts w:ascii="Verdana" w:hAnsi="Verdana"/>
                <w:b/>
                <w:bCs/>
                <w:color w:val="FFFFFF"/>
                <w:sz w:val="10"/>
                <w:szCs w:val="10"/>
                <w:lang w:val="es-CO" w:eastAsia="es-CO"/>
              </w:rPr>
            </w:pPr>
            <w:r w:rsidRPr="00A41EA8">
              <w:rPr>
                <w:rFonts w:ascii="Verdana" w:hAnsi="Verdana"/>
                <w:b/>
                <w:bCs/>
                <w:color w:val="FFFFFF"/>
                <w:sz w:val="10"/>
                <w:szCs w:val="10"/>
                <w:lang w:val="es-CO" w:eastAsia="es-CO"/>
              </w:rPr>
              <w:t>Tipo de Gasto</w:t>
            </w:r>
          </w:p>
        </w:tc>
        <w:tc>
          <w:tcPr>
            <w:tcW w:w="460" w:type="dxa"/>
            <w:tcBorders>
              <w:top w:val="nil"/>
              <w:left w:val="single" w:sz="8" w:space="0" w:color="FFFFFF" w:themeColor="background1"/>
              <w:bottom w:val="nil"/>
              <w:right w:val="single" w:sz="8" w:space="0" w:color="FFFFFF" w:themeColor="background1"/>
            </w:tcBorders>
            <w:shd w:val="clear" w:color="000000" w:fill="B48C41"/>
            <w:vAlign w:val="center"/>
            <w:hideMark/>
          </w:tcPr>
          <w:p w14:paraId="15D9D08D" w14:textId="77777777" w:rsidR="00374C40" w:rsidRPr="00A41EA8" w:rsidRDefault="00374C40" w:rsidP="00374C40">
            <w:pPr>
              <w:jc w:val="center"/>
              <w:rPr>
                <w:rFonts w:ascii="Verdana" w:hAnsi="Verdana"/>
                <w:b/>
                <w:bCs/>
                <w:color w:val="FFFFFF"/>
                <w:sz w:val="10"/>
                <w:szCs w:val="10"/>
                <w:lang w:val="es-CO" w:eastAsia="es-CO"/>
              </w:rPr>
            </w:pPr>
            <w:r w:rsidRPr="00A41EA8">
              <w:rPr>
                <w:rFonts w:ascii="Verdana" w:hAnsi="Verdana"/>
                <w:b/>
                <w:bCs/>
                <w:color w:val="FFFFFF"/>
                <w:sz w:val="10"/>
                <w:szCs w:val="10"/>
                <w:lang w:val="es-CO" w:eastAsia="es-CO"/>
              </w:rPr>
              <w:t>Recepción Bs</w:t>
            </w:r>
          </w:p>
        </w:tc>
        <w:tc>
          <w:tcPr>
            <w:tcW w:w="830" w:type="dxa"/>
            <w:tcBorders>
              <w:top w:val="nil"/>
              <w:left w:val="single" w:sz="8" w:space="0" w:color="FFFFFF" w:themeColor="background1"/>
              <w:bottom w:val="nil"/>
              <w:right w:val="single" w:sz="8" w:space="0" w:color="FFFFFF" w:themeColor="background1"/>
            </w:tcBorders>
            <w:shd w:val="clear" w:color="000000" w:fill="B48C41"/>
            <w:vAlign w:val="center"/>
            <w:hideMark/>
          </w:tcPr>
          <w:p w14:paraId="60226080" w14:textId="77777777" w:rsidR="00374C40" w:rsidRPr="00A41EA8" w:rsidRDefault="00374C40" w:rsidP="00374C40">
            <w:pPr>
              <w:jc w:val="center"/>
              <w:rPr>
                <w:rFonts w:ascii="Verdana" w:hAnsi="Verdana"/>
                <w:b/>
                <w:bCs/>
                <w:color w:val="FFFFFF"/>
                <w:sz w:val="10"/>
                <w:szCs w:val="10"/>
                <w:lang w:val="es-CO" w:eastAsia="es-CO"/>
              </w:rPr>
            </w:pPr>
            <w:r w:rsidRPr="00A41EA8">
              <w:rPr>
                <w:rFonts w:ascii="Verdana" w:hAnsi="Verdana"/>
                <w:b/>
                <w:bCs/>
                <w:color w:val="FFFFFF"/>
                <w:sz w:val="10"/>
                <w:szCs w:val="10"/>
                <w:lang w:val="es-CO" w:eastAsia="es-CO"/>
              </w:rPr>
              <w:t>Código Contable Debe</w:t>
            </w:r>
          </w:p>
        </w:tc>
        <w:tc>
          <w:tcPr>
            <w:tcW w:w="1120" w:type="dxa"/>
            <w:tcBorders>
              <w:top w:val="nil"/>
              <w:left w:val="single" w:sz="8" w:space="0" w:color="FFFFFF" w:themeColor="background1"/>
              <w:bottom w:val="nil"/>
              <w:right w:val="single" w:sz="8" w:space="0" w:color="FFFFFF" w:themeColor="background1"/>
            </w:tcBorders>
            <w:shd w:val="clear" w:color="000000" w:fill="B48C41"/>
            <w:vAlign w:val="center"/>
            <w:hideMark/>
          </w:tcPr>
          <w:p w14:paraId="21DCFFF2" w14:textId="77777777" w:rsidR="00374C40" w:rsidRPr="00A41EA8" w:rsidRDefault="00374C40" w:rsidP="00374C40">
            <w:pPr>
              <w:jc w:val="center"/>
              <w:rPr>
                <w:rFonts w:ascii="Verdana" w:hAnsi="Verdana"/>
                <w:b/>
                <w:bCs/>
                <w:color w:val="FFFFFF"/>
                <w:sz w:val="10"/>
                <w:szCs w:val="10"/>
                <w:lang w:val="es-CO" w:eastAsia="es-CO"/>
              </w:rPr>
            </w:pPr>
            <w:r w:rsidRPr="00A41EA8">
              <w:rPr>
                <w:rFonts w:ascii="Verdana" w:hAnsi="Verdana"/>
                <w:b/>
                <w:bCs/>
                <w:color w:val="FFFFFF"/>
                <w:sz w:val="10"/>
                <w:szCs w:val="10"/>
                <w:lang w:val="es-CO" w:eastAsia="es-CO"/>
              </w:rPr>
              <w:t>Descripción Código Contable Debe</w:t>
            </w:r>
          </w:p>
        </w:tc>
        <w:tc>
          <w:tcPr>
            <w:tcW w:w="723" w:type="dxa"/>
            <w:tcBorders>
              <w:top w:val="nil"/>
              <w:left w:val="single" w:sz="8" w:space="0" w:color="FFFFFF" w:themeColor="background1"/>
              <w:bottom w:val="nil"/>
              <w:right w:val="single" w:sz="8" w:space="0" w:color="FFFFFF" w:themeColor="background1"/>
            </w:tcBorders>
            <w:shd w:val="clear" w:color="000000" w:fill="B48C41"/>
            <w:vAlign w:val="center"/>
            <w:hideMark/>
          </w:tcPr>
          <w:p w14:paraId="36539A8A" w14:textId="77777777" w:rsidR="00374C40" w:rsidRPr="00A41EA8" w:rsidRDefault="00374C40" w:rsidP="00374C40">
            <w:pPr>
              <w:jc w:val="center"/>
              <w:rPr>
                <w:rFonts w:ascii="Verdana" w:hAnsi="Verdana"/>
                <w:b/>
                <w:bCs/>
                <w:color w:val="FFFFFF"/>
                <w:sz w:val="10"/>
                <w:szCs w:val="10"/>
                <w:lang w:val="es-CO" w:eastAsia="es-CO"/>
              </w:rPr>
            </w:pPr>
            <w:r w:rsidRPr="00A41EA8">
              <w:rPr>
                <w:rFonts w:ascii="Verdana" w:hAnsi="Verdana"/>
                <w:b/>
                <w:bCs/>
                <w:color w:val="FFFFFF"/>
                <w:sz w:val="10"/>
                <w:szCs w:val="10"/>
                <w:lang w:val="es-CO" w:eastAsia="es-CO"/>
              </w:rPr>
              <w:t>Código Contable Haber</w:t>
            </w:r>
          </w:p>
        </w:tc>
        <w:tc>
          <w:tcPr>
            <w:tcW w:w="850" w:type="dxa"/>
            <w:gridSpan w:val="2"/>
            <w:tcBorders>
              <w:top w:val="nil"/>
              <w:left w:val="single" w:sz="8" w:space="0" w:color="FFFFFF" w:themeColor="background1"/>
              <w:bottom w:val="nil"/>
              <w:right w:val="single" w:sz="8" w:space="0" w:color="FFFFFF" w:themeColor="background1"/>
            </w:tcBorders>
            <w:shd w:val="clear" w:color="000000" w:fill="B48C41"/>
            <w:vAlign w:val="center"/>
            <w:hideMark/>
          </w:tcPr>
          <w:p w14:paraId="405C7FBE" w14:textId="77777777" w:rsidR="00374C40" w:rsidRPr="00A41EA8" w:rsidRDefault="00374C40" w:rsidP="00374C40">
            <w:pPr>
              <w:jc w:val="center"/>
              <w:rPr>
                <w:rFonts w:ascii="Verdana" w:hAnsi="Verdana"/>
                <w:b/>
                <w:bCs/>
                <w:color w:val="FFFFFF"/>
                <w:sz w:val="10"/>
                <w:szCs w:val="10"/>
                <w:lang w:val="es-CO" w:eastAsia="es-CO"/>
              </w:rPr>
            </w:pPr>
            <w:r w:rsidRPr="00A41EA8">
              <w:rPr>
                <w:rFonts w:ascii="Verdana" w:hAnsi="Verdana"/>
                <w:b/>
                <w:bCs/>
                <w:color w:val="FFFFFF"/>
                <w:sz w:val="10"/>
                <w:szCs w:val="10"/>
                <w:lang w:val="es-CO" w:eastAsia="es-CO"/>
              </w:rPr>
              <w:t>Descripción Código Contable Haber</w:t>
            </w:r>
          </w:p>
        </w:tc>
        <w:tc>
          <w:tcPr>
            <w:tcW w:w="425" w:type="dxa"/>
            <w:tcBorders>
              <w:top w:val="nil"/>
              <w:left w:val="single" w:sz="8" w:space="0" w:color="FFFFFF" w:themeColor="background1"/>
              <w:bottom w:val="nil"/>
              <w:right w:val="single" w:sz="8" w:space="0" w:color="FFFFFF" w:themeColor="background1"/>
            </w:tcBorders>
            <w:shd w:val="clear" w:color="000000" w:fill="B48C41"/>
            <w:vAlign w:val="center"/>
            <w:hideMark/>
          </w:tcPr>
          <w:p w14:paraId="379D6D2C" w14:textId="77777777" w:rsidR="00374C40" w:rsidRPr="00A41EA8" w:rsidRDefault="00374C40" w:rsidP="00374C40">
            <w:pPr>
              <w:jc w:val="center"/>
              <w:rPr>
                <w:rFonts w:ascii="Verdana" w:hAnsi="Verdana"/>
                <w:b/>
                <w:bCs/>
                <w:color w:val="FFFFFF"/>
                <w:sz w:val="10"/>
                <w:szCs w:val="10"/>
                <w:lang w:val="es-CO" w:eastAsia="es-CO"/>
              </w:rPr>
            </w:pPr>
            <w:r w:rsidRPr="00A41EA8">
              <w:rPr>
                <w:rFonts w:ascii="Verdana" w:hAnsi="Verdana"/>
                <w:b/>
                <w:bCs/>
                <w:color w:val="FFFFFF"/>
                <w:sz w:val="10"/>
                <w:szCs w:val="10"/>
                <w:lang w:val="es-CO" w:eastAsia="es-CO"/>
              </w:rPr>
              <w:t>Vigente</w:t>
            </w:r>
          </w:p>
        </w:tc>
        <w:tc>
          <w:tcPr>
            <w:tcW w:w="621" w:type="dxa"/>
            <w:tcBorders>
              <w:top w:val="nil"/>
              <w:left w:val="single" w:sz="8" w:space="0" w:color="FFFFFF" w:themeColor="background1"/>
              <w:bottom w:val="nil"/>
              <w:right w:val="nil"/>
            </w:tcBorders>
            <w:shd w:val="clear" w:color="000000" w:fill="B48C41"/>
            <w:vAlign w:val="center"/>
            <w:hideMark/>
          </w:tcPr>
          <w:p w14:paraId="2D71FFF6" w14:textId="77777777" w:rsidR="00374C40" w:rsidRPr="00A41EA8" w:rsidRDefault="00374C40" w:rsidP="00374C40">
            <w:pPr>
              <w:jc w:val="center"/>
              <w:rPr>
                <w:rFonts w:ascii="Verdana" w:hAnsi="Verdana"/>
                <w:b/>
                <w:bCs/>
                <w:color w:val="FFFFFF"/>
                <w:sz w:val="10"/>
                <w:szCs w:val="10"/>
                <w:lang w:val="es-CO" w:eastAsia="es-CO"/>
              </w:rPr>
            </w:pPr>
            <w:r w:rsidRPr="00A41EA8">
              <w:rPr>
                <w:rFonts w:ascii="Verdana" w:hAnsi="Verdana"/>
                <w:b/>
                <w:bCs/>
                <w:color w:val="FFFFFF"/>
                <w:sz w:val="10"/>
                <w:szCs w:val="10"/>
                <w:lang w:val="es-CO" w:eastAsia="es-CO"/>
              </w:rPr>
              <w:t>Ámbito</w:t>
            </w:r>
          </w:p>
        </w:tc>
      </w:tr>
      <w:tr w:rsidR="00374C40" w:rsidRPr="00A41EA8" w14:paraId="72F00D9A" w14:textId="77777777" w:rsidTr="00A41EA8">
        <w:trPr>
          <w:trHeight w:val="113"/>
          <w:jc w:val="center"/>
        </w:trPr>
        <w:tc>
          <w:tcPr>
            <w:tcW w:w="916" w:type="dxa"/>
            <w:tcBorders>
              <w:top w:val="nil"/>
            </w:tcBorders>
            <w:shd w:val="clear" w:color="auto" w:fill="auto"/>
            <w:vAlign w:val="center"/>
            <w:hideMark/>
          </w:tcPr>
          <w:p w14:paraId="72E7D965" w14:textId="7CC1460E"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75 - Servicios</w:t>
            </w:r>
          </w:p>
        </w:tc>
        <w:tc>
          <w:tcPr>
            <w:tcW w:w="775" w:type="dxa"/>
            <w:tcBorders>
              <w:top w:val="nil"/>
            </w:tcBorders>
            <w:shd w:val="clear" w:color="auto" w:fill="auto"/>
            <w:vAlign w:val="center"/>
            <w:hideMark/>
          </w:tcPr>
          <w:p w14:paraId="438BDC5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A-2-0-4-6</w:t>
            </w:r>
          </w:p>
        </w:tc>
        <w:tc>
          <w:tcPr>
            <w:tcW w:w="978" w:type="dxa"/>
            <w:tcBorders>
              <w:top w:val="nil"/>
            </w:tcBorders>
            <w:shd w:val="clear" w:color="auto" w:fill="auto"/>
            <w:vAlign w:val="center"/>
            <w:hideMark/>
          </w:tcPr>
          <w:p w14:paraId="67900D8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Comunicaciones y transportes</w:t>
            </w:r>
          </w:p>
        </w:tc>
        <w:tc>
          <w:tcPr>
            <w:tcW w:w="567" w:type="dxa"/>
            <w:tcBorders>
              <w:top w:val="nil"/>
            </w:tcBorders>
            <w:shd w:val="clear" w:color="auto" w:fill="auto"/>
            <w:vAlign w:val="center"/>
            <w:hideMark/>
          </w:tcPr>
          <w:p w14:paraId="1C63E8C9" w14:textId="270388C5"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tcBorders>
              <w:top w:val="nil"/>
            </w:tcBorders>
            <w:shd w:val="clear" w:color="auto" w:fill="auto"/>
            <w:vAlign w:val="center"/>
            <w:hideMark/>
          </w:tcPr>
          <w:p w14:paraId="3FE61A59" w14:textId="1DA9930E"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tcBorders>
              <w:top w:val="nil"/>
            </w:tcBorders>
            <w:shd w:val="clear" w:color="auto" w:fill="auto"/>
            <w:vAlign w:val="center"/>
            <w:hideMark/>
          </w:tcPr>
          <w:p w14:paraId="798D8C1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tcBorders>
              <w:top w:val="nil"/>
            </w:tcBorders>
            <w:shd w:val="clear" w:color="auto" w:fill="auto"/>
            <w:vAlign w:val="center"/>
            <w:hideMark/>
          </w:tcPr>
          <w:p w14:paraId="464349C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tcBorders>
              <w:top w:val="nil"/>
            </w:tcBorders>
            <w:shd w:val="clear" w:color="auto" w:fill="auto"/>
            <w:vAlign w:val="center"/>
            <w:hideMark/>
          </w:tcPr>
          <w:p w14:paraId="1E7357C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r w:rsidR="00D95115" w:rsidRPr="00A41EA8">
              <w:rPr>
                <w:rFonts w:ascii="Verdana" w:hAnsi="Verdana"/>
                <w:color w:val="000000"/>
                <w:sz w:val="10"/>
                <w:szCs w:val="10"/>
                <w:lang w:val="es-CO" w:eastAsia="es-CO"/>
              </w:rPr>
              <w:t>IVA</w:t>
            </w:r>
            <w:r w:rsidRPr="00A41EA8">
              <w:rPr>
                <w:rFonts w:ascii="Verdana" w:hAnsi="Verdana"/>
                <w:color w:val="000000"/>
                <w:sz w:val="10"/>
                <w:szCs w:val="10"/>
                <w:lang w:val="es-CO" w:eastAsia="es-CO"/>
              </w:rPr>
              <w:t xml:space="preserve"> para entidades de educación superior</w:t>
            </w:r>
          </w:p>
        </w:tc>
        <w:tc>
          <w:tcPr>
            <w:tcW w:w="723" w:type="dxa"/>
            <w:tcBorders>
              <w:top w:val="nil"/>
            </w:tcBorders>
            <w:shd w:val="clear" w:color="auto" w:fill="auto"/>
            <w:vAlign w:val="center"/>
            <w:hideMark/>
          </w:tcPr>
          <w:p w14:paraId="49FA3A8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249055001</w:t>
            </w:r>
          </w:p>
        </w:tc>
        <w:tc>
          <w:tcPr>
            <w:tcW w:w="708" w:type="dxa"/>
            <w:tcBorders>
              <w:top w:val="nil"/>
            </w:tcBorders>
            <w:shd w:val="clear" w:color="auto" w:fill="auto"/>
            <w:vAlign w:val="center"/>
            <w:hideMark/>
          </w:tcPr>
          <w:p w14:paraId="1FA3A4A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w:t>
            </w:r>
          </w:p>
        </w:tc>
        <w:tc>
          <w:tcPr>
            <w:tcW w:w="567" w:type="dxa"/>
            <w:gridSpan w:val="2"/>
            <w:tcBorders>
              <w:top w:val="nil"/>
            </w:tcBorders>
            <w:shd w:val="clear" w:color="auto" w:fill="auto"/>
            <w:vAlign w:val="center"/>
            <w:hideMark/>
          </w:tcPr>
          <w:p w14:paraId="63F09E8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tcBorders>
              <w:top w:val="nil"/>
            </w:tcBorders>
            <w:shd w:val="clear" w:color="auto" w:fill="auto"/>
            <w:vAlign w:val="center"/>
            <w:hideMark/>
          </w:tcPr>
          <w:p w14:paraId="20FF085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264C3CFF" w14:textId="77777777" w:rsidTr="00A41EA8">
        <w:trPr>
          <w:trHeight w:val="113"/>
          <w:jc w:val="center"/>
        </w:trPr>
        <w:tc>
          <w:tcPr>
            <w:tcW w:w="916" w:type="dxa"/>
            <w:shd w:val="clear" w:color="auto" w:fill="auto"/>
            <w:vAlign w:val="center"/>
            <w:hideMark/>
          </w:tcPr>
          <w:p w14:paraId="7E46D3E3" w14:textId="0D7B3F41"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118 - Arrendamiento Operativo</w:t>
            </w:r>
          </w:p>
        </w:tc>
        <w:tc>
          <w:tcPr>
            <w:tcW w:w="775" w:type="dxa"/>
            <w:shd w:val="clear" w:color="auto" w:fill="auto"/>
            <w:vAlign w:val="center"/>
            <w:hideMark/>
          </w:tcPr>
          <w:p w14:paraId="7E3BB0E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A-2-0-4-6-1</w:t>
            </w:r>
          </w:p>
        </w:tc>
        <w:tc>
          <w:tcPr>
            <w:tcW w:w="978" w:type="dxa"/>
            <w:shd w:val="clear" w:color="auto" w:fill="auto"/>
            <w:vAlign w:val="center"/>
            <w:hideMark/>
          </w:tcPr>
          <w:p w14:paraId="52FEC7D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Alquileres de </w:t>
            </w:r>
            <w:r w:rsidR="00D95115" w:rsidRPr="00A41EA8">
              <w:rPr>
                <w:rFonts w:ascii="Verdana" w:hAnsi="Verdana"/>
                <w:color w:val="000000"/>
                <w:sz w:val="10"/>
                <w:szCs w:val="10"/>
                <w:lang w:val="es-CO" w:eastAsia="es-CO"/>
              </w:rPr>
              <w:t>líneas</w:t>
            </w:r>
          </w:p>
        </w:tc>
        <w:tc>
          <w:tcPr>
            <w:tcW w:w="567" w:type="dxa"/>
            <w:shd w:val="clear" w:color="auto" w:fill="auto"/>
            <w:vAlign w:val="center"/>
            <w:hideMark/>
          </w:tcPr>
          <w:p w14:paraId="1344696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428D65E5" w14:textId="4C3658CF"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458AE03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7BC8E955"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511118001</w:t>
            </w:r>
          </w:p>
        </w:tc>
        <w:tc>
          <w:tcPr>
            <w:tcW w:w="1120" w:type="dxa"/>
            <w:shd w:val="clear" w:color="auto" w:fill="auto"/>
            <w:vAlign w:val="center"/>
            <w:hideMark/>
          </w:tcPr>
          <w:p w14:paraId="65AC6108"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Arrendamiento operativo</w:t>
            </w:r>
          </w:p>
        </w:tc>
        <w:tc>
          <w:tcPr>
            <w:tcW w:w="723" w:type="dxa"/>
            <w:shd w:val="clear" w:color="auto" w:fill="auto"/>
            <w:vAlign w:val="center"/>
            <w:hideMark/>
          </w:tcPr>
          <w:p w14:paraId="2113533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249058001</w:t>
            </w:r>
          </w:p>
        </w:tc>
        <w:tc>
          <w:tcPr>
            <w:tcW w:w="708" w:type="dxa"/>
            <w:shd w:val="clear" w:color="auto" w:fill="auto"/>
            <w:vAlign w:val="center"/>
            <w:hideMark/>
          </w:tcPr>
          <w:p w14:paraId="7D6B25C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Arrendamiento operativo</w:t>
            </w:r>
          </w:p>
        </w:tc>
        <w:tc>
          <w:tcPr>
            <w:tcW w:w="567" w:type="dxa"/>
            <w:gridSpan w:val="2"/>
            <w:shd w:val="clear" w:color="auto" w:fill="auto"/>
            <w:vAlign w:val="center"/>
            <w:hideMark/>
          </w:tcPr>
          <w:p w14:paraId="1294951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69275DF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7182F469" w14:textId="77777777" w:rsidTr="00A41EA8">
        <w:trPr>
          <w:trHeight w:val="113"/>
          <w:jc w:val="center"/>
        </w:trPr>
        <w:tc>
          <w:tcPr>
            <w:tcW w:w="916" w:type="dxa"/>
            <w:shd w:val="clear" w:color="auto" w:fill="auto"/>
            <w:vAlign w:val="center"/>
            <w:hideMark/>
          </w:tcPr>
          <w:p w14:paraId="55CCD6EE" w14:textId="00441BA8"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75 - Servicios</w:t>
            </w:r>
          </w:p>
        </w:tc>
        <w:tc>
          <w:tcPr>
            <w:tcW w:w="775" w:type="dxa"/>
            <w:shd w:val="clear" w:color="auto" w:fill="auto"/>
            <w:vAlign w:val="center"/>
            <w:hideMark/>
          </w:tcPr>
          <w:p w14:paraId="2E5E4F9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A-2-0-4-6-6</w:t>
            </w:r>
          </w:p>
        </w:tc>
        <w:tc>
          <w:tcPr>
            <w:tcW w:w="978" w:type="dxa"/>
            <w:shd w:val="clear" w:color="auto" w:fill="auto"/>
            <w:vAlign w:val="center"/>
            <w:hideMark/>
          </w:tcPr>
          <w:p w14:paraId="731F1EC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Sistemas </w:t>
            </w:r>
            <w:proofErr w:type="spellStart"/>
            <w:r w:rsidRPr="00A41EA8">
              <w:rPr>
                <w:rFonts w:ascii="Verdana" w:hAnsi="Verdana"/>
                <w:color w:val="000000"/>
                <w:sz w:val="10"/>
                <w:szCs w:val="10"/>
                <w:lang w:val="es-CO" w:eastAsia="es-CO"/>
              </w:rPr>
              <w:t>trocalizados</w:t>
            </w:r>
            <w:proofErr w:type="spellEnd"/>
          </w:p>
        </w:tc>
        <w:tc>
          <w:tcPr>
            <w:tcW w:w="567" w:type="dxa"/>
            <w:shd w:val="clear" w:color="auto" w:fill="auto"/>
            <w:vAlign w:val="center"/>
            <w:hideMark/>
          </w:tcPr>
          <w:p w14:paraId="0BEBAAF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6B0B2324" w14:textId="4FE5BA4C"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2550129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0BE6F8A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511123001</w:t>
            </w:r>
          </w:p>
        </w:tc>
        <w:tc>
          <w:tcPr>
            <w:tcW w:w="1120" w:type="dxa"/>
            <w:shd w:val="clear" w:color="auto" w:fill="auto"/>
            <w:vAlign w:val="center"/>
            <w:hideMark/>
          </w:tcPr>
          <w:p w14:paraId="36DE4D4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Comunicaciones y transporte</w:t>
            </w:r>
          </w:p>
        </w:tc>
        <w:tc>
          <w:tcPr>
            <w:tcW w:w="723" w:type="dxa"/>
            <w:shd w:val="clear" w:color="auto" w:fill="auto"/>
            <w:vAlign w:val="center"/>
            <w:hideMark/>
          </w:tcPr>
          <w:p w14:paraId="094672A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249055001</w:t>
            </w:r>
          </w:p>
        </w:tc>
        <w:tc>
          <w:tcPr>
            <w:tcW w:w="708" w:type="dxa"/>
            <w:shd w:val="clear" w:color="auto" w:fill="auto"/>
            <w:vAlign w:val="center"/>
            <w:hideMark/>
          </w:tcPr>
          <w:p w14:paraId="6EA87748"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w:t>
            </w:r>
          </w:p>
        </w:tc>
        <w:tc>
          <w:tcPr>
            <w:tcW w:w="567" w:type="dxa"/>
            <w:gridSpan w:val="2"/>
            <w:shd w:val="clear" w:color="auto" w:fill="auto"/>
            <w:vAlign w:val="center"/>
            <w:hideMark/>
          </w:tcPr>
          <w:p w14:paraId="4FF4FB78"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045FFD3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23AB0FDE" w14:textId="77777777" w:rsidTr="00A41EA8">
        <w:trPr>
          <w:trHeight w:val="113"/>
          <w:jc w:val="center"/>
        </w:trPr>
        <w:tc>
          <w:tcPr>
            <w:tcW w:w="916" w:type="dxa"/>
            <w:shd w:val="clear" w:color="auto" w:fill="auto"/>
            <w:vAlign w:val="center"/>
            <w:hideMark/>
          </w:tcPr>
          <w:p w14:paraId="47E74586" w14:textId="3B28CD4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75 - Servicios</w:t>
            </w:r>
          </w:p>
        </w:tc>
        <w:tc>
          <w:tcPr>
            <w:tcW w:w="775" w:type="dxa"/>
            <w:shd w:val="clear" w:color="auto" w:fill="auto"/>
            <w:vAlign w:val="center"/>
            <w:hideMark/>
          </w:tcPr>
          <w:p w14:paraId="0E62F66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A-2-0-4-6-6</w:t>
            </w:r>
          </w:p>
        </w:tc>
        <w:tc>
          <w:tcPr>
            <w:tcW w:w="978" w:type="dxa"/>
            <w:shd w:val="clear" w:color="auto" w:fill="auto"/>
            <w:vAlign w:val="center"/>
            <w:hideMark/>
          </w:tcPr>
          <w:p w14:paraId="0592B2C5"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Sistemas </w:t>
            </w:r>
            <w:proofErr w:type="spellStart"/>
            <w:r w:rsidRPr="00A41EA8">
              <w:rPr>
                <w:rFonts w:ascii="Verdana" w:hAnsi="Verdana"/>
                <w:color w:val="000000"/>
                <w:sz w:val="10"/>
                <w:szCs w:val="10"/>
                <w:lang w:val="es-CO" w:eastAsia="es-CO"/>
              </w:rPr>
              <w:t>trocalizados</w:t>
            </w:r>
            <w:proofErr w:type="spellEnd"/>
          </w:p>
        </w:tc>
        <w:tc>
          <w:tcPr>
            <w:tcW w:w="567" w:type="dxa"/>
            <w:shd w:val="clear" w:color="auto" w:fill="auto"/>
            <w:vAlign w:val="center"/>
            <w:hideMark/>
          </w:tcPr>
          <w:p w14:paraId="67E0E6A3" w14:textId="70CA1995"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39FCE876" w14:textId="2757F296"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shd w:val="clear" w:color="auto" w:fill="auto"/>
            <w:vAlign w:val="center"/>
            <w:hideMark/>
          </w:tcPr>
          <w:p w14:paraId="366ECA4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53524C8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shd w:val="clear" w:color="auto" w:fill="auto"/>
            <w:vAlign w:val="center"/>
            <w:hideMark/>
          </w:tcPr>
          <w:p w14:paraId="174F7965"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r w:rsidR="00D95115" w:rsidRPr="00A41EA8">
              <w:rPr>
                <w:rFonts w:ascii="Verdana" w:hAnsi="Verdana"/>
                <w:color w:val="000000"/>
                <w:sz w:val="10"/>
                <w:szCs w:val="10"/>
                <w:lang w:val="es-CO" w:eastAsia="es-CO"/>
              </w:rPr>
              <w:t>IVA</w:t>
            </w:r>
            <w:r w:rsidRPr="00A41EA8">
              <w:rPr>
                <w:rFonts w:ascii="Verdana" w:hAnsi="Verdana"/>
                <w:color w:val="000000"/>
                <w:sz w:val="10"/>
                <w:szCs w:val="10"/>
                <w:lang w:val="es-CO" w:eastAsia="es-CO"/>
              </w:rPr>
              <w:t xml:space="preserve"> para entidades de educación superior</w:t>
            </w:r>
          </w:p>
        </w:tc>
        <w:tc>
          <w:tcPr>
            <w:tcW w:w="723" w:type="dxa"/>
            <w:shd w:val="clear" w:color="auto" w:fill="auto"/>
            <w:vAlign w:val="center"/>
            <w:hideMark/>
          </w:tcPr>
          <w:p w14:paraId="5EF0C5B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249055001</w:t>
            </w:r>
          </w:p>
        </w:tc>
        <w:tc>
          <w:tcPr>
            <w:tcW w:w="708" w:type="dxa"/>
            <w:shd w:val="clear" w:color="auto" w:fill="auto"/>
            <w:vAlign w:val="center"/>
            <w:hideMark/>
          </w:tcPr>
          <w:p w14:paraId="55DD2BB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w:t>
            </w:r>
          </w:p>
        </w:tc>
        <w:tc>
          <w:tcPr>
            <w:tcW w:w="567" w:type="dxa"/>
            <w:gridSpan w:val="2"/>
            <w:shd w:val="clear" w:color="auto" w:fill="auto"/>
            <w:vAlign w:val="center"/>
            <w:hideMark/>
          </w:tcPr>
          <w:p w14:paraId="20E39E9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5748ECA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762FE020" w14:textId="77777777" w:rsidTr="00A41EA8">
        <w:trPr>
          <w:trHeight w:val="113"/>
          <w:jc w:val="center"/>
        </w:trPr>
        <w:tc>
          <w:tcPr>
            <w:tcW w:w="916" w:type="dxa"/>
            <w:shd w:val="clear" w:color="auto" w:fill="auto"/>
            <w:vAlign w:val="center"/>
            <w:hideMark/>
          </w:tcPr>
          <w:p w14:paraId="748C8BA4" w14:textId="74023D81"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15 - Adquisición de Bienes y Servicios Nacionales</w:t>
            </w:r>
          </w:p>
        </w:tc>
        <w:tc>
          <w:tcPr>
            <w:tcW w:w="775" w:type="dxa"/>
            <w:shd w:val="clear" w:color="auto" w:fill="auto"/>
            <w:vAlign w:val="center"/>
            <w:hideMark/>
          </w:tcPr>
          <w:p w14:paraId="4ED6042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A-2-0-4-7-1</w:t>
            </w:r>
          </w:p>
        </w:tc>
        <w:tc>
          <w:tcPr>
            <w:tcW w:w="978" w:type="dxa"/>
            <w:shd w:val="clear" w:color="auto" w:fill="auto"/>
            <w:vAlign w:val="center"/>
            <w:hideMark/>
          </w:tcPr>
          <w:p w14:paraId="036ACD8D" w14:textId="77777777" w:rsidR="00374C40" w:rsidRPr="00A41EA8" w:rsidRDefault="00D95115"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Adquisición</w:t>
            </w:r>
            <w:r w:rsidR="00374C40" w:rsidRPr="00A41EA8">
              <w:rPr>
                <w:rFonts w:ascii="Verdana" w:hAnsi="Verdana"/>
                <w:color w:val="000000"/>
                <w:sz w:val="10"/>
                <w:szCs w:val="10"/>
                <w:lang w:val="es-CO" w:eastAsia="es-CO"/>
              </w:rPr>
              <w:t xml:space="preserve"> de libros y revistas</w:t>
            </w:r>
          </w:p>
        </w:tc>
        <w:tc>
          <w:tcPr>
            <w:tcW w:w="567" w:type="dxa"/>
            <w:shd w:val="clear" w:color="auto" w:fill="auto"/>
            <w:vAlign w:val="center"/>
            <w:hideMark/>
          </w:tcPr>
          <w:p w14:paraId="335C4B3A" w14:textId="0CC5EBC2"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76BEC1F7" w14:textId="14FE75FA"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shd w:val="clear" w:color="auto" w:fill="auto"/>
            <w:vAlign w:val="center"/>
            <w:hideMark/>
          </w:tcPr>
          <w:p w14:paraId="0F240F0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7561416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shd w:val="clear" w:color="auto" w:fill="auto"/>
            <w:vAlign w:val="center"/>
            <w:hideMark/>
          </w:tcPr>
          <w:p w14:paraId="2F16FFA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r w:rsidR="00D95115" w:rsidRPr="00A41EA8">
              <w:rPr>
                <w:rFonts w:ascii="Verdana" w:hAnsi="Verdana"/>
                <w:color w:val="000000"/>
                <w:sz w:val="10"/>
                <w:szCs w:val="10"/>
                <w:lang w:val="es-CO" w:eastAsia="es-CO"/>
              </w:rPr>
              <w:t>IVA</w:t>
            </w:r>
            <w:r w:rsidRPr="00A41EA8">
              <w:rPr>
                <w:rFonts w:ascii="Verdana" w:hAnsi="Verdana"/>
                <w:color w:val="000000"/>
                <w:sz w:val="10"/>
                <w:szCs w:val="10"/>
                <w:lang w:val="es-CO" w:eastAsia="es-CO"/>
              </w:rPr>
              <w:t xml:space="preserve"> para entidades de educación superior</w:t>
            </w:r>
          </w:p>
        </w:tc>
        <w:tc>
          <w:tcPr>
            <w:tcW w:w="723" w:type="dxa"/>
            <w:shd w:val="clear" w:color="auto" w:fill="auto"/>
            <w:vAlign w:val="center"/>
            <w:hideMark/>
          </w:tcPr>
          <w:p w14:paraId="205AB7F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240101001</w:t>
            </w:r>
          </w:p>
        </w:tc>
        <w:tc>
          <w:tcPr>
            <w:tcW w:w="708" w:type="dxa"/>
            <w:shd w:val="clear" w:color="auto" w:fill="auto"/>
            <w:vAlign w:val="center"/>
            <w:hideMark/>
          </w:tcPr>
          <w:p w14:paraId="5350095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Bienes y servicios</w:t>
            </w:r>
          </w:p>
        </w:tc>
        <w:tc>
          <w:tcPr>
            <w:tcW w:w="567" w:type="dxa"/>
            <w:gridSpan w:val="2"/>
            <w:shd w:val="clear" w:color="auto" w:fill="auto"/>
            <w:vAlign w:val="center"/>
            <w:hideMark/>
          </w:tcPr>
          <w:p w14:paraId="4084536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2F80AB1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56FEDCFD" w14:textId="77777777" w:rsidTr="00A41EA8">
        <w:trPr>
          <w:trHeight w:val="113"/>
          <w:jc w:val="center"/>
        </w:trPr>
        <w:tc>
          <w:tcPr>
            <w:tcW w:w="916" w:type="dxa"/>
            <w:shd w:val="clear" w:color="auto" w:fill="auto"/>
            <w:vAlign w:val="center"/>
            <w:hideMark/>
          </w:tcPr>
          <w:p w14:paraId="25B61EDE" w14:textId="0100B1E5"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15 - Adquisición de Bienes y Servicios Nacionales</w:t>
            </w:r>
          </w:p>
        </w:tc>
        <w:tc>
          <w:tcPr>
            <w:tcW w:w="775" w:type="dxa"/>
            <w:shd w:val="clear" w:color="auto" w:fill="auto"/>
            <w:vAlign w:val="center"/>
            <w:hideMark/>
          </w:tcPr>
          <w:p w14:paraId="56CAEC3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A-2-0-4-7-1</w:t>
            </w:r>
          </w:p>
        </w:tc>
        <w:tc>
          <w:tcPr>
            <w:tcW w:w="978" w:type="dxa"/>
            <w:shd w:val="clear" w:color="auto" w:fill="auto"/>
            <w:vAlign w:val="center"/>
            <w:hideMark/>
          </w:tcPr>
          <w:p w14:paraId="41D4AAFC" w14:textId="77777777" w:rsidR="00374C40" w:rsidRPr="00A41EA8" w:rsidRDefault="00D95115"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Adquisición</w:t>
            </w:r>
            <w:r w:rsidR="00374C40" w:rsidRPr="00A41EA8">
              <w:rPr>
                <w:rFonts w:ascii="Verdana" w:hAnsi="Verdana"/>
                <w:color w:val="000000"/>
                <w:sz w:val="10"/>
                <w:szCs w:val="10"/>
                <w:lang w:val="es-CO" w:eastAsia="es-CO"/>
              </w:rPr>
              <w:t xml:space="preserve"> de libros y revistas</w:t>
            </w:r>
          </w:p>
        </w:tc>
        <w:tc>
          <w:tcPr>
            <w:tcW w:w="567" w:type="dxa"/>
            <w:shd w:val="clear" w:color="auto" w:fill="auto"/>
            <w:vAlign w:val="center"/>
            <w:hideMark/>
          </w:tcPr>
          <w:p w14:paraId="16B0577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06177859" w14:textId="12B548E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4D70B03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77243B0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511121001</w:t>
            </w:r>
          </w:p>
        </w:tc>
        <w:tc>
          <w:tcPr>
            <w:tcW w:w="1120" w:type="dxa"/>
            <w:shd w:val="clear" w:color="auto" w:fill="auto"/>
            <w:vAlign w:val="center"/>
            <w:hideMark/>
          </w:tcPr>
          <w:p w14:paraId="43F9D66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Impresos, publicaciones, suscripciones y afiliaciones</w:t>
            </w:r>
          </w:p>
        </w:tc>
        <w:tc>
          <w:tcPr>
            <w:tcW w:w="723" w:type="dxa"/>
            <w:shd w:val="clear" w:color="auto" w:fill="auto"/>
            <w:vAlign w:val="center"/>
            <w:hideMark/>
          </w:tcPr>
          <w:p w14:paraId="62A343A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240101001</w:t>
            </w:r>
          </w:p>
        </w:tc>
        <w:tc>
          <w:tcPr>
            <w:tcW w:w="708" w:type="dxa"/>
            <w:shd w:val="clear" w:color="auto" w:fill="auto"/>
            <w:vAlign w:val="center"/>
            <w:hideMark/>
          </w:tcPr>
          <w:p w14:paraId="2C67186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Bienes y servicios</w:t>
            </w:r>
          </w:p>
        </w:tc>
        <w:tc>
          <w:tcPr>
            <w:tcW w:w="567" w:type="dxa"/>
            <w:gridSpan w:val="2"/>
            <w:shd w:val="clear" w:color="auto" w:fill="auto"/>
            <w:vAlign w:val="center"/>
            <w:hideMark/>
          </w:tcPr>
          <w:p w14:paraId="0A205D9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16B2735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29B070C5" w14:textId="77777777" w:rsidTr="00A41EA8">
        <w:trPr>
          <w:trHeight w:val="113"/>
          <w:jc w:val="center"/>
        </w:trPr>
        <w:tc>
          <w:tcPr>
            <w:tcW w:w="916" w:type="dxa"/>
            <w:shd w:val="clear" w:color="auto" w:fill="auto"/>
            <w:vAlign w:val="center"/>
            <w:hideMark/>
          </w:tcPr>
          <w:p w14:paraId="0A70CBB3" w14:textId="4FBA8DED"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15 - Adquisición de Bienes y Servicios Nacionales</w:t>
            </w:r>
          </w:p>
        </w:tc>
        <w:tc>
          <w:tcPr>
            <w:tcW w:w="775" w:type="dxa"/>
            <w:shd w:val="clear" w:color="auto" w:fill="auto"/>
            <w:vAlign w:val="center"/>
            <w:hideMark/>
          </w:tcPr>
          <w:p w14:paraId="24435A2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A-2-0-4-7-2</w:t>
            </w:r>
          </w:p>
        </w:tc>
        <w:tc>
          <w:tcPr>
            <w:tcW w:w="978" w:type="dxa"/>
            <w:shd w:val="clear" w:color="auto" w:fill="auto"/>
            <w:vAlign w:val="center"/>
            <w:hideMark/>
          </w:tcPr>
          <w:p w14:paraId="46E793D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Campañas</w:t>
            </w:r>
          </w:p>
        </w:tc>
        <w:tc>
          <w:tcPr>
            <w:tcW w:w="567" w:type="dxa"/>
            <w:shd w:val="clear" w:color="auto" w:fill="auto"/>
            <w:vAlign w:val="center"/>
            <w:hideMark/>
          </w:tcPr>
          <w:p w14:paraId="3D1F85F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7D63D714" w14:textId="42E3916E"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7A3F25D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639C2BA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511121001</w:t>
            </w:r>
          </w:p>
        </w:tc>
        <w:tc>
          <w:tcPr>
            <w:tcW w:w="1120" w:type="dxa"/>
            <w:shd w:val="clear" w:color="auto" w:fill="auto"/>
            <w:vAlign w:val="center"/>
            <w:hideMark/>
          </w:tcPr>
          <w:p w14:paraId="7944AC6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Impresos, publicaciones, suscripciones y afiliaciones</w:t>
            </w:r>
          </w:p>
        </w:tc>
        <w:tc>
          <w:tcPr>
            <w:tcW w:w="723" w:type="dxa"/>
            <w:shd w:val="clear" w:color="auto" w:fill="auto"/>
            <w:vAlign w:val="center"/>
            <w:hideMark/>
          </w:tcPr>
          <w:p w14:paraId="5A97688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240101001</w:t>
            </w:r>
          </w:p>
        </w:tc>
        <w:tc>
          <w:tcPr>
            <w:tcW w:w="708" w:type="dxa"/>
            <w:shd w:val="clear" w:color="auto" w:fill="auto"/>
            <w:vAlign w:val="center"/>
            <w:hideMark/>
          </w:tcPr>
          <w:p w14:paraId="7D91CCF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Bienes y servicios</w:t>
            </w:r>
          </w:p>
        </w:tc>
        <w:tc>
          <w:tcPr>
            <w:tcW w:w="567" w:type="dxa"/>
            <w:gridSpan w:val="2"/>
            <w:shd w:val="clear" w:color="auto" w:fill="auto"/>
            <w:vAlign w:val="center"/>
            <w:hideMark/>
          </w:tcPr>
          <w:p w14:paraId="5D72373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01BC23A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021D7D84" w14:textId="77777777" w:rsidTr="00A41EA8">
        <w:trPr>
          <w:trHeight w:val="113"/>
          <w:jc w:val="center"/>
        </w:trPr>
        <w:tc>
          <w:tcPr>
            <w:tcW w:w="916" w:type="dxa"/>
            <w:shd w:val="clear" w:color="auto" w:fill="auto"/>
            <w:vAlign w:val="center"/>
            <w:hideMark/>
          </w:tcPr>
          <w:p w14:paraId="70E30AC2" w14:textId="2F4F0054"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15 - Adquisición de Bienes y Servicios Nacionales</w:t>
            </w:r>
          </w:p>
        </w:tc>
        <w:tc>
          <w:tcPr>
            <w:tcW w:w="775" w:type="dxa"/>
            <w:shd w:val="clear" w:color="auto" w:fill="auto"/>
            <w:vAlign w:val="center"/>
            <w:hideMark/>
          </w:tcPr>
          <w:p w14:paraId="5120B97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A-2-0-4-7-2</w:t>
            </w:r>
          </w:p>
        </w:tc>
        <w:tc>
          <w:tcPr>
            <w:tcW w:w="978" w:type="dxa"/>
            <w:shd w:val="clear" w:color="auto" w:fill="auto"/>
            <w:vAlign w:val="center"/>
            <w:hideMark/>
          </w:tcPr>
          <w:p w14:paraId="6F7840A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Campañas</w:t>
            </w:r>
          </w:p>
        </w:tc>
        <w:tc>
          <w:tcPr>
            <w:tcW w:w="567" w:type="dxa"/>
            <w:shd w:val="clear" w:color="auto" w:fill="auto"/>
            <w:vAlign w:val="center"/>
            <w:hideMark/>
          </w:tcPr>
          <w:p w14:paraId="7356385D" w14:textId="5E1AAF05"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4DBD2A04" w14:textId="04CC686B"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shd w:val="clear" w:color="auto" w:fill="auto"/>
            <w:vAlign w:val="center"/>
            <w:hideMark/>
          </w:tcPr>
          <w:p w14:paraId="6D01BA6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7658471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shd w:val="clear" w:color="auto" w:fill="auto"/>
            <w:vAlign w:val="center"/>
            <w:hideMark/>
          </w:tcPr>
          <w:p w14:paraId="33AD647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proofErr w:type="spellStart"/>
            <w:r w:rsidRPr="00A41EA8">
              <w:rPr>
                <w:rFonts w:ascii="Verdana" w:hAnsi="Verdana"/>
                <w:color w:val="000000"/>
                <w:sz w:val="10"/>
                <w:szCs w:val="10"/>
                <w:lang w:val="es-CO" w:eastAsia="es-CO"/>
              </w:rPr>
              <w:t>iva</w:t>
            </w:r>
            <w:proofErr w:type="spellEnd"/>
            <w:r w:rsidRPr="00A41EA8">
              <w:rPr>
                <w:rFonts w:ascii="Verdana" w:hAnsi="Verdana"/>
                <w:color w:val="000000"/>
                <w:sz w:val="10"/>
                <w:szCs w:val="10"/>
                <w:lang w:val="es-CO" w:eastAsia="es-CO"/>
              </w:rPr>
              <w:t xml:space="preserve"> para entidades de educación superior</w:t>
            </w:r>
          </w:p>
        </w:tc>
        <w:tc>
          <w:tcPr>
            <w:tcW w:w="723" w:type="dxa"/>
            <w:shd w:val="clear" w:color="auto" w:fill="auto"/>
            <w:vAlign w:val="center"/>
            <w:hideMark/>
          </w:tcPr>
          <w:p w14:paraId="1DF46BA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240101001</w:t>
            </w:r>
          </w:p>
        </w:tc>
        <w:tc>
          <w:tcPr>
            <w:tcW w:w="708" w:type="dxa"/>
            <w:shd w:val="clear" w:color="auto" w:fill="auto"/>
            <w:vAlign w:val="center"/>
            <w:hideMark/>
          </w:tcPr>
          <w:p w14:paraId="44D366A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Bienes y servicios</w:t>
            </w:r>
          </w:p>
        </w:tc>
        <w:tc>
          <w:tcPr>
            <w:tcW w:w="567" w:type="dxa"/>
            <w:gridSpan w:val="2"/>
            <w:shd w:val="clear" w:color="auto" w:fill="auto"/>
            <w:vAlign w:val="center"/>
            <w:hideMark/>
          </w:tcPr>
          <w:p w14:paraId="7D16AF5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6A52B60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1CE9EAE2" w14:textId="77777777" w:rsidTr="00A41EA8">
        <w:trPr>
          <w:trHeight w:val="113"/>
          <w:jc w:val="center"/>
        </w:trPr>
        <w:tc>
          <w:tcPr>
            <w:tcW w:w="916" w:type="dxa"/>
            <w:shd w:val="clear" w:color="auto" w:fill="auto"/>
            <w:vAlign w:val="center"/>
            <w:hideMark/>
          </w:tcPr>
          <w:p w14:paraId="4064DE0F" w14:textId="30CE7271"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15 - Adquisición de Bienes y Servicios Nacionales</w:t>
            </w:r>
          </w:p>
        </w:tc>
        <w:tc>
          <w:tcPr>
            <w:tcW w:w="775" w:type="dxa"/>
            <w:shd w:val="clear" w:color="auto" w:fill="auto"/>
            <w:vAlign w:val="center"/>
            <w:hideMark/>
          </w:tcPr>
          <w:p w14:paraId="78A7CCA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A-2-0-4-7-3</w:t>
            </w:r>
          </w:p>
        </w:tc>
        <w:tc>
          <w:tcPr>
            <w:tcW w:w="978" w:type="dxa"/>
            <w:shd w:val="clear" w:color="auto" w:fill="auto"/>
            <w:vAlign w:val="center"/>
            <w:hideMark/>
          </w:tcPr>
          <w:p w14:paraId="58620B89" w14:textId="77777777" w:rsidR="00374C40" w:rsidRPr="00A41EA8" w:rsidRDefault="00D95115"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Edición</w:t>
            </w:r>
            <w:r w:rsidR="00374C40" w:rsidRPr="00A41EA8">
              <w:rPr>
                <w:rFonts w:ascii="Verdana" w:hAnsi="Verdana"/>
                <w:color w:val="000000"/>
                <w:sz w:val="10"/>
                <w:szCs w:val="10"/>
                <w:lang w:val="es-CO" w:eastAsia="es-CO"/>
              </w:rPr>
              <w:t xml:space="preserve"> de libros,</w:t>
            </w:r>
            <w:r w:rsidRPr="00A41EA8">
              <w:rPr>
                <w:rFonts w:ascii="Verdana" w:hAnsi="Verdana"/>
                <w:color w:val="000000"/>
                <w:sz w:val="10"/>
                <w:szCs w:val="10"/>
                <w:lang w:val="es-CO" w:eastAsia="es-CO"/>
              </w:rPr>
              <w:t xml:space="preserve"> </w:t>
            </w:r>
            <w:proofErr w:type="gramStart"/>
            <w:r w:rsidR="00374C40" w:rsidRPr="00A41EA8">
              <w:rPr>
                <w:rFonts w:ascii="Verdana" w:hAnsi="Verdana"/>
                <w:color w:val="000000"/>
                <w:sz w:val="10"/>
                <w:szCs w:val="10"/>
                <w:lang w:val="es-CO" w:eastAsia="es-CO"/>
              </w:rPr>
              <w:t>revistas</w:t>
            </w:r>
            <w:r w:rsidRPr="00A41EA8">
              <w:rPr>
                <w:rFonts w:ascii="Verdana" w:hAnsi="Verdana"/>
                <w:color w:val="000000"/>
                <w:sz w:val="10"/>
                <w:szCs w:val="10"/>
                <w:lang w:val="es-CO" w:eastAsia="es-CO"/>
              </w:rPr>
              <w:t xml:space="preserve"> </w:t>
            </w:r>
            <w:r w:rsidR="00374C40" w:rsidRPr="00A41EA8">
              <w:rPr>
                <w:rFonts w:ascii="Verdana" w:hAnsi="Verdana"/>
                <w:color w:val="000000"/>
                <w:sz w:val="10"/>
                <w:szCs w:val="10"/>
                <w:lang w:val="es-CO" w:eastAsia="es-CO"/>
              </w:rPr>
              <w:t>,escritos</w:t>
            </w:r>
            <w:proofErr w:type="gramEnd"/>
            <w:r w:rsidR="00374C40" w:rsidRPr="00A41EA8">
              <w:rPr>
                <w:rFonts w:ascii="Verdana" w:hAnsi="Verdana"/>
                <w:color w:val="000000"/>
                <w:sz w:val="10"/>
                <w:szCs w:val="10"/>
                <w:lang w:val="es-CO" w:eastAsia="es-CO"/>
              </w:rPr>
              <w:t xml:space="preserve"> y trabajos </w:t>
            </w:r>
            <w:r w:rsidRPr="00A41EA8">
              <w:rPr>
                <w:rFonts w:ascii="Verdana" w:hAnsi="Verdana"/>
                <w:color w:val="000000"/>
                <w:sz w:val="10"/>
                <w:szCs w:val="10"/>
                <w:lang w:val="es-CO" w:eastAsia="es-CO"/>
              </w:rPr>
              <w:t>tipográficos</w:t>
            </w:r>
          </w:p>
        </w:tc>
        <w:tc>
          <w:tcPr>
            <w:tcW w:w="567" w:type="dxa"/>
            <w:shd w:val="clear" w:color="auto" w:fill="auto"/>
            <w:vAlign w:val="center"/>
            <w:hideMark/>
          </w:tcPr>
          <w:p w14:paraId="446178E3" w14:textId="17175BCA"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6A676871" w14:textId="7B091AE9"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shd w:val="clear" w:color="auto" w:fill="auto"/>
            <w:vAlign w:val="center"/>
            <w:hideMark/>
          </w:tcPr>
          <w:p w14:paraId="1C1E97F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5CB78058"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shd w:val="clear" w:color="auto" w:fill="auto"/>
            <w:vAlign w:val="center"/>
            <w:hideMark/>
          </w:tcPr>
          <w:p w14:paraId="06C3859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proofErr w:type="spellStart"/>
            <w:r w:rsidRPr="00A41EA8">
              <w:rPr>
                <w:rFonts w:ascii="Verdana" w:hAnsi="Verdana"/>
                <w:color w:val="000000"/>
                <w:sz w:val="10"/>
                <w:szCs w:val="10"/>
                <w:lang w:val="es-CO" w:eastAsia="es-CO"/>
              </w:rPr>
              <w:t>iva</w:t>
            </w:r>
            <w:proofErr w:type="spellEnd"/>
            <w:r w:rsidRPr="00A41EA8">
              <w:rPr>
                <w:rFonts w:ascii="Verdana" w:hAnsi="Verdana"/>
                <w:color w:val="000000"/>
                <w:sz w:val="10"/>
                <w:szCs w:val="10"/>
                <w:lang w:val="es-CO" w:eastAsia="es-CO"/>
              </w:rPr>
              <w:t xml:space="preserve"> para entidades de educación superior</w:t>
            </w:r>
          </w:p>
        </w:tc>
        <w:tc>
          <w:tcPr>
            <w:tcW w:w="723" w:type="dxa"/>
            <w:shd w:val="clear" w:color="auto" w:fill="auto"/>
            <w:vAlign w:val="center"/>
            <w:hideMark/>
          </w:tcPr>
          <w:p w14:paraId="15E9A31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240101001</w:t>
            </w:r>
          </w:p>
        </w:tc>
        <w:tc>
          <w:tcPr>
            <w:tcW w:w="708" w:type="dxa"/>
            <w:shd w:val="clear" w:color="auto" w:fill="auto"/>
            <w:vAlign w:val="center"/>
            <w:hideMark/>
          </w:tcPr>
          <w:p w14:paraId="3F23698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Bienes y servicios</w:t>
            </w:r>
          </w:p>
        </w:tc>
        <w:tc>
          <w:tcPr>
            <w:tcW w:w="567" w:type="dxa"/>
            <w:gridSpan w:val="2"/>
            <w:shd w:val="clear" w:color="auto" w:fill="auto"/>
            <w:vAlign w:val="center"/>
            <w:hideMark/>
          </w:tcPr>
          <w:p w14:paraId="4C94194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689AFD0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48389E7D" w14:textId="77777777" w:rsidTr="00A41EA8">
        <w:trPr>
          <w:trHeight w:val="113"/>
          <w:jc w:val="center"/>
        </w:trPr>
        <w:tc>
          <w:tcPr>
            <w:tcW w:w="916" w:type="dxa"/>
            <w:shd w:val="clear" w:color="auto" w:fill="auto"/>
            <w:vAlign w:val="center"/>
            <w:hideMark/>
          </w:tcPr>
          <w:p w14:paraId="54E4A4CF" w14:textId="275A4FE3"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75 - Servicios</w:t>
            </w:r>
          </w:p>
        </w:tc>
        <w:tc>
          <w:tcPr>
            <w:tcW w:w="775" w:type="dxa"/>
            <w:shd w:val="clear" w:color="auto" w:fill="auto"/>
            <w:vAlign w:val="center"/>
            <w:hideMark/>
          </w:tcPr>
          <w:p w14:paraId="629388B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A-2-0-4-7-4</w:t>
            </w:r>
          </w:p>
        </w:tc>
        <w:tc>
          <w:tcPr>
            <w:tcW w:w="978" w:type="dxa"/>
            <w:shd w:val="clear" w:color="auto" w:fill="auto"/>
            <w:vAlign w:val="center"/>
            <w:hideMark/>
          </w:tcPr>
          <w:p w14:paraId="50EFD2E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Publicidad y propaganda</w:t>
            </w:r>
          </w:p>
        </w:tc>
        <w:tc>
          <w:tcPr>
            <w:tcW w:w="567" w:type="dxa"/>
            <w:shd w:val="clear" w:color="auto" w:fill="auto"/>
            <w:vAlign w:val="center"/>
            <w:hideMark/>
          </w:tcPr>
          <w:p w14:paraId="1B7BCC21" w14:textId="075A1361"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7752D564" w14:textId="4EB7790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shd w:val="clear" w:color="auto" w:fill="auto"/>
            <w:vAlign w:val="center"/>
            <w:hideMark/>
          </w:tcPr>
          <w:p w14:paraId="3FD1618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5E96553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shd w:val="clear" w:color="auto" w:fill="auto"/>
            <w:vAlign w:val="center"/>
            <w:hideMark/>
          </w:tcPr>
          <w:p w14:paraId="485050D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proofErr w:type="spellStart"/>
            <w:r w:rsidRPr="00A41EA8">
              <w:rPr>
                <w:rFonts w:ascii="Verdana" w:hAnsi="Verdana"/>
                <w:color w:val="000000"/>
                <w:sz w:val="10"/>
                <w:szCs w:val="10"/>
                <w:lang w:val="es-CO" w:eastAsia="es-CO"/>
              </w:rPr>
              <w:t>iva</w:t>
            </w:r>
            <w:proofErr w:type="spellEnd"/>
            <w:r w:rsidRPr="00A41EA8">
              <w:rPr>
                <w:rFonts w:ascii="Verdana" w:hAnsi="Verdana"/>
                <w:color w:val="000000"/>
                <w:sz w:val="10"/>
                <w:szCs w:val="10"/>
                <w:lang w:val="es-CO" w:eastAsia="es-CO"/>
              </w:rPr>
              <w:t xml:space="preserve"> para entidades de educación superior</w:t>
            </w:r>
          </w:p>
        </w:tc>
        <w:tc>
          <w:tcPr>
            <w:tcW w:w="723" w:type="dxa"/>
            <w:shd w:val="clear" w:color="auto" w:fill="auto"/>
            <w:vAlign w:val="center"/>
            <w:hideMark/>
          </w:tcPr>
          <w:p w14:paraId="4C3AEA0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249055001</w:t>
            </w:r>
          </w:p>
        </w:tc>
        <w:tc>
          <w:tcPr>
            <w:tcW w:w="708" w:type="dxa"/>
            <w:shd w:val="clear" w:color="auto" w:fill="auto"/>
            <w:vAlign w:val="center"/>
            <w:hideMark/>
          </w:tcPr>
          <w:p w14:paraId="0B2FF94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w:t>
            </w:r>
          </w:p>
        </w:tc>
        <w:tc>
          <w:tcPr>
            <w:tcW w:w="567" w:type="dxa"/>
            <w:gridSpan w:val="2"/>
            <w:shd w:val="clear" w:color="auto" w:fill="auto"/>
            <w:vAlign w:val="center"/>
            <w:hideMark/>
          </w:tcPr>
          <w:p w14:paraId="4A7B45F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763772B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3CDEE259" w14:textId="77777777" w:rsidTr="00A41EA8">
        <w:trPr>
          <w:trHeight w:val="113"/>
          <w:jc w:val="center"/>
        </w:trPr>
        <w:tc>
          <w:tcPr>
            <w:tcW w:w="916" w:type="dxa"/>
            <w:shd w:val="clear" w:color="auto" w:fill="auto"/>
            <w:vAlign w:val="center"/>
            <w:hideMark/>
          </w:tcPr>
          <w:p w14:paraId="3F24EA51" w14:textId="6FAAD8E8"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75 - Servicios</w:t>
            </w:r>
          </w:p>
        </w:tc>
        <w:tc>
          <w:tcPr>
            <w:tcW w:w="775" w:type="dxa"/>
            <w:shd w:val="clear" w:color="auto" w:fill="auto"/>
            <w:vAlign w:val="center"/>
            <w:hideMark/>
          </w:tcPr>
          <w:p w14:paraId="063DF52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A-2-0-4-7-4</w:t>
            </w:r>
          </w:p>
        </w:tc>
        <w:tc>
          <w:tcPr>
            <w:tcW w:w="978" w:type="dxa"/>
            <w:shd w:val="clear" w:color="auto" w:fill="auto"/>
            <w:vAlign w:val="center"/>
            <w:hideMark/>
          </w:tcPr>
          <w:p w14:paraId="11F296D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Publicidad y propaganda</w:t>
            </w:r>
          </w:p>
        </w:tc>
        <w:tc>
          <w:tcPr>
            <w:tcW w:w="567" w:type="dxa"/>
            <w:shd w:val="clear" w:color="auto" w:fill="auto"/>
            <w:vAlign w:val="center"/>
            <w:hideMark/>
          </w:tcPr>
          <w:p w14:paraId="2291560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3C9E0C8E" w14:textId="0850348B"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16547E6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4281EE9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511120001</w:t>
            </w:r>
          </w:p>
        </w:tc>
        <w:tc>
          <w:tcPr>
            <w:tcW w:w="1120" w:type="dxa"/>
            <w:shd w:val="clear" w:color="auto" w:fill="auto"/>
            <w:vAlign w:val="center"/>
            <w:hideMark/>
          </w:tcPr>
          <w:p w14:paraId="0DAAE10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Publicidad y propaganda</w:t>
            </w:r>
          </w:p>
        </w:tc>
        <w:tc>
          <w:tcPr>
            <w:tcW w:w="723" w:type="dxa"/>
            <w:shd w:val="clear" w:color="auto" w:fill="auto"/>
            <w:vAlign w:val="center"/>
            <w:hideMark/>
          </w:tcPr>
          <w:p w14:paraId="6F87E95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249055001</w:t>
            </w:r>
          </w:p>
        </w:tc>
        <w:tc>
          <w:tcPr>
            <w:tcW w:w="708" w:type="dxa"/>
            <w:shd w:val="clear" w:color="auto" w:fill="auto"/>
            <w:vAlign w:val="center"/>
            <w:hideMark/>
          </w:tcPr>
          <w:p w14:paraId="4C107F7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w:t>
            </w:r>
          </w:p>
        </w:tc>
        <w:tc>
          <w:tcPr>
            <w:tcW w:w="567" w:type="dxa"/>
            <w:gridSpan w:val="2"/>
            <w:shd w:val="clear" w:color="auto" w:fill="auto"/>
            <w:vAlign w:val="center"/>
            <w:hideMark/>
          </w:tcPr>
          <w:p w14:paraId="2FF784B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45AA99E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486E1E68" w14:textId="77777777" w:rsidTr="00A41EA8">
        <w:trPr>
          <w:trHeight w:val="113"/>
          <w:jc w:val="center"/>
        </w:trPr>
        <w:tc>
          <w:tcPr>
            <w:tcW w:w="916" w:type="dxa"/>
            <w:shd w:val="clear" w:color="auto" w:fill="auto"/>
            <w:vAlign w:val="center"/>
            <w:hideMark/>
          </w:tcPr>
          <w:p w14:paraId="4D9E4959" w14:textId="07FC8082"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63 - Suscripciones</w:t>
            </w:r>
          </w:p>
        </w:tc>
        <w:tc>
          <w:tcPr>
            <w:tcW w:w="775" w:type="dxa"/>
            <w:shd w:val="clear" w:color="auto" w:fill="auto"/>
            <w:vAlign w:val="center"/>
            <w:hideMark/>
          </w:tcPr>
          <w:p w14:paraId="4C70AD1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A-2-0-4-7-5</w:t>
            </w:r>
          </w:p>
        </w:tc>
        <w:tc>
          <w:tcPr>
            <w:tcW w:w="978" w:type="dxa"/>
            <w:shd w:val="clear" w:color="auto" w:fill="auto"/>
            <w:vAlign w:val="center"/>
            <w:hideMark/>
          </w:tcPr>
          <w:p w14:paraId="19ACB8A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Suscripciones</w:t>
            </w:r>
          </w:p>
        </w:tc>
        <w:tc>
          <w:tcPr>
            <w:tcW w:w="567" w:type="dxa"/>
            <w:shd w:val="clear" w:color="auto" w:fill="auto"/>
            <w:vAlign w:val="center"/>
            <w:hideMark/>
          </w:tcPr>
          <w:p w14:paraId="12339C3B" w14:textId="6E8DF04F"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60FD4F8F" w14:textId="7CDA9DB1"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shd w:val="clear" w:color="auto" w:fill="auto"/>
            <w:vAlign w:val="center"/>
            <w:hideMark/>
          </w:tcPr>
          <w:p w14:paraId="70E20FC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2B83C4D8"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shd w:val="clear" w:color="auto" w:fill="auto"/>
            <w:vAlign w:val="center"/>
            <w:hideMark/>
          </w:tcPr>
          <w:p w14:paraId="7923690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proofErr w:type="spellStart"/>
            <w:r w:rsidRPr="00A41EA8">
              <w:rPr>
                <w:rFonts w:ascii="Verdana" w:hAnsi="Verdana"/>
                <w:color w:val="000000"/>
                <w:sz w:val="10"/>
                <w:szCs w:val="10"/>
                <w:lang w:val="es-CO" w:eastAsia="es-CO"/>
              </w:rPr>
              <w:t>iva</w:t>
            </w:r>
            <w:proofErr w:type="spellEnd"/>
            <w:r w:rsidRPr="00A41EA8">
              <w:rPr>
                <w:rFonts w:ascii="Verdana" w:hAnsi="Verdana"/>
                <w:color w:val="000000"/>
                <w:sz w:val="10"/>
                <w:szCs w:val="10"/>
                <w:lang w:val="es-CO" w:eastAsia="es-CO"/>
              </w:rPr>
              <w:t xml:space="preserve"> para entidades de educación superior</w:t>
            </w:r>
          </w:p>
        </w:tc>
        <w:tc>
          <w:tcPr>
            <w:tcW w:w="723" w:type="dxa"/>
            <w:shd w:val="clear" w:color="auto" w:fill="auto"/>
            <w:vAlign w:val="center"/>
            <w:hideMark/>
          </w:tcPr>
          <w:p w14:paraId="5E806A0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249026001</w:t>
            </w:r>
          </w:p>
        </w:tc>
        <w:tc>
          <w:tcPr>
            <w:tcW w:w="708" w:type="dxa"/>
            <w:shd w:val="clear" w:color="auto" w:fill="auto"/>
            <w:vAlign w:val="center"/>
            <w:hideMark/>
          </w:tcPr>
          <w:p w14:paraId="7F71B6D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Suscripciones</w:t>
            </w:r>
          </w:p>
        </w:tc>
        <w:tc>
          <w:tcPr>
            <w:tcW w:w="567" w:type="dxa"/>
            <w:gridSpan w:val="2"/>
            <w:shd w:val="clear" w:color="auto" w:fill="auto"/>
            <w:vAlign w:val="center"/>
            <w:hideMark/>
          </w:tcPr>
          <w:p w14:paraId="488107F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191B53E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2D471831" w14:textId="77777777" w:rsidTr="00A41EA8">
        <w:trPr>
          <w:trHeight w:val="113"/>
          <w:jc w:val="center"/>
        </w:trPr>
        <w:tc>
          <w:tcPr>
            <w:tcW w:w="916" w:type="dxa"/>
            <w:shd w:val="clear" w:color="auto" w:fill="auto"/>
            <w:vAlign w:val="center"/>
            <w:hideMark/>
          </w:tcPr>
          <w:p w14:paraId="439147AF" w14:textId="69E07E6B"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63 - Suscripciones</w:t>
            </w:r>
          </w:p>
        </w:tc>
        <w:tc>
          <w:tcPr>
            <w:tcW w:w="775" w:type="dxa"/>
            <w:shd w:val="clear" w:color="auto" w:fill="auto"/>
            <w:vAlign w:val="center"/>
            <w:hideMark/>
          </w:tcPr>
          <w:p w14:paraId="3777DE7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A-2-0-4-7-5</w:t>
            </w:r>
          </w:p>
        </w:tc>
        <w:tc>
          <w:tcPr>
            <w:tcW w:w="978" w:type="dxa"/>
            <w:shd w:val="clear" w:color="auto" w:fill="auto"/>
            <w:vAlign w:val="center"/>
            <w:hideMark/>
          </w:tcPr>
          <w:p w14:paraId="0C9F3A0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Suscripciones</w:t>
            </w:r>
          </w:p>
        </w:tc>
        <w:tc>
          <w:tcPr>
            <w:tcW w:w="567" w:type="dxa"/>
            <w:shd w:val="clear" w:color="auto" w:fill="auto"/>
            <w:vAlign w:val="center"/>
            <w:hideMark/>
          </w:tcPr>
          <w:p w14:paraId="5382D9F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5DF1B3DF" w14:textId="645EB718"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1C8E609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1D1CF80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511121001</w:t>
            </w:r>
          </w:p>
        </w:tc>
        <w:tc>
          <w:tcPr>
            <w:tcW w:w="1120" w:type="dxa"/>
            <w:shd w:val="clear" w:color="auto" w:fill="auto"/>
            <w:vAlign w:val="center"/>
            <w:hideMark/>
          </w:tcPr>
          <w:p w14:paraId="7B64A0C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Impresos, publicaciones, suscripciones y afiliaciones</w:t>
            </w:r>
          </w:p>
        </w:tc>
        <w:tc>
          <w:tcPr>
            <w:tcW w:w="723" w:type="dxa"/>
            <w:shd w:val="clear" w:color="auto" w:fill="auto"/>
            <w:vAlign w:val="center"/>
            <w:hideMark/>
          </w:tcPr>
          <w:p w14:paraId="5E77CF0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249026001</w:t>
            </w:r>
          </w:p>
        </w:tc>
        <w:tc>
          <w:tcPr>
            <w:tcW w:w="708" w:type="dxa"/>
            <w:shd w:val="clear" w:color="auto" w:fill="auto"/>
            <w:vAlign w:val="center"/>
            <w:hideMark/>
          </w:tcPr>
          <w:p w14:paraId="354DFAF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Suscripciones</w:t>
            </w:r>
          </w:p>
        </w:tc>
        <w:tc>
          <w:tcPr>
            <w:tcW w:w="567" w:type="dxa"/>
            <w:gridSpan w:val="2"/>
            <w:shd w:val="clear" w:color="auto" w:fill="auto"/>
            <w:vAlign w:val="center"/>
            <w:hideMark/>
          </w:tcPr>
          <w:p w14:paraId="0BA18AC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4F55E53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3882819A" w14:textId="77777777" w:rsidTr="00A41EA8">
        <w:trPr>
          <w:trHeight w:val="113"/>
          <w:jc w:val="center"/>
        </w:trPr>
        <w:tc>
          <w:tcPr>
            <w:tcW w:w="916" w:type="dxa"/>
            <w:shd w:val="clear" w:color="auto" w:fill="auto"/>
            <w:vAlign w:val="center"/>
            <w:hideMark/>
          </w:tcPr>
          <w:p w14:paraId="1B77E5E5" w14:textId="20A306F6"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15 - Adquisición de Bienes y Servicios Nacionales</w:t>
            </w:r>
          </w:p>
        </w:tc>
        <w:tc>
          <w:tcPr>
            <w:tcW w:w="775" w:type="dxa"/>
            <w:shd w:val="clear" w:color="auto" w:fill="auto"/>
            <w:vAlign w:val="center"/>
            <w:hideMark/>
          </w:tcPr>
          <w:p w14:paraId="61BB50B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A-2-0-4-7-6</w:t>
            </w:r>
          </w:p>
        </w:tc>
        <w:tc>
          <w:tcPr>
            <w:tcW w:w="978" w:type="dxa"/>
            <w:shd w:val="clear" w:color="auto" w:fill="auto"/>
            <w:vAlign w:val="center"/>
            <w:hideMark/>
          </w:tcPr>
          <w:p w14:paraId="6A14641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Otros gastos por impresos y publicaciones</w:t>
            </w:r>
          </w:p>
        </w:tc>
        <w:tc>
          <w:tcPr>
            <w:tcW w:w="567" w:type="dxa"/>
            <w:shd w:val="clear" w:color="auto" w:fill="auto"/>
            <w:vAlign w:val="center"/>
            <w:hideMark/>
          </w:tcPr>
          <w:p w14:paraId="2B5141A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6750F923" w14:textId="294ECCC8"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2872A08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5084918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511121001</w:t>
            </w:r>
          </w:p>
        </w:tc>
        <w:tc>
          <w:tcPr>
            <w:tcW w:w="1120" w:type="dxa"/>
            <w:shd w:val="clear" w:color="auto" w:fill="auto"/>
            <w:vAlign w:val="center"/>
            <w:hideMark/>
          </w:tcPr>
          <w:p w14:paraId="08D02DB5"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Impresos, publicaciones, suscripciones y afiliaciones</w:t>
            </w:r>
          </w:p>
        </w:tc>
        <w:tc>
          <w:tcPr>
            <w:tcW w:w="723" w:type="dxa"/>
            <w:shd w:val="clear" w:color="auto" w:fill="auto"/>
            <w:vAlign w:val="center"/>
            <w:hideMark/>
          </w:tcPr>
          <w:p w14:paraId="357632A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240101001</w:t>
            </w:r>
          </w:p>
        </w:tc>
        <w:tc>
          <w:tcPr>
            <w:tcW w:w="708" w:type="dxa"/>
            <w:shd w:val="clear" w:color="auto" w:fill="auto"/>
            <w:vAlign w:val="center"/>
            <w:hideMark/>
          </w:tcPr>
          <w:p w14:paraId="1282D9F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Bienes y servicios</w:t>
            </w:r>
          </w:p>
        </w:tc>
        <w:tc>
          <w:tcPr>
            <w:tcW w:w="567" w:type="dxa"/>
            <w:gridSpan w:val="2"/>
            <w:shd w:val="clear" w:color="auto" w:fill="auto"/>
            <w:vAlign w:val="center"/>
            <w:hideMark/>
          </w:tcPr>
          <w:p w14:paraId="40F168C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084E223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261CC7D0" w14:textId="77777777" w:rsidTr="00A41EA8">
        <w:trPr>
          <w:trHeight w:val="113"/>
          <w:jc w:val="center"/>
        </w:trPr>
        <w:tc>
          <w:tcPr>
            <w:tcW w:w="916" w:type="dxa"/>
            <w:shd w:val="clear" w:color="auto" w:fill="auto"/>
            <w:vAlign w:val="center"/>
            <w:hideMark/>
          </w:tcPr>
          <w:p w14:paraId="01B2B595" w14:textId="4F12DE16"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15 - Adquisición de Bienes y Servicios Nacionales</w:t>
            </w:r>
          </w:p>
        </w:tc>
        <w:tc>
          <w:tcPr>
            <w:tcW w:w="775" w:type="dxa"/>
            <w:shd w:val="clear" w:color="auto" w:fill="auto"/>
            <w:vAlign w:val="center"/>
            <w:hideMark/>
          </w:tcPr>
          <w:p w14:paraId="3FECD74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A-2-0-4-7-6</w:t>
            </w:r>
          </w:p>
        </w:tc>
        <w:tc>
          <w:tcPr>
            <w:tcW w:w="978" w:type="dxa"/>
            <w:shd w:val="clear" w:color="auto" w:fill="auto"/>
            <w:vAlign w:val="center"/>
            <w:hideMark/>
          </w:tcPr>
          <w:p w14:paraId="7C0C1AA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Otros gastos por impresos y publicaciones</w:t>
            </w:r>
          </w:p>
        </w:tc>
        <w:tc>
          <w:tcPr>
            <w:tcW w:w="567" w:type="dxa"/>
            <w:shd w:val="clear" w:color="auto" w:fill="auto"/>
            <w:vAlign w:val="center"/>
            <w:hideMark/>
          </w:tcPr>
          <w:p w14:paraId="7766A725" w14:textId="13706A99"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38271EAB" w14:textId="21DECC22"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4 - Mercancías en existencia</w:t>
            </w:r>
          </w:p>
        </w:tc>
        <w:tc>
          <w:tcPr>
            <w:tcW w:w="460" w:type="dxa"/>
            <w:shd w:val="clear" w:color="auto" w:fill="auto"/>
            <w:vAlign w:val="center"/>
            <w:hideMark/>
          </w:tcPr>
          <w:p w14:paraId="4FD0531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060FC84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151004001</w:t>
            </w:r>
          </w:p>
        </w:tc>
        <w:tc>
          <w:tcPr>
            <w:tcW w:w="1120" w:type="dxa"/>
            <w:shd w:val="clear" w:color="auto" w:fill="auto"/>
            <w:vAlign w:val="center"/>
            <w:hideMark/>
          </w:tcPr>
          <w:p w14:paraId="26835DD5"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Impresos y publicaciones</w:t>
            </w:r>
          </w:p>
        </w:tc>
        <w:tc>
          <w:tcPr>
            <w:tcW w:w="723" w:type="dxa"/>
            <w:shd w:val="clear" w:color="auto" w:fill="auto"/>
            <w:vAlign w:val="center"/>
            <w:hideMark/>
          </w:tcPr>
          <w:p w14:paraId="18B36888"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240101001</w:t>
            </w:r>
          </w:p>
        </w:tc>
        <w:tc>
          <w:tcPr>
            <w:tcW w:w="708" w:type="dxa"/>
            <w:shd w:val="clear" w:color="auto" w:fill="auto"/>
            <w:vAlign w:val="center"/>
            <w:hideMark/>
          </w:tcPr>
          <w:p w14:paraId="35BDED1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Bienes y servicios</w:t>
            </w:r>
          </w:p>
        </w:tc>
        <w:tc>
          <w:tcPr>
            <w:tcW w:w="567" w:type="dxa"/>
            <w:gridSpan w:val="2"/>
            <w:shd w:val="clear" w:color="auto" w:fill="auto"/>
            <w:vAlign w:val="center"/>
            <w:hideMark/>
          </w:tcPr>
          <w:p w14:paraId="523C7FD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76012CB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7EA9A121" w14:textId="77777777" w:rsidTr="00A41EA8">
        <w:trPr>
          <w:trHeight w:val="113"/>
          <w:jc w:val="center"/>
        </w:trPr>
        <w:tc>
          <w:tcPr>
            <w:tcW w:w="916" w:type="dxa"/>
            <w:shd w:val="clear" w:color="auto" w:fill="auto"/>
            <w:vAlign w:val="center"/>
            <w:hideMark/>
          </w:tcPr>
          <w:p w14:paraId="392A48E9" w14:textId="7B49FB88"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15 - Adquisición de Bienes y Servicios Nacionales</w:t>
            </w:r>
          </w:p>
        </w:tc>
        <w:tc>
          <w:tcPr>
            <w:tcW w:w="775" w:type="dxa"/>
            <w:shd w:val="clear" w:color="auto" w:fill="auto"/>
            <w:vAlign w:val="center"/>
            <w:hideMark/>
          </w:tcPr>
          <w:p w14:paraId="263BDE0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A-2-0-4-7-6</w:t>
            </w:r>
          </w:p>
        </w:tc>
        <w:tc>
          <w:tcPr>
            <w:tcW w:w="978" w:type="dxa"/>
            <w:shd w:val="clear" w:color="auto" w:fill="auto"/>
            <w:vAlign w:val="center"/>
            <w:hideMark/>
          </w:tcPr>
          <w:p w14:paraId="61C15BA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Otros gastos por impresos y publicaciones</w:t>
            </w:r>
          </w:p>
        </w:tc>
        <w:tc>
          <w:tcPr>
            <w:tcW w:w="567" w:type="dxa"/>
            <w:shd w:val="clear" w:color="auto" w:fill="auto"/>
            <w:vAlign w:val="center"/>
            <w:hideMark/>
          </w:tcPr>
          <w:p w14:paraId="51E6F156" w14:textId="59FE179C"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23C542E4" w14:textId="60437FAC"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shd w:val="clear" w:color="auto" w:fill="auto"/>
            <w:vAlign w:val="center"/>
            <w:hideMark/>
          </w:tcPr>
          <w:p w14:paraId="61A3E5B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67B082D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shd w:val="clear" w:color="auto" w:fill="auto"/>
            <w:vAlign w:val="center"/>
            <w:hideMark/>
          </w:tcPr>
          <w:p w14:paraId="7999028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proofErr w:type="spellStart"/>
            <w:r w:rsidRPr="00A41EA8">
              <w:rPr>
                <w:rFonts w:ascii="Verdana" w:hAnsi="Verdana"/>
                <w:color w:val="000000"/>
                <w:sz w:val="10"/>
                <w:szCs w:val="10"/>
                <w:lang w:val="es-CO" w:eastAsia="es-CO"/>
              </w:rPr>
              <w:t>iva</w:t>
            </w:r>
            <w:proofErr w:type="spellEnd"/>
            <w:r w:rsidRPr="00A41EA8">
              <w:rPr>
                <w:rFonts w:ascii="Verdana" w:hAnsi="Verdana"/>
                <w:color w:val="000000"/>
                <w:sz w:val="10"/>
                <w:szCs w:val="10"/>
                <w:lang w:val="es-CO" w:eastAsia="es-CO"/>
              </w:rPr>
              <w:t xml:space="preserve"> para entidades de educación superior</w:t>
            </w:r>
          </w:p>
        </w:tc>
        <w:tc>
          <w:tcPr>
            <w:tcW w:w="723" w:type="dxa"/>
            <w:shd w:val="clear" w:color="auto" w:fill="auto"/>
            <w:vAlign w:val="center"/>
            <w:hideMark/>
          </w:tcPr>
          <w:p w14:paraId="7E03796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240101001</w:t>
            </w:r>
          </w:p>
        </w:tc>
        <w:tc>
          <w:tcPr>
            <w:tcW w:w="708" w:type="dxa"/>
            <w:shd w:val="clear" w:color="auto" w:fill="auto"/>
            <w:vAlign w:val="center"/>
            <w:hideMark/>
          </w:tcPr>
          <w:p w14:paraId="6655DF8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Bienes y servicios</w:t>
            </w:r>
          </w:p>
        </w:tc>
        <w:tc>
          <w:tcPr>
            <w:tcW w:w="567" w:type="dxa"/>
            <w:gridSpan w:val="2"/>
            <w:shd w:val="clear" w:color="auto" w:fill="auto"/>
            <w:vAlign w:val="center"/>
            <w:hideMark/>
          </w:tcPr>
          <w:p w14:paraId="076C256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5AE42D45"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76E22F3C" w14:textId="77777777" w:rsidTr="00A41EA8">
        <w:trPr>
          <w:trHeight w:val="113"/>
          <w:jc w:val="center"/>
        </w:trPr>
        <w:tc>
          <w:tcPr>
            <w:tcW w:w="916" w:type="dxa"/>
            <w:shd w:val="clear" w:color="auto" w:fill="auto"/>
            <w:vAlign w:val="center"/>
            <w:hideMark/>
          </w:tcPr>
          <w:p w14:paraId="4C9772DD" w14:textId="1885DFA6"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72 - Servicios Públicos</w:t>
            </w:r>
          </w:p>
        </w:tc>
        <w:tc>
          <w:tcPr>
            <w:tcW w:w="775" w:type="dxa"/>
            <w:shd w:val="clear" w:color="auto" w:fill="auto"/>
            <w:vAlign w:val="center"/>
            <w:hideMark/>
          </w:tcPr>
          <w:p w14:paraId="691E562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A-2-0-4-8-1</w:t>
            </w:r>
          </w:p>
        </w:tc>
        <w:tc>
          <w:tcPr>
            <w:tcW w:w="978" w:type="dxa"/>
            <w:shd w:val="clear" w:color="auto" w:fill="auto"/>
            <w:vAlign w:val="center"/>
            <w:hideMark/>
          </w:tcPr>
          <w:p w14:paraId="4BDB4BF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Acueducto alcantarillado y aseo</w:t>
            </w:r>
          </w:p>
        </w:tc>
        <w:tc>
          <w:tcPr>
            <w:tcW w:w="567" w:type="dxa"/>
            <w:shd w:val="clear" w:color="auto" w:fill="auto"/>
            <w:vAlign w:val="center"/>
            <w:hideMark/>
          </w:tcPr>
          <w:p w14:paraId="36FF097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711C05C8" w14:textId="62E1A7F0"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5B16AFC8"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10627BA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511117001</w:t>
            </w:r>
          </w:p>
        </w:tc>
        <w:tc>
          <w:tcPr>
            <w:tcW w:w="1120" w:type="dxa"/>
            <w:shd w:val="clear" w:color="auto" w:fill="auto"/>
            <w:vAlign w:val="center"/>
            <w:hideMark/>
          </w:tcPr>
          <w:p w14:paraId="2D2F6488"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723" w:type="dxa"/>
            <w:shd w:val="clear" w:color="auto" w:fill="auto"/>
            <w:vAlign w:val="center"/>
            <w:hideMark/>
          </w:tcPr>
          <w:p w14:paraId="0E30703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249051001</w:t>
            </w:r>
          </w:p>
        </w:tc>
        <w:tc>
          <w:tcPr>
            <w:tcW w:w="708" w:type="dxa"/>
            <w:shd w:val="clear" w:color="auto" w:fill="auto"/>
            <w:vAlign w:val="center"/>
            <w:hideMark/>
          </w:tcPr>
          <w:p w14:paraId="734E2B1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567" w:type="dxa"/>
            <w:gridSpan w:val="2"/>
            <w:shd w:val="clear" w:color="auto" w:fill="auto"/>
            <w:vAlign w:val="center"/>
            <w:hideMark/>
          </w:tcPr>
          <w:p w14:paraId="18D8499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3C8C8BF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00FDE75D" w14:textId="77777777" w:rsidTr="00A41EA8">
        <w:trPr>
          <w:trHeight w:val="113"/>
          <w:jc w:val="center"/>
        </w:trPr>
        <w:tc>
          <w:tcPr>
            <w:tcW w:w="916" w:type="dxa"/>
            <w:shd w:val="clear" w:color="auto" w:fill="auto"/>
            <w:vAlign w:val="center"/>
            <w:hideMark/>
          </w:tcPr>
          <w:p w14:paraId="5E3B0CF4" w14:textId="05F48AB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72 - Servicios Públicos</w:t>
            </w:r>
          </w:p>
        </w:tc>
        <w:tc>
          <w:tcPr>
            <w:tcW w:w="775" w:type="dxa"/>
            <w:shd w:val="clear" w:color="auto" w:fill="auto"/>
            <w:vAlign w:val="center"/>
            <w:hideMark/>
          </w:tcPr>
          <w:p w14:paraId="1A6CC5B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A-2-0-4-8-2</w:t>
            </w:r>
          </w:p>
        </w:tc>
        <w:tc>
          <w:tcPr>
            <w:tcW w:w="978" w:type="dxa"/>
            <w:shd w:val="clear" w:color="auto" w:fill="auto"/>
            <w:vAlign w:val="center"/>
            <w:hideMark/>
          </w:tcPr>
          <w:p w14:paraId="59EA6FA6" w14:textId="77777777" w:rsidR="00374C40" w:rsidRPr="00A41EA8" w:rsidRDefault="00D95115"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Energía</w:t>
            </w:r>
          </w:p>
        </w:tc>
        <w:tc>
          <w:tcPr>
            <w:tcW w:w="567" w:type="dxa"/>
            <w:shd w:val="clear" w:color="auto" w:fill="auto"/>
            <w:vAlign w:val="center"/>
            <w:hideMark/>
          </w:tcPr>
          <w:p w14:paraId="11CA0F8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0FC311FA" w14:textId="117A50DF"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49956C6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046D6BD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511117001</w:t>
            </w:r>
          </w:p>
        </w:tc>
        <w:tc>
          <w:tcPr>
            <w:tcW w:w="1120" w:type="dxa"/>
            <w:shd w:val="clear" w:color="auto" w:fill="auto"/>
            <w:vAlign w:val="center"/>
            <w:hideMark/>
          </w:tcPr>
          <w:p w14:paraId="74CDD8B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723" w:type="dxa"/>
            <w:shd w:val="clear" w:color="auto" w:fill="auto"/>
            <w:vAlign w:val="center"/>
            <w:hideMark/>
          </w:tcPr>
          <w:p w14:paraId="17FFA94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249051001</w:t>
            </w:r>
          </w:p>
        </w:tc>
        <w:tc>
          <w:tcPr>
            <w:tcW w:w="708" w:type="dxa"/>
            <w:shd w:val="clear" w:color="auto" w:fill="auto"/>
            <w:vAlign w:val="center"/>
            <w:hideMark/>
          </w:tcPr>
          <w:p w14:paraId="460D65F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567" w:type="dxa"/>
            <w:gridSpan w:val="2"/>
            <w:shd w:val="clear" w:color="auto" w:fill="auto"/>
            <w:vAlign w:val="center"/>
            <w:hideMark/>
          </w:tcPr>
          <w:p w14:paraId="0B0D09B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0E3ACE0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397CC68A" w14:textId="77777777" w:rsidTr="00A41EA8">
        <w:trPr>
          <w:trHeight w:val="113"/>
          <w:jc w:val="center"/>
        </w:trPr>
        <w:tc>
          <w:tcPr>
            <w:tcW w:w="916" w:type="dxa"/>
            <w:shd w:val="clear" w:color="auto" w:fill="auto"/>
            <w:vAlign w:val="center"/>
            <w:hideMark/>
          </w:tcPr>
          <w:p w14:paraId="27A19CF3" w14:textId="1C7D2BF1"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72 - Servicios Públicos</w:t>
            </w:r>
          </w:p>
        </w:tc>
        <w:tc>
          <w:tcPr>
            <w:tcW w:w="775" w:type="dxa"/>
            <w:shd w:val="clear" w:color="auto" w:fill="auto"/>
            <w:vAlign w:val="center"/>
            <w:hideMark/>
          </w:tcPr>
          <w:p w14:paraId="7E0ED8A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A-2-0-4-8-2</w:t>
            </w:r>
          </w:p>
        </w:tc>
        <w:tc>
          <w:tcPr>
            <w:tcW w:w="978" w:type="dxa"/>
            <w:shd w:val="clear" w:color="auto" w:fill="auto"/>
            <w:vAlign w:val="center"/>
            <w:hideMark/>
          </w:tcPr>
          <w:p w14:paraId="1A9AD48E" w14:textId="77777777" w:rsidR="00374C40" w:rsidRPr="00A41EA8" w:rsidRDefault="00D95115"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Energía</w:t>
            </w:r>
          </w:p>
        </w:tc>
        <w:tc>
          <w:tcPr>
            <w:tcW w:w="567" w:type="dxa"/>
            <w:shd w:val="clear" w:color="auto" w:fill="auto"/>
            <w:vAlign w:val="center"/>
            <w:hideMark/>
          </w:tcPr>
          <w:p w14:paraId="40D8FEE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5FB81ABE" w14:textId="090B877C"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22 - Gastos de administración y operación-Impuestos, contribuciones y tasas</w:t>
            </w:r>
          </w:p>
        </w:tc>
        <w:tc>
          <w:tcPr>
            <w:tcW w:w="460" w:type="dxa"/>
            <w:shd w:val="clear" w:color="auto" w:fill="auto"/>
            <w:vAlign w:val="center"/>
            <w:hideMark/>
          </w:tcPr>
          <w:p w14:paraId="34E6CCA8"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1546168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512090001</w:t>
            </w:r>
          </w:p>
        </w:tc>
        <w:tc>
          <w:tcPr>
            <w:tcW w:w="1120" w:type="dxa"/>
            <w:shd w:val="clear" w:color="auto" w:fill="auto"/>
            <w:vAlign w:val="center"/>
            <w:hideMark/>
          </w:tcPr>
          <w:p w14:paraId="3CDA4C0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Otros impuestos, contribuciones y tasas</w:t>
            </w:r>
          </w:p>
        </w:tc>
        <w:tc>
          <w:tcPr>
            <w:tcW w:w="723" w:type="dxa"/>
            <w:shd w:val="clear" w:color="auto" w:fill="auto"/>
            <w:vAlign w:val="center"/>
            <w:hideMark/>
          </w:tcPr>
          <w:p w14:paraId="1DA3510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249051001</w:t>
            </w:r>
          </w:p>
        </w:tc>
        <w:tc>
          <w:tcPr>
            <w:tcW w:w="708" w:type="dxa"/>
            <w:shd w:val="clear" w:color="auto" w:fill="auto"/>
            <w:vAlign w:val="center"/>
            <w:hideMark/>
          </w:tcPr>
          <w:p w14:paraId="1D67708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567" w:type="dxa"/>
            <w:gridSpan w:val="2"/>
            <w:shd w:val="clear" w:color="auto" w:fill="auto"/>
            <w:vAlign w:val="center"/>
            <w:hideMark/>
          </w:tcPr>
          <w:p w14:paraId="2453AFE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398EE1E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205A0573" w14:textId="77777777" w:rsidTr="00A41EA8">
        <w:trPr>
          <w:trHeight w:val="113"/>
          <w:jc w:val="center"/>
        </w:trPr>
        <w:tc>
          <w:tcPr>
            <w:tcW w:w="916" w:type="dxa"/>
            <w:shd w:val="clear" w:color="auto" w:fill="auto"/>
            <w:vAlign w:val="center"/>
            <w:hideMark/>
          </w:tcPr>
          <w:p w14:paraId="02D96664" w14:textId="1A5945BD"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72 - Servicios Públicos</w:t>
            </w:r>
          </w:p>
        </w:tc>
        <w:tc>
          <w:tcPr>
            <w:tcW w:w="775" w:type="dxa"/>
            <w:shd w:val="clear" w:color="auto" w:fill="auto"/>
            <w:vAlign w:val="center"/>
            <w:hideMark/>
          </w:tcPr>
          <w:p w14:paraId="6939BE0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A-2-0-4-8-3</w:t>
            </w:r>
          </w:p>
        </w:tc>
        <w:tc>
          <w:tcPr>
            <w:tcW w:w="978" w:type="dxa"/>
            <w:shd w:val="clear" w:color="auto" w:fill="auto"/>
            <w:vAlign w:val="center"/>
            <w:hideMark/>
          </w:tcPr>
          <w:p w14:paraId="673BF91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Gas natural</w:t>
            </w:r>
          </w:p>
        </w:tc>
        <w:tc>
          <w:tcPr>
            <w:tcW w:w="567" w:type="dxa"/>
            <w:shd w:val="clear" w:color="auto" w:fill="auto"/>
            <w:vAlign w:val="center"/>
            <w:hideMark/>
          </w:tcPr>
          <w:p w14:paraId="02D0FE4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26B84988" w14:textId="6DD52525"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06E9A86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4CEF02B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511117001</w:t>
            </w:r>
          </w:p>
        </w:tc>
        <w:tc>
          <w:tcPr>
            <w:tcW w:w="1120" w:type="dxa"/>
            <w:shd w:val="clear" w:color="auto" w:fill="auto"/>
            <w:vAlign w:val="center"/>
            <w:hideMark/>
          </w:tcPr>
          <w:p w14:paraId="0846F06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723" w:type="dxa"/>
            <w:shd w:val="clear" w:color="auto" w:fill="auto"/>
            <w:vAlign w:val="center"/>
            <w:hideMark/>
          </w:tcPr>
          <w:p w14:paraId="248190C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249051001</w:t>
            </w:r>
          </w:p>
        </w:tc>
        <w:tc>
          <w:tcPr>
            <w:tcW w:w="708" w:type="dxa"/>
            <w:shd w:val="clear" w:color="auto" w:fill="auto"/>
            <w:vAlign w:val="center"/>
            <w:hideMark/>
          </w:tcPr>
          <w:p w14:paraId="199C420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567" w:type="dxa"/>
            <w:gridSpan w:val="2"/>
            <w:shd w:val="clear" w:color="auto" w:fill="auto"/>
            <w:vAlign w:val="center"/>
            <w:hideMark/>
          </w:tcPr>
          <w:p w14:paraId="1A9E5D5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4870898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00129E3E" w14:textId="77777777" w:rsidTr="00A41EA8">
        <w:trPr>
          <w:trHeight w:val="113"/>
          <w:jc w:val="center"/>
        </w:trPr>
        <w:tc>
          <w:tcPr>
            <w:tcW w:w="916" w:type="dxa"/>
            <w:shd w:val="clear" w:color="auto" w:fill="auto"/>
            <w:vAlign w:val="center"/>
            <w:hideMark/>
          </w:tcPr>
          <w:p w14:paraId="388FBFBB" w14:textId="24FEF334"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75 - Servicios</w:t>
            </w:r>
          </w:p>
        </w:tc>
        <w:tc>
          <w:tcPr>
            <w:tcW w:w="775" w:type="dxa"/>
            <w:shd w:val="clear" w:color="auto" w:fill="auto"/>
            <w:vAlign w:val="center"/>
            <w:hideMark/>
          </w:tcPr>
          <w:p w14:paraId="7DBB303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A-2-0-4-8-4</w:t>
            </w:r>
          </w:p>
        </w:tc>
        <w:tc>
          <w:tcPr>
            <w:tcW w:w="978" w:type="dxa"/>
            <w:shd w:val="clear" w:color="auto" w:fill="auto"/>
            <w:vAlign w:val="center"/>
            <w:hideMark/>
          </w:tcPr>
          <w:p w14:paraId="113497A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Instalación y traslado de líneas telefónicas</w:t>
            </w:r>
          </w:p>
        </w:tc>
        <w:tc>
          <w:tcPr>
            <w:tcW w:w="567" w:type="dxa"/>
            <w:shd w:val="clear" w:color="auto" w:fill="auto"/>
            <w:vAlign w:val="center"/>
            <w:hideMark/>
          </w:tcPr>
          <w:p w14:paraId="29AB939A" w14:textId="61CBBB0B"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364A46EC" w14:textId="63C4E7FB"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shd w:val="clear" w:color="auto" w:fill="auto"/>
            <w:vAlign w:val="center"/>
            <w:hideMark/>
          </w:tcPr>
          <w:p w14:paraId="5A8FAC9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54DDFDE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shd w:val="clear" w:color="auto" w:fill="auto"/>
            <w:vAlign w:val="center"/>
            <w:hideMark/>
          </w:tcPr>
          <w:p w14:paraId="6362F60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proofErr w:type="spellStart"/>
            <w:r w:rsidRPr="00A41EA8">
              <w:rPr>
                <w:rFonts w:ascii="Verdana" w:hAnsi="Verdana"/>
                <w:color w:val="000000"/>
                <w:sz w:val="10"/>
                <w:szCs w:val="10"/>
                <w:lang w:val="es-CO" w:eastAsia="es-CO"/>
              </w:rPr>
              <w:t>iva</w:t>
            </w:r>
            <w:proofErr w:type="spellEnd"/>
            <w:r w:rsidRPr="00A41EA8">
              <w:rPr>
                <w:rFonts w:ascii="Verdana" w:hAnsi="Verdana"/>
                <w:color w:val="000000"/>
                <w:sz w:val="10"/>
                <w:szCs w:val="10"/>
                <w:lang w:val="es-CO" w:eastAsia="es-CO"/>
              </w:rPr>
              <w:t xml:space="preserve"> para entidades de educación superior</w:t>
            </w:r>
          </w:p>
        </w:tc>
        <w:tc>
          <w:tcPr>
            <w:tcW w:w="723" w:type="dxa"/>
            <w:shd w:val="clear" w:color="auto" w:fill="auto"/>
            <w:vAlign w:val="center"/>
            <w:hideMark/>
          </w:tcPr>
          <w:p w14:paraId="6684C28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249055001</w:t>
            </w:r>
          </w:p>
        </w:tc>
        <w:tc>
          <w:tcPr>
            <w:tcW w:w="708" w:type="dxa"/>
            <w:shd w:val="clear" w:color="auto" w:fill="auto"/>
            <w:vAlign w:val="center"/>
            <w:hideMark/>
          </w:tcPr>
          <w:p w14:paraId="0E27B56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w:t>
            </w:r>
          </w:p>
        </w:tc>
        <w:tc>
          <w:tcPr>
            <w:tcW w:w="567" w:type="dxa"/>
            <w:gridSpan w:val="2"/>
            <w:shd w:val="clear" w:color="auto" w:fill="auto"/>
            <w:vAlign w:val="center"/>
            <w:hideMark/>
          </w:tcPr>
          <w:p w14:paraId="2466C34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155F321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2B88743A" w14:textId="77777777" w:rsidTr="00A41EA8">
        <w:trPr>
          <w:trHeight w:val="113"/>
          <w:jc w:val="center"/>
        </w:trPr>
        <w:tc>
          <w:tcPr>
            <w:tcW w:w="916" w:type="dxa"/>
            <w:shd w:val="clear" w:color="auto" w:fill="auto"/>
            <w:vAlign w:val="center"/>
            <w:hideMark/>
          </w:tcPr>
          <w:p w14:paraId="654D4EDE" w14:textId="14047D13"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75 - Servicios</w:t>
            </w:r>
          </w:p>
        </w:tc>
        <w:tc>
          <w:tcPr>
            <w:tcW w:w="775" w:type="dxa"/>
            <w:shd w:val="clear" w:color="auto" w:fill="auto"/>
            <w:vAlign w:val="center"/>
            <w:hideMark/>
          </w:tcPr>
          <w:p w14:paraId="61D78A2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A-2-0-4-8-4</w:t>
            </w:r>
          </w:p>
        </w:tc>
        <w:tc>
          <w:tcPr>
            <w:tcW w:w="978" w:type="dxa"/>
            <w:shd w:val="clear" w:color="auto" w:fill="auto"/>
            <w:vAlign w:val="center"/>
            <w:hideMark/>
          </w:tcPr>
          <w:p w14:paraId="24DB795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Instalación y traslado de líneas telefónicas</w:t>
            </w:r>
          </w:p>
        </w:tc>
        <w:tc>
          <w:tcPr>
            <w:tcW w:w="567" w:type="dxa"/>
            <w:shd w:val="clear" w:color="auto" w:fill="auto"/>
            <w:vAlign w:val="center"/>
            <w:hideMark/>
          </w:tcPr>
          <w:p w14:paraId="12CAFEE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10A0FCBF" w14:textId="0B3F032B"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0B0CDA4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071F3DD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511115001</w:t>
            </w:r>
          </w:p>
        </w:tc>
        <w:tc>
          <w:tcPr>
            <w:tcW w:w="1120" w:type="dxa"/>
            <w:shd w:val="clear" w:color="auto" w:fill="auto"/>
            <w:vAlign w:val="center"/>
            <w:hideMark/>
          </w:tcPr>
          <w:p w14:paraId="5494761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Mantenimiento</w:t>
            </w:r>
          </w:p>
        </w:tc>
        <w:tc>
          <w:tcPr>
            <w:tcW w:w="723" w:type="dxa"/>
            <w:shd w:val="clear" w:color="auto" w:fill="auto"/>
            <w:vAlign w:val="center"/>
            <w:hideMark/>
          </w:tcPr>
          <w:p w14:paraId="5E82218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249055001</w:t>
            </w:r>
          </w:p>
        </w:tc>
        <w:tc>
          <w:tcPr>
            <w:tcW w:w="708" w:type="dxa"/>
            <w:shd w:val="clear" w:color="auto" w:fill="auto"/>
            <w:vAlign w:val="center"/>
            <w:hideMark/>
          </w:tcPr>
          <w:p w14:paraId="414DDA9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w:t>
            </w:r>
          </w:p>
        </w:tc>
        <w:tc>
          <w:tcPr>
            <w:tcW w:w="567" w:type="dxa"/>
            <w:gridSpan w:val="2"/>
            <w:shd w:val="clear" w:color="auto" w:fill="auto"/>
            <w:vAlign w:val="center"/>
            <w:hideMark/>
          </w:tcPr>
          <w:p w14:paraId="62C8A24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46079268"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462F5EAE" w14:textId="77777777" w:rsidTr="00A41EA8">
        <w:trPr>
          <w:trHeight w:val="113"/>
          <w:jc w:val="center"/>
        </w:trPr>
        <w:tc>
          <w:tcPr>
            <w:tcW w:w="916" w:type="dxa"/>
            <w:shd w:val="clear" w:color="auto" w:fill="auto"/>
            <w:vAlign w:val="center"/>
            <w:hideMark/>
          </w:tcPr>
          <w:p w14:paraId="2CDFA3BF" w14:textId="0B69441E"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lastRenderedPageBreak/>
              <w:t>72 - Servicios Públicos</w:t>
            </w:r>
          </w:p>
        </w:tc>
        <w:tc>
          <w:tcPr>
            <w:tcW w:w="775" w:type="dxa"/>
            <w:shd w:val="clear" w:color="auto" w:fill="auto"/>
            <w:vAlign w:val="center"/>
            <w:hideMark/>
          </w:tcPr>
          <w:p w14:paraId="1A99A59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A-2-0-4-8-5</w:t>
            </w:r>
          </w:p>
        </w:tc>
        <w:tc>
          <w:tcPr>
            <w:tcW w:w="978" w:type="dxa"/>
            <w:shd w:val="clear" w:color="auto" w:fill="auto"/>
            <w:vAlign w:val="center"/>
            <w:hideMark/>
          </w:tcPr>
          <w:p w14:paraId="1372451C" w14:textId="77777777" w:rsidR="00374C40" w:rsidRPr="00A41EA8" w:rsidRDefault="00D95115"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Telefonía</w:t>
            </w:r>
            <w:r w:rsidR="00374C40" w:rsidRPr="00A41EA8">
              <w:rPr>
                <w:rFonts w:ascii="Verdana" w:hAnsi="Verdana"/>
                <w:color w:val="000000"/>
                <w:sz w:val="10"/>
                <w:szCs w:val="10"/>
                <w:lang w:val="es-CO" w:eastAsia="es-CO"/>
              </w:rPr>
              <w:t xml:space="preserve"> </w:t>
            </w:r>
            <w:r w:rsidRPr="00A41EA8">
              <w:rPr>
                <w:rFonts w:ascii="Verdana" w:hAnsi="Verdana"/>
                <w:color w:val="000000"/>
                <w:sz w:val="10"/>
                <w:szCs w:val="10"/>
                <w:lang w:val="es-CO" w:eastAsia="es-CO"/>
              </w:rPr>
              <w:t>móvil</w:t>
            </w:r>
            <w:r w:rsidR="00374C40" w:rsidRPr="00A41EA8">
              <w:rPr>
                <w:rFonts w:ascii="Verdana" w:hAnsi="Verdana"/>
                <w:color w:val="000000"/>
                <w:sz w:val="10"/>
                <w:szCs w:val="10"/>
                <w:lang w:val="es-CO" w:eastAsia="es-CO"/>
              </w:rPr>
              <w:t xml:space="preserve"> celular</w:t>
            </w:r>
          </w:p>
        </w:tc>
        <w:tc>
          <w:tcPr>
            <w:tcW w:w="567" w:type="dxa"/>
            <w:shd w:val="clear" w:color="auto" w:fill="auto"/>
            <w:vAlign w:val="center"/>
            <w:hideMark/>
          </w:tcPr>
          <w:p w14:paraId="21D1FFF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10547FF1" w14:textId="6066EEEA"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14BD0DA8"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33C195F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511117001</w:t>
            </w:r>
          </w:p>
        </w:tc>
        <w:tc>
          <w:tcPr>
            <w:tcW w:w="1120" w:type="dxa"/>
            <w:shd w:val="clear" w:color="auto" w:fill="auto"/>
            <w:vAlign w:val="center"/>
            <w:hideMark/>
          </w:tcPr>
          <w:p w14:paraId="24A3C7F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723" w:type="dxa"/>
            <w:shd w:val="clear" w:color="auto" w:fill="auto"/>
            <w:vAlign w:val="center"/>
            <w:hideMark/>
          </w:tcPr>
          <w:p w14:paraId="3A3B9D15"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249051001</w:t>
            </w:r>
          </w:p>
        </w:tc>
        <w:tc>
          <w:tcPr>
            <w:tcW w:w="708" w:type="dxa"/>
            <w:shd w:val="clear" w:color="auto" w:fill="auto"/>
            <w:vAlign w:val="center"/>
            <w:hideMark/>
          </w:tcPr>
          <w:p w14:paraId="1C06119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567" w:type="dxa"/>
            <w:gridSpan w:val="2"/>
            <w:shd w:val="clear" w:color="auto" w:fill="auto"/>
            <w:vAlign w:val="center"/>
            <w:hideMark/>
          </w:tcPr>
          <w:p w14:paraId="2FDE657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01E841C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1F6568A3" w14:textId="77777777" w:rsidTr="00A41EA8">
        <w:trPr>
          <w:trHeight w:val="113"/>
          <w:jc w:val="center"/>
        </w:trPr>
        <w:tc>
          <w:tcPr>
            <w:tcW w:w="916" w:type="dxa"/>
            <w:shd w:val="clear" w:color="auto" w:fill="auto"/>
            <w:vAlign w:val="center"/>
            <w:hideMark/>
          </w:tcPr>
          <w:p w14:paraId="225023B0" w14:textId="67E873CD"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72 - Servicios Públicos</w:t>
            </w:r>
          </w:p>
        </w:tc>
        <w:tc>
          <w:tcPr>
            <w:tcW w:w="775" w:type="dxa"/>
            <w:shd w:val="clear" w:color="auto" w:fill="auto"/>
            <w:vAlign w:val="center"/>
            <w:hideMark/>
          </w:tcPr>
          <w:p w14:paraId="7775E5A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A-2-0-4-8-5</w:t>
            </w:r>
          </w:p>
        </w:tc>
        <w:tc>
          <w:tcPr>
            <w:tcW w:w="978" w:type="dxa"/>
            <w:shd w:val="clear" w:color="auto" w:fill="auto"/>
            <w:vAlign w:val="center"/>
            <w:hideMark/>
          </w:tcPr>
          <w:p w14:paraId="00F9671C" w14:textId="77777777" w:rsidR="00374C40" w:rsidRPr="00A41EA8" w:rsidRDefault="00D95115"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Telefonía</w:t>
            </w:r>
            <w:r w:rsidR="00374C40" w:rsidRPr="00A41EA8">
              <w:rPr>
                <w:rFonts w:ascii="Verdana" w:hAnsi="Verdana"/>
                <w:color w:val="000000"/>
                <w:sz w:val="10"/>
                <w:szCs w:val="10"/>
                <w:lang w:val="es-CO" w:eastAsia="es-CO"/>
              </w:rPr>
              <w:t xml:space="preserve"> </w:t>
            </w:r>
            <w:r w:rsidRPr="00A41EA8">
              <w:rPr>
                <w:rFonts w:ascii="Verdana" w:hAnsi="Verdana"/>
                <w:color w:val="000000"/>
                <w:sz w:val="10"/>
                <w:szCs w:val="10"/>
                <w:lang w:val="es-CO" w:eastAsia="es-CO"/>
              </w:rPr>
              <w:t>móvil</w:t>
            </w:r>
            <w:r w:rsidR="00374C40" w:rsidRPr="00A41EA8">
              <w:rPr>
                <w:rFonts w:ascii="Verdana" w:hAnsi="Verdana"/>
                <w:color w:val="000000"/>
                <w:sz w:val="10"/>
                <w:szCs w:val="10"/>
                <w:lang w:val="es-CO" w:eastAsia="es-CO"/>
              </w:rPr>
              <w:t xml:space="preserve"> celular</w:t>
            </w:r>
          </w:p>
        </w:tc>
        <w:tc>
          <w:tcPr>
            <w:tcW w:w="567" w:type="dxa"/>
            <w:shd w:val="clear" w:color="auto" w:fill="auto"/>
            <w:vAlign w:val="center"/>
            <w:hideMark/>
          </w:tcPr>
          <w:p w14:paraId="7AF54C73" w14:textId="659BCB0D"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2F82C939" w14:textId="5BAF75C8"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shd w:val="clear" w:color="auto" w:fill="auto"/>
            <w:vAlign w:val="center"/>
            <w:hideMark/>
          </w:tcPr>
          <w:p w14:paraId="476E4ED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6DD49F9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shd w:val="clear" w:color="auto" w:fill="auto"/>
            <w:vAlign w:val="center"/>
            <w:hideMark/>
          </w:tcPr>
          <w:p w14:paraId="10FA86B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proofErr w:type="spellStart"/>
            <w:r w:rsidRPr="00A41EA8">
              <w:rPr>
                <w:rFonts w:ascii="Verdana" w:hAnsi="Verdana"/>
                <w:color w:val="000000"/>
                <w:sz w:val="10"/>
                <w:szCs w:val="10"/>
                <w:lang w:val="es-CO" w:eastAsia="es-CO"/>
              </w:rPr>
              <w:t>iva</w:t>
            </w:r>
            <w:proofErr w:type="spellEnd"/>
            <w:r w:rsidRPr="00A41EA8">
              <w:rPr>
                <w:rFonts w:ascii="Verdana" w:hAnsi="Verdana"/>
                <w:color w:val="000000"/>
                <w:sz w:val="10"/>
                <w:szCs w:val="10"/>
                <w:lang w:val="es-CO" w:eastAsia="es-CO"/>
              </w:rPr>
              <w:t xml:space="preserve"> para entidades de educación superior</w:t>
            </w:r>
          </w:p>
        </w:tc>
        <w:tc>
          <w:tcPr>
            <w:tcW w:w="723" w:type="dxa"/>
            <w:shd w:val="clear" w:color="auto" w:fill="auto"/>
            <w:vAlign w:val="center"/>
            <w:hideMark/>
          </w:tcPr>
          <w:p w14:paraId="760F233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249051001</w:t>
            </w:r>
          </w:p>
        </w:tc>
        <w:tc>
          <w:tcPr>
            <w:tcW w:w="708" w:type="dxa"/>
            <w:shd w:val="clear" w:color="auto" w:fill="auto"/>
            <w:vAlign w:val="center"/>
            <w:hideMark/>
          </w:tcPr>
          <w:p w14:paraId="3DC72E8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567" w:type="dxa"/>
            <w:gridSpan w:val="2"/>
            <w:shd w:val="clear" w:color="auto" w:fill="auto"/>
            <w:vAlign w:val="center"/>
            <w:hideMark/>
          </w:tcPr>
          <w:p w14:paraId="1D4FDAD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1B8A302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2A07F58B" w14:textId="77777777" w:rsidTr="00A41EA8">
        <w:trPr>
          <w:trHeight w:val="113"/>
          <w:jc w:val="center"/>
        </w:trPr>
        <w:tc>
          <w:tcPr>
            <w:tcW w:w="916" w:type="dxa"/>
            <w:shd w:val="clear" w:color="auto" w:fill="auto"/>
            <w:vAlign w:val="center"/>
            <w:hideMark/>
          </w:tcPr>
          <w:p w14:paraId="106BF85B" w14:textId="75467296"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72 - Servicios Públicos</w:t>
            </w:r>
          </w:p>
        </w:tc>
        <w:tc>
          <w:tcPr>
            <w:tcW w:w="775" w:type="dxa"/>
            <w:shd w:val="clear" w:color="auto" w:fill="auto"/>
            <w:vAlign w:val="center"/>
            <w:hideMark/>
          </w:tcPr>
          <w:p w14:paraId="192364F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A-2-0-4-8-6</w:t>
            </w:r>
          </w:p>
        </w:tc>
        <w:tc>
          <w:tcPr>
            <w:tcW w:w="978" w:type="dxa"/>
            <w:shd w:val="clear" w:color="auto" w:fill="auto"/>
            <w:vAlign w:val="center"/>
            <w:hideMark/>
          </w:tcPr>
          <w:p w14:paraId="7DE45FFE" w14:textId="77777777" w:rsidR="00374C40" w:rsidRPr="00A41EA8" w:rsidRDefault="00D95115"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Teléfono</w:t>
            </w:r>
            <w:r w:rsidR="00374C40" w:rsidRPr="00A41EA8">
              <w:rPr>
                <w:rFonts w:ascii="Verdana" w:hAnsi="Verdana"/>
                <w:color w:val="000000"/>
                <w:sz w:val="10"/>
                <w:szCs w:val="10"/>
                <w:lang w:val="es-CO" w:eastAsia="es-CO"/>
              </w:rPr>
              <w:t>,</w:t>
            </w:r>
            <w:r w:rsidRPr="00A41EA8">
              <w:rPr>
                <w:rFonts w:ascii="Verdana" w:hAnsi="Verdana"/>
                <w:color w:val="000000"/>
                <w:sz w:val="10"/>
                <w:szCs w:val="10"/>
                <w:lang w:val="es-CO" w:eastAsia="es-CO"/>
              </w:rPr>
              <w:t xml:space="preserve"> </w:t>
            </w:r>
            <w:r w:rsidR="00374C40" w:rsidRPr="00A41EA8">
              <w:rPr>
                <w:rFonts w:ascii="Verdana" w:hAnsi="Verdana"/>
                <w:color w:val="000000"/>
                <w:sz w:val="10"/>
                <w:szCs w:val="10"/>
                <w:lang w:val="es-CO" w:eastAsia="es-CO"/>
              </w:rPr>
              <w:t>fax y otros</w:t>
            </w:r>
          </w:p>
        </w:tc>
        <w:tc>
          <w:tcPr>
            <w:tcW w:w="567" w:type="dxa"/>
            <w:shd w:val="clear" w:color="auto" w:fill="auto"/>
            <w:vAlign w:val="center"/>
            <w:hideMark/>
          </w:tcPr>
          <w:p w14:paraId="3D438970" w14:textId="628BDEBD"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62FC5265" w14:textId="2AA6EB24"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shd w:val="clear" w:color="auto" w:fill="auto"/>
            <w:vAlign w:val="center"/>
            <w:hideMark/>
          </w:tcPr>
          <w:p w14:paraId="04F1DC3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4D98DBB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shd w:val="clear" w:color="auto" w:fill="auto"/>
            <w:vAlign w:val="center"/>
            <w:hideMark/>
          </w:tcPr>
          <w:p w14:paraId="7C31600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proofErr w:type="spellStart"/>
            <w:r w:rsidRPr="00A41EA8">
              <w:rPr>
                <w:rFonts w:ascii="Verdana" w:hAnsi="Verdana"/>
                <w:color w:val="000000"/>
                <w:sz w:val="10"/>
                <w:szCs w:val="10"/>
                <w:lang w:val="es-CO" w:eastAsia="es-CO"/>
              </w:rPr>
              <w:t>iva</w:t>
            </w:r>
            <w:proofErr w:type="spellEnd"/>
            <w:r w:rsidRPr="00A41EA8">
              <w:rPr>
                <w:rFonts w:ascii="Verdana" w:hAnsi="Verdana"/>
                <w:color w:val="000000"/>
                <w:sz w:val="10"/>
                <w:szCs w:val="10"/>
                <w:lang w:val="es-CO" w:eastAsia="es-CO"/>
              </w:rPr>
              <w:t xml:space="preserve"> para entidades de educación superior</w:t>
            </w:r>
          </w:p>
        </w:tc>
        <w:tc>
          <w:tcPr>
            <w:tcW w:w="723" w:type="dxa"/>
            <w:shd w:val="clear" w:color="auto" w:fill="auto"/>
            <w:vAlign w:val="center"/>
            <w:hideMark/>
          </w:tcPr>
          <w:p w14:paraId="0D3EE6D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249051001</w:t>
            </w:r>
          </w:p>
        </w:tc>
        <w:tc>
          <w:tcPr>
            <w:tcW w:w="708" w:type="dxa"/>
            <w:shd w:val="clear" w:color="auto" w:fill="auto"/>
            <w:vAlign w:val="center"/>
            <w:hideMark/>
          </w:tcPr>
          <w:p w14:paraId="412B3D7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567" w:type="dxa"/>
            <w:gridSpan w:val="2"/>
            <w:shd w:val="clear" w:color="auto" w:fill="auto"/>
            <w:vAlign w:val="center"/>
            <w:hideMark/>
          </w:tcPr>
          <w:p w14:paraId="32E108B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7E19420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71548053" w14:textId="77777777" w:rsidTr="00A41EA8">
        <w:trPr>
          <w:trHeight w:val="113"/>
          <w:jc w:val="center"/>
        </w:trPr>
        <w:tc>
          <w:tcPr>
            <w:tcW w:w="916" w:type="dxa"/>
            <w:shd w:val="clear" w:color="auto" w:fill="auto"/>
            <w:vAlign w:val="center"/>
            <w:hideMark/>
          </w:tcPr>
          <w:p w14:paraId="0E63A30D" w14:textId="6097874A"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72 - Servicios Públicos</w:t>
            </w:r>
          </w:p>
        </w:tc>
        <w:tc>
          <w:tcPr>
            <w:tcW w:w="775" w:type="dxa"/>
            <w:shd w:val="clear" w:color="auto" w:fill="auto"/>
            <w:vAlign w:val="center"/>
            <w:hideMark/>
          </w:tcPr>
          <w:p w14:paraId="1F72DD2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A-2-0-4-8-6</w:t>
            </w:r>
          </w:p>
        </w:tc>
        <w:tc>
          <w:tcPr>
            <w:tcW w:w="978" w:type="dxa"/>
            <w:shd w:val="clear" w:color="auto" w:fill="auto"/>
            <w:vAlign w:val="center"/>
            <w:hideMark/>
          </w:tcPr>
          <w:p w14:paraId="1499DF55" w14:textId="77777777" w:rsidR="00374C40" w:rsidRPr="00A41EA8" w:rsidRDefault="00D95115"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Teléfono</w:t>
            </w:r>
            <w:r w:rsidR="00374C40" w:rsidRPr="00A41EA8">
              <w:rPr>
                <w:rFonts w:ascii="Verdana" w:hAnsi="Verdana"/>
                <w:color w:val="000000"/>
                <w:sz w:val="10"/>
                <w:szCs w:val="10"/>
                <w:lang w:val="es-CO" w:eastAsia="es-CO"/>
              </w:rPr>
              <w:t>,</w:t>
            </w:r>
            <w:r w:rsidRPr="00A41EA8">
              <w:rPr>
                <w:rFonts w:ascii="Verdana" w:hAnsi="Verdana"/>
                <w:color w:val="000000"/>
                <w:sz w:val="10"/>
                <w:szCs w:val="10"/>
                <w:lang w:val="es-CO" w:eastAsia="es-CO"/>
              </w:rPr>
              <w:t xml:space="preserve"> </w:t>
            </w:r>
            <w:r w:rsidR="00374C40" w:rsidRPr="00A41EA8">
              <w:rPr>
                <w:rFonts w:ascii="Verdana" w:hAnsi="Verdana"/>
                <w:color w:val="000000"/>
                <w:sz w:val="10"/>
                <w:szCs w:val="10"/>
                <w:lang w:val="es-CO" w:eastAsia="es-CO"/>
              </w:rPr>
              <w:t>fax y otros</w:t>
            </w:r>
          </w:p>
        </w:tc>
        <w:tc>
          <w:tcPr>
            <w:tcW w:w="567" w:type="dxa"/>
            <w:shd w:val="clear" w:color="auto" w:fill="auto"/>
            <w:vAlign w:val="center"/>
            <w:hideMark/>
          </w:tcPr>
          <w:p w14:paraId="6E197706"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61F81564" w14:textId="302DF91A"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0559930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586ACE2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511117001</w:t>
            </w:r>
          </w:p>
        </w:tc>
        <w:tc>
          <w:tcPr>
            <w:tcW w:w="1120" w:type="dxa"/>
            <w:shd w:val="clear" w:color="auto" w:fill="auto"/>
            <w:vAlign w:val="center"/>
            <w:hideMark/>
          </w:tcPr>
          <w:p w14:paraId="1474BBF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723" w:type="dxa"/>
            <w:shd w:val="clear" w:color="auto" w:fill="auto"/>
            <w:vAlign w:val="center"/>
            <w:hideMark/>
          </w:tcPr>
          <w:p w14:paraId="5D5BB2D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249051001</w:t>
            </w:r>
          </w:p>
        </w:tc>
        <w:tc>
          <w:tcPr>
            <w:tcW w:w="708" w:type="dxa"/>
            <w:shd w:val="clear" w:color="auto" w:fill="auto"/>
            <w:vAlign w:val="center"/>
            <w:hideMark/>
          </w:tcPr>
          <w:p w14:paraId="21E9DB1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567" w:type="dxa"/>
            <w:gridSpan w:val="2"/>
            <w:shd w:val="clear" w:color="auto" w:fill="auto"/>
            <w:vAlign w:val="center"/>
            <w:hideMark/>
          </w:tcPr>
          <w:p w14:paraId="2386150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69E0D4E7"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25475D5F" w14:textId="77777777" w:rsidTr="00A41EA8">
        <w:trPr>
          <w:trHeight w:val="113"/>
          <w:jc w:val="center"/>
        </w:trPr>
        <w:tc>
          <w:tcPr>
            <w:tcW w:w="916" w:type="dxa"/>
            <w:shd w:val="clear" w:color="auto" w:fill="auto"/>
            <w:vAlign w:val="center"/>
            <w:hideMark/>
          </w:tcPr>
          <w:p w14:paraId="51CBEB42" w14:textId="6EBA1E6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72 - Servicios Públicos</w:t>
            </w:r>
          </w:p>
        </w:tc>
        <w:tc>
          <w:tcPr>
            <w:tcW w:w="775" w:type="dxa"/>
            <w:shd w:val="clear" w:color="auto" w:fill="auto"/>
            <w:vAlign w:val="center"/>
            <w:hideMark/>
          </w:tcPr>
          <w:p w14:paraId="170D2D9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A-2-0-4-8-7</w:t>
            </w:r>
          </w:p>
        </w:tc>
        <w:tc>
          <w:tcPr>
            <w:tcW w:w="978" w:type="dxa"/>
            <w:shd w:val="clear" w:color="auto" w:fill="auto"/>
            <w:vAlign w:val="center"/>
            <w:hideMark/>
          </w:tcPr>
          <w:p w14:paraId="6F9B32A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Otros servicios públicos</w:t>
            </w:r>
          </w:p>
        </w:tc>
        <w:tc>
          <w:tcPr>
            <w:tcW w:w="567" w:type="dxa"/>
            <w:shd w:val="clear" w:color="auto" w:fill="auto"/>
            <w:vAlign w:val="center"/>
            <w:hideMark/>
          </w:tcPr>
          <w:p w14:paraId="2FF2217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76FB412C" w14:textId="752D4BF4"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21 - Gastos de administración y operación-Generales</w:t>
            </w:r>
          </w:p>
        </w:tc>
        <w:tc>
          <w:tcPr>
            <w:tcW w:w="460" w:type="dxa"/>
            <w:shd w:val="clear" w:color="auto" w:fill="auto"/>
            <w:vAlign w:val="center"/>
            <w:hideMark/>
          </w:tcPr>
          <w:p w14:paraId="20003ED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4478136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511117001</w:t>
            </w:r>
          </w:p>
        </w:tc>
        <w:tc>
          <w:tcPr>
            <w:tcW w:w="1120" w:type="dxa"/>
            <w:shd w:val="clear" w:color="auto" w:fill="auto"/>
            <w:vAlign w:val="center"/>
            <w:hideMark/>
          </w:tcPr>
          <w:p w14:paraId="4D8E1B75"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723" w:type="dxa"/>
            <w:shd w:val="clear" w:color="auto" w:fill="auto"/>
            <w:vAlign w:val="center"/>
            <w:hideMark/>
          </w:tcPr>
          <w:p w14:paraId="5FC02FB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249051001</w:t>
            </w:r>
          </w:p>
        </w:tc>
        <w:tc>
          <w:tcPr>
            <w:tcW w:w="708" w:type="dxa"/>
            <w:shd w:val="clear" w:color="auto" w:fill="auto"/>
            <w:vAlign w:val="center"/>
            <w:hideMark/>
          </w:tcPr>
          <w:p w14:paraId="6AF2917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567" w:type="dxa"/>
            <w:gridSpan w:val="2"/>
            <w:shd w:val="clear" w:color="auto" w:fill="auto"/>
            <w:vAlign w:val="center"/>
            <w:hideMark/>
          </w:tcPr>
          <w:p w14:paraId="76C4295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5E740DE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7CE71096" w14:textId="77777777" w:rsidTr="00A41EA8">
        <w:trPr>
          <w:trHeight w:val="113"/>
          <w:jc w:val="center"/>
        </w:trPr>
        <w:tc>
          <w:tcPr>
            <w:tcW w:w="916" w:type="dxa"/>
            <w:shd w:val="clear" w:color="auto" w:fill="auto"/>
            <w:vAlign w:val="center"/>
            <w:hideMark/>
          </w:tcPr>
          <w:p w14:paraId="3DD5CD4B" w14:textId="65C7B744"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72 - Servicios Públicos</w:t>
            </w:r>
          </w:p>
        </w:tc>
        <w:tc>
          <w:tcPr>
            <w:tcW w:w="775" w:type="dxa"/>
            <w:shd w:val="clear" w:color="auto" w:fill="auto"/>
            <w:vAlign w:val="center"/>
            <w:hideMark/>
          </w:tcPr>
          <w:p w14:paraId="4E31908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A-2-0-4-8-7</w:t>
            </w:r>
          </w:p>
        </w:tc>
        <w:tc>
          <w:tcPr>
            <w:tcW w:w="978" w:type="dxa"/>
            <w:shd w:val="clear" w:color="auto" w:fill="auto"/>
            <w:vAlign w:val="center"/>
            <w:hideMark/>
          </w:tcPr>
          <w:p w14:paraId="5E82ACE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Otros servicios públicos</w:t>
            </w:r>
          </w:p>
        </w:tc>
        <w:tc>
          <w:tcPr>
            <w:tcW w:w="567" w:type="dxa"/>
            <w:shd w:val="clear" w:color="auto" w:fill="auto"/>
            <w:vAlign w:val="center"/>
            <w:hideMark/>
          </w:tcPr>
          <w:p w14:paraId="562F677D" w14:textId="0B8ECBD9"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73A21D3E" w14:textId="39CE8DA3"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shd w:val="clear" w:color="auto" w:fill="auto"/>
            <w:vAlign w:val="center"/>
            <w:hideMark/>
          </w:tcPr>
          <w:p w14:paraId="2D48D6E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5E6812E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shd w:val="clear" w:color="auto" w:fill="auto"/>
            <w:vAlign w:val="center"/>
            <w:hideMark/>
          </w:tcPr>
          <w:p w14:paraId="59A95B3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r w:rsidR="00D95115" w:rsidRPr="00A41EA8">
              <w:rPr>
                <w:rFonts w:ascii="Verdana" w:hAnsi="Verdana"/>
                <w:color w:val="000000"/>
                <w:sz w:val="10"/>
                <w:szCs w:val="10"/>
                <w:lang w:val="es-CO" w:eastAsia="es-CO"/>
              </w:rPr>
              <w:t>IVA</w:t>
            </w:r>
            <w:r w:rsidRPr="00A41EA8">
              <w:rPr>
                <w:rFonts w:ascii="Verdana" w:hAnsi="Verdana"/>
                <w:color w:val="000000"/>
                <w:sz w:val="10"/>
                <w:szCs w:val="10"/>
                <w:lang w:val="es-CO" w:eastAsia="es-CO"/>
              </w:rPr>
              <w:t xml:space="preserve"> para entidades de educación superior</w:t>
            </w:r>
          </w:p>
        </w:tc>
        <w:tc>
          <w:tcPr>
            <w:tcW w:w="723" w:type="dxa"/>
            <w:shd w:val="clear" w:color="auto" w:fill="auto"/>
            <w:vAlign w:val="center"/>
            <w:hideMark/>
          </w:tcPr>
          <w:p w14:paraId="511C40A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249051001</w:t>
            </w:r>
          </w:p>
        </w:tc>
        <w:tc>
          <w:tcPr>
            <w:tcW w:w="708" w:type="dxa"/>
            <w:shd w:val="clear" w:color="auto" w:fill="auto"/>
            <w:vAlign w:val="center"/>
            <w:hideMark/>
          </w:tcPr>
          <w:p w14:paraId="43E8A54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Servicios públicos</w:t>
            </w:r>
          </w:p>
        </w:tc>
        <w:tc>
          <w:tcPr>
            <w:tcW w:w="567" w:type="dxa"/>
            <w:gridSpan w:val="2"/>
            <w:shd w:val="clear" w:color="auto" w:fill="auto"/>
            <w:vAlign w:val="center"/>
            <w:hideMark/>
          </w:tcPr>
          <w:p w14:paraId="4F1861A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75669ECD"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0AC23E7B" w14:textId="77777777" w:rsidTr="00A41EA8">
        <w:trPr>
          <w:trHeight w:val="113"/>
          <w:jc w:val="center"/>
        </w:trPr>
        <w:tc>
          <w:tcPr>
            <w:tcW w:w="916" w:type="dxa"/>
            <w:shd w:val="clear" w:color="auto" w:fill="auto"/>
            <w:vAlign w:val="center"/>
            <w:hideMark/>
          </w:tcPr>
          <w:p w14:paraId="47743CE8" w14:textId="441C6933"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65 - Seguros</w:t>
            </w:r>
          </w:p>
        </w:tc>
        <w:tc>
          <w:tcPr>
            <w:tcW w:w="775" w:type="dxa"/>
            <w:shd w:val="clear" w:color="auto" w:fill="auto"/>
            <w:vAlign w:val="center"/>
            <w:hideMark/>
          </w:tcPr>
          <w:p w14:paraId="51517835"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A-2-0-4-9</w:t>
            </w:r>
          </w:p>
        </w:tc>
        <w:tc>
          <w:tcPr>
            <w:tcW w:w="978" w:type="dxa"/>
            <w:shd w:val="clear" w:color="auto" w:fill="auto"/>
            <w:vAlign w:val="center"/>
            <w:hideMark/>
          </w:tcPr>
          <w:p w14:paraId="3D7D609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Seguros</w:t>
            </w:r>
          </w:p>
        </w:tc>
        <w:tc>
          <w:tcPr>
            <w:tcW w:w="567" w:type="dxa"/>
            <w:shd w:val="clear" w:color="auto" w:fill="auto"/>
            <w:vAlign w:val="center"/>
            <w:hideMark/>
          </w:tcPr>
          <w:p w14:paraId="0DF085A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5F446C53" w14:textId="10FCB235"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17 - Gastos de administración y operación-Contribuciones efectivas</w:t>
            </w:r>
          </w:p>
        </w:tc>
        <w:tc>
          <w:tcPr>
            <w:tcW w:w="460" w:type="dxa"/>
            <w:shd w:val="clear" w:color="auto" w:fill="auto"/>
            <w:vAlign w:val="center"/>
            <w:hideMark/>
          </w:tcPr>
          <w:p w14:paraId="5EFC946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1AD51A1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510301001</w:t>
            </w:r>
          </w:p>
        </w:tc>
        <w:tc>
          <w:tcPr>
            <w:tcW w:w="1120" w:type="dxa"/>
            <w:shd w:val="clear" w:color="auto" w:fill="auto"/>
            <w:vAlign w:val="center"/>
            <w:hideMark/>
          </w:tcPr>
          <w:p w14:paraId="7C57B24F"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Seguros de vida</w:t>
            </w:r>
          </w:p>
        </w:tc>
        <w:tc>
          <w:tcPr>
            <w:tcW w:w="723" w:type="dxa"/>
            <w:shd w:val="clear" w:color="auto" w:fill="auto"/>
            <w:vAlign w:val="center"/>
            <w:hideMark/>
          </w:tcPr>
          <w:p w14:paraId="4B60707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249028001</w:t>
            </w:r>
          </w:p>
        </w:tc>
        <w:tc>
          <w:tcPr>
            <w:tcW w:w="708" w:type="dxa"/>
            <w:shd w:val="clear" w:color="auto" w:fill="auto"/>
            <w:vAlign w:val="center"/>
            <w:hideMark/>
          </w:tcPr>
          <w:p w14:paraId="4DC86BE9"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Seguros</w:t>
            </w:r>
          </w:p>
        </w:tc>
        <w:tc>
          <w:tcPr>
            <w:tcW w:w="567" w:type="dxa"/>
            <w:gridSpan w:val="2"/>
            <w:shd w:val="clear" w:color="auto" w:fill="auto"/>
            <w:vAlign w:val="center"/>
            <w:hideMark/>
          </w:tcPr>
          <w:p w14:paraId="1CE0B731"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73E09BB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3D4A4108" w14:textId="77777777" w:rsidTr="00A41EA8">
        <w:trPr>
          <w:trHeight w:val="113"/>
          <w:jc w:val="center"/>
        </w:trPr>
        <w:tc>
          <w:tcPr>
            <w:tcW w:w="916" w:type="dxa"/>
            <w:shd w:val="clear" w:color="auto" w:fill="auto"/>
            <w:vAlign w:val="center"/>
            <w:hideMark/>
          </w:tcPr>
          <w:p w14:paraId="58E3B259" w14:textId="494D453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118 - Arrendamiento Operativo</w:t>
            </w:r>
          </w:p>
        </w:tc>
        <w:tc>
          <w:tcPr>
            <w:tcW w:w="775" w:type="dxa"/>
            <w:shd w:val="clear" w:color="auto" w:fill="auto"/>
            <w:vAlign w:val="center"/>
            <w:hideMark/>
          </w:tcPr>
          <w:p w14:paraId="323DECFB"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A-2-0-4-10-1</w:t>
            </w:r>
          </w:p>
        </w:tc>
        <w:tc>
          <w:tcPr>
            <w:tcW w:w="978" w:type="dxa"/>
            <w:shd w:val="clear" w:color="auto" w:fill="auto"/>
            <w:vAlign w:val="center"/>
            <w:hideMark/>
          </w:tcPr>
          <w:p w14:paraId="0CB91B33"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Arrendamientos bienes muebles</w:t>
            </w:r>
          </w:p>
        </w:tc>
        <w:tc>
          <w:tcPr>
            <w:tcW w:w="567" w:type="dxa"/>
            <w:shd w:val="clear" w:color="auto" w:fill="auto"/>
            <w:vAlign w:val="center"/>
            <w:hideMark/>
          </w:tcPr>
          <w:p w14:paraId="345527FA" w14:textId="07E54D6E"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1574" w:type="dxa"/>
            <w:shd w:val="clear" w:color="auto" w:fill="auto"/>
            <w:vAlign w:val="center"/>
            <w:hideMark/>
          </w:tcPr>
          <w:p w14:paraId="41EB815B" w14:textId="34651E08"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2 - Devolución de IVA para Instituciones de Educación Superior</w:t>
            </w:r>
          </w:p>
        </w:tc>
        <w:tc>
          <w:tcPr>
            <w:tcW w:w="460" w:type="dxa"/>
            <w:shd w:val="clear" w:color="auto" w:fill="auto"/>
            <w:vAlign w:val="center"/>
            <w:hideMark/>
          </w:tcPr>
          <w:p w14:paraId="02CE4A3E"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NO</w:t>
            </w:r>
          </w:p>
        </w:tc>
        <w:tc>
          <w:tcPr>
            <w:tcW w:w="830" w:type="dxa"/>
            <w:shd w:val="clear" w:color="auto" w:fill="auto"/>
            <w:vAlign w:val="center"/>
            <w:hideMark/>
          </w:tcPr>
          <w:p w14:paraId="3F02D942"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138413001</w:t>
            </w:r>
          </w:p>
        </w:tc>
        <w:tc>
          <w:tcPr>
            <w:tcW w:w="1120" w:type="dxa"/>
            <w:shd w:val="clear" w:color="auto" w:fill="auto"/>
            <w:vAlign w:val="center"/>
            <w:hideMark/>
          </w:tcPr>
          <w:p w14:paraId="6B557D50"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xml:space="preserve">Devolución </w:t>
            </w:r>
            <w:r w:rsidR="00D95115" w:rsidRPr="00A41EA8">
              <w:rPr>
                <w:rFonts w:ascii="Verdana" w:hAnsi="Verdana"/>
                <w:color w:val="000000"/>
                <w:sz w:val="10"/>
                <w:szCs w:val="10"/>
                <w:lang w:val="es-CO" w:eastAsia="es-CO"/>
              </w:rPr>
              <w:t>IVA</w:t>
            </w:r>
            <w:r w:rsidRPr="00A41EA8">
              <w:rPr>
                <w:rFonts w:ascii="Verdana" w:hAnsi="Verdana"/>
                <w:color w:val="000000"/>
                <w:sz w:val="10"/>
                <w:szCs w:val="10"/>
                <w:lang w:val="es-CO" w:eastAsia="es-CO"/>
              </w:rPr>
              <w:t xml:space="preserve"> para entidades de educación superior</w:t>
            </w:r>
          </w:p>
        </w:tc>
        <w:tc>
          <w:tcPr>
            <w:tcW w:w="723" w:type="dxa"/>
            <w:shd w:val="clear" w:color="auto" w:fill="auto"/>
            <w:vAlign w:val="center"/>
            <w:hideMark/>
          </w:tcPr>
          <w:p w14:paraId="49B549B8"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249058001</w:t>
            </w:r>
          </w:p>
        </w:tc>
        <w:tc>
          <w:tcPr>
            <w:tcW w:w="708" w:type="dxa"/>
            <w:shd w:val="clear" w:color="auto" w:fill="auto"/>
            <w:vAlign w:val="center"/>
            <w:hideMark/>
          </w:tcPr>
          <w:p w14:paraId="4AD9E1CC"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Arrendamiento operativo</w:t>
            </w:r>
          </w:p>
        </w:tc>
        <w:tc>
          <w:tcPr>
            <w:tcW w:w="567" w:type="dxa"/>
            <w:gridSpan w:val="2"/>
            <w:shd w:val="clear" w:color="auto" w:fill="auto"/>
            <w:vAlign w:val="center"/>
            <w:hideMark/>
          </w:tcPr>
          <w:p w14:paraId="23B833AA"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SI</w:t>
            </w:r>
          </w:p>
        </w:tc>
        <w:tc>
          <w:tcPr>
            <w:tcW w:w="621" w:type="dxa"/>
            <w:shd w:val="clear" w:color="auto" w:fill="auto"/>
            <w:vAlign w:val="center"/>
            <w:hideMark/>
          </w:tcPr>
          <w:p w14:paraId="6CA2D174" w14:textId="77777777"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lang w:val="es-CO" w:eastAsia="es-CO"/>
              </w:rPr>
              <w:t> </w:t>
            </w:r>
          </w:p>
        </w:tc>
      </w:tr>
      <w:tr w:rsidR="00374C40" w:rsidRPr="00A41EA8" w14:paraId="76CB3A89" w14:textId="77777777" w:rsidTr="00A41EA8">
        <w:trPr>
          <w:trHeight w:val="113"/>
          <w:jc w:val="center"/>
        </w:trPr>
        <w:tc>
          <w:tcPr>
            <w:tcW w:w="916" w:type="dxa"/>
            <w:shd w:val="clear" w:color="auto" w:fill="auto"/>
            <w:vAlign w:val="center"/>
          </w:tcPr>
          <w:p w14:paraId="64ADAD57" w14:textId="263DE496"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rPr>
              <w:t>31 - Sistema General de Participaciones-Atención Integral para la Primera Infancia</w:t>
            </w:r>
          </w:p>
        </w:tc>
        <w:tc>
          <w:tcPr>
            <w:tcW w:w="775" w:type="dxa"/>
            <w:shd w:val="clear" w:color="auto" w:fill="auto"/>
            <w:vAlign w:val="center"/>
          </w:tcPr>
          <w:p w14:paraId="75DFCFD9"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A-3-7-3-1-172</w:t>
            </w:r>
          </w:p>
        </w:tc>
        <w:tc>
          <w:tcPr>
            <w:tcW w:w="978" w:type="dxa"/>
            <w:shd w:val="clear" w:color="auto" w:fill="auto"/>
            <w:vAlign w:val="center"/>
          </w:tcPr>
          <w:p w14:paraId="2635B198"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 xml:space="preserve">Sistema general de </w:t>
            </w:r>
            <w:r w:rsidR="00D95115" w:rsidRPr="00A41EA8">
              <w:rPr>
                <w:rFonts w:ascii="Verdana" w:hAnsi="Verdana"/>
                <w:color w:val="000000"/>
                <w:sz w:val="10"/>
                <w:szCs w:val="10"/>
              </w:rPr>
              <w:t>Participación</w:t>
            </w:r>
            <w:r w:rsidRPr="00A41EA8">
              <w:rPr>
                <w:rFonts w:ascii="Verdana" w:hAnsi="Verdana"/>
                <w:color w:val="000000"/>
                <w:sz w:val="10"/>
                <w:szCs w:val="10"/>
              </w:rPr>
              <w:t xml:space="preserve"> </w:t>
            </w:r>
            <w:r w:rsidR="00D95115" w:rsidRPr="00A41EA8">
              <w:rPr>
                <w:rFonts w:ascii="Verdana" w:hAnsi="Verdana"/>
                <w:color w:val="000000"/>
                <w:sz w:val="10"/>
                <w:szCs w:val="10"/>
              </w:rPr>
              <w:t>atención</w:t>
            </w:r>
            <w:r w:rsidRPr="00A41EA8">
              <w:rPr>
                <w:rFonts w:ascii="Verdana" w:hAnsi="Verdana"/>
                <w:color w:val="000000"/>
                <w:sz w:val="10"/>
                <w:szCs w:val="10"/>
              </w:rPr>
              <w:t xml:space="preserve"> integral de la primera infancia departamento de sucre</w:t>
            </w:r>
          </w:p>
        </w:tc>
        <w:tc>
          <w:tcPr>
            <w:tcW w:w="567" w:type="dxa"/>
            <w:shd w:val="clear" w:color="auto" w:fill="auto"/>
            <w:vAlign w:val="center"/>
          </w:tcPr>
          <w:p w14:paraId="74EACE23"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SI</w:t>
            </w:r>
          </w:p>
        </w:tc>
        <w:tc>
          <w:tcPr>
            <w:tcW w:w="1574" w:type="dxa"/>
            <w:shd w:val="clear" w:color="auto" w:fill="auto"/>
            <w:vAlign w:val="center"/>
          </w:tcPr>
          <w:p w14:paraId="6EF2FE36" w14:textId="2F771381"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23 - Transferencias NO condicionadas</w:t>
            </w:r>
          </w:p>
        </w:tc>
        <w:tc>
          <w:tcPr>
            <w:tcW w:w="460" w:type="dxa"/>
            <w:shd w:val="clear" w:color="auto" w:fill="auto"/>
            <w:vAlign w:val="center"/>
          </w:tcPr>
          <w:p w14:paraId="7B0F543A"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NO</w:t>
            </w:r>
          </w:p>
        </w:tc>
        <w:tc>
          <w:tcPr>
            <w:tcW w:w="830" w:type="dxa"/>
            <w:shd w:val="clear" w:color="auto" w:fill="auto"/>
            <w:vAlign w:val="center"/>
          </w:tcPr>
          <w:p w14:paraId="161F2398"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540825001</w:t>
            </w:r>
          </w:p>
        </w:tc>
        <w:tc>
          <w:tcPr>
            <w:tcW w:w="1120" w:type="dxa"/>
            <w:shd w:val="clear" w:color="auto" w:fill="auto"/>
            <w:vAlign w:val="center"/>
          </w:tcPr>
          <w:p w14:paraId="43A52EB3"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Atención integral a la primera infancia</w:t>
            </w:r>
          </w:p>
        </w:tc>
        <w:tc>
          <w:tcPr>
            <w:tcW w:w="723" w:type="dxa"/>
            <w:shd w:val="clear" w:color="auto" w:fill="auto"/>
            <w:vAlign w:val="center"/>
          </w:tcPr>
          <w:p w14:paraId="32FD5083"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240325001</w:t>
            </w:r>
          </w:p>
        </w:tc>
        <w:tc>
          <w:tcPr>
            <w:tcW w:w="708" w:type="dxa"/>
            <w:shd w:val="clear" w:color="auto" w:fill="auto"/>
            <w:vAlign w:val="center"/>
          </w:tcPr>
          <w:p w14:paraId="3B067001" w14:textId="0633FA82"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Sistema general de participaciones - atención integral a la primera infancia</w:t>
            </w:r>
          </w:p>
        </w:tc>
        <w:tc>
          <w:tcPr>
            <w:tcW w:w="567" w:type="dxa"/>
            <w:gridSpan w:val="2"/>
            <w:shd w:val="clear" w:color="auto" w:fill="auto"/>
            <w:vAlign w:val="center"/>
          </w:tcPr>
          <w:p w14:paraId="0103BBF8"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SI</w:t>
            </w:r>
          </w:p>
        </w:tc>
        <w:tc>
          <w:tcPr>
            <w:tcW w:w="621" w:type="dxa"/>
            <w:shd w:val="clear" w:color="auto" w:fill="auto"/>
            <w:vAlign w:val="center"/>
          </w:tcPr>
          <w:p w14:paraId="074ED843"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011500000</w:t>
            </w:r>
          </w:p>
        </w:tc>
      </w:tr>
      <w:tr w:rsidR="00374C40" w:rsidRPr="00A41EA8" w14:paraId="00CC336D" w14:textId="77777777" w:rsidTr="00A41EA8">
        <w:trPr>
          <w:trHeight w:val="113"/>
          <w:jc w:val="center"/>
        </w:trPr>
        <w:tc>
          <w:tcPr>
            <w:tcW w:w="916" w:type="dxa"/>
            <w:shd w:val="clear" w:color="auto" w:fill="auto"/>
            <w:vAlign w:val="center"/>
          </w:tcPr>
          <w:p w14:paraId="6D9187F3" w14:textId="003354E5" w:rsidR="00374C40" w:rsidRPr="00A41EA8" w:rsidRDefault="00374C40" w:rsidP="00374C40">
            <w:pPr>
              <w:jc w:val="both"/>
              <w:rPr>
                <w:rFonts w:ascii="Verdana" w:hAnsi="Verdana"/>
                <w:color w:val="000000"/>
                <w:sz w:val="10"/>
                <w:szCs w:val="10"/>
                <w:lang w:val="es-CO" w:eastAsia="es-CO"/>
              </w:rPr>
            </w:pPr>
            <w:r w:rsidRPr="00A41EA8">
              <w:rPr>
                <w:rFonts w:ascii="Verdana" w:hAnsi="Verdana"/>
                <w:color w:val="000000"/>
                <w:sz w:val="10"/>
                <w:szCs w:val="10"/>
              </w:rPr>
              <w:t>163 - Deuda Pública - Gastos por Comisiones</w:t>
            </w:r>
          </w:p>
        </w:tc>
        <w:tc>
          <w:tcPr>
            <w:tcW w:w="775" w:type="dxa"/>
            <w:shd w:val="clear" w:color="auto" w:fill="auto"/>
            <w:vAlign w:val="center"/>
          </w:tcPr>
          <w:p w14:paraId="03196659"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B-7-2-6-3-6</w:t>
            </w:r>
          </w:p>
        </w:tc>
        <w:tc>
          <w:tcPr>
            <w:tcW w:w="978" w:type="dxa"/>
            <w:shd w:val="clear" w:color="auto" w:fill="auto"/>
            <w:vAlign w:val="center"/>
          </w:tcPr>
          <w:p w14:paraId="00781B8F"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COMISIONES TES B</w:t>
            </w:r>
          </w:p>
        </w:tc>
        <w:tc>
          <w:tcPr>
            <w:tcW w:w="567" w:type="dxa"/>
            <w:shd w:val="clear" w:color="auto" w:fill="auto"/>
            <w:vAlign w:val="center"/>
          </w:tcPr>
          <w:p w14:paraId="1AC5EB69"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NO</w:t>
            </w:r>
          </w:p>
        </w:tc>
        <w:tc>
          <w:tcPr>
            <w:tcW w:w="1574" w:type="dxa"/>
            <w:shd w:val="clear" w:color="auto" w:fill="auto"/>
            <w:vAlign w:val="center"/>
          </w:tcPr>
          <w:p w14:paraId="35E4D6EF" w14:textId="4C4C8E83"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28 - Otros gastos-Comisiones</w:t>
            </w:r>
          </w:p>
        </w:tc>
        <w:tc>
          <w:tcPr>
            <w:tcW w:w="460" w:type="dxa"/>
            <w:shd w:val="clear" w:color="auto" w:fill="auto"/>
            <w:vAlign w:val="center"/>
          </w:tcPr>
          <w:p w14:paraId="27165393"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NO</w:t>
            </w:r>
          </w:p>
        </w:tc>
        <w:tc>
          <w:tcPr>
            <w:tcW w:w="830" w:type="dxa"/>
            <w:shd w:val="clear" w:color="auto" w:fill="auto"/>
            <w:vAlign w:val="center"/>
          </w:tcPr>
          <w:p w14:paraId="1E90E7CD"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580240001</w:t>
            </w:r>
          </w:p>
        </w:tc>
        <w:tc>
          <w:tcPr>
            <w:tcW w:w="1120" w:type="dxa"/>
            <w:shd w:val="clear" w:color="auto" w:fill="auto"/>
            <w:vAlign w:val="center"/>
          </w:tcPr>
          <w:p w14:paraId="38195C32"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Comisiones servicios financieros</w:t>
            </w:r>
          </w:p>
        </w:tc>
        <w:tc>
          <w:tcPr>
            <w:tcW w:w="723" w:type="dxa"/>
            <w:shd w:val="clear" w:color="auto" w:fill="auto"/>
            <w:vAlign w:val="center"/>
          </w:tcPr>
          <w:p w14:paraId="3FF2B0E6"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249053001</w:t>
            </w:r>
          </w:p>
        </w:tc>
        <w:tc>
          <w:tcPr>
            <w:tcW w:w="708" w:type="dxa"/>
            <w:shd w:val="clear" w:color="auto" w:fill="auto"/>
            <w:vAlign w:val="center"/>
          </w:tcPr>
          <w:p w14:paraId="5C792D03"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Comisiones</w:t>
            </w:r>
          </w:p>
        </w:tc>
        <w:tc>
          <w:tcPr>
            <w:tcW w:w="567" w:type="dxa"/>
            <w:gridSpan w:val="2"/>
            <w:shd w:val="clear" w:color="auto" w:fill="auto"/>
            <w:vAlign w:val="center"/>
          </w:tcPr>
          <w:p w14:paraId="2FC0B48B"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SI</w:t>
            </w:r>
          </w:p>
        </w:tc>
        <w:tc>
          <w:tcPr>
            <w:tcW w:w="621" w:type="dxa"/>
            <w:shd w:val="clear" w:color="auto" w:fill="auto"/>
            <w:vAlign w:val="center"/>
          </w:tcPr>
          <w:p w14:paraId="0EDAF3EB" w14:textId="77777777" w:rsidR="00374C40" w:rsidRPr="00A41EA8" w:rsidRDefault="00374C40" w:rsidP="00374C40">
            <w:pPr>
              <w:jc w:val="both"/>
              <w:rPr>
                <w:rFonts w:ascii="Verdana" w:hAnsi="Verdana"/>
                <w:color w:val="000000"/>
                <w:sz w:val="10"/>
                <w:szCs w:val="10"/>
              </w:rPr>
            </w:pPr>
            <w:r w:rsidRPr="00A41EA8">
              <w:rPr>
                <w:rFonts w:ascii="Verdana" w:hAnsi="Verdana"/>
                <w:color w:val="000000"/>
                <w:sz w:val="10"/>
                <w:szCs w:val="10"/>
              </w:rPr>
              <w:t> </w:t>
            </w:r>
          </w:p>
        </w:tc>
      </w:tr>
    </w:tbl>
    <w:p w14:paraId="34DD80CA" w14:textId="77777777" w:rsidR="00C81DC4" w:rsidRDefault="00C81DC4" w:rsidP="00C81DC4">
      <w:pPr>
        <w:pStyle w:val="Ttulo2"/>
        <w:rPr>
          <w:rFonts w:ascii="Arial" w:hAnsi="Arial" w:cs="Arial"/>
          <w:color w:val="000000"/>
          <w:sz w:val="24"/>
          <w:szCs w:val="24"/>
        </w:rPr>
      </w:pPr>
    </w:p>
    <w:p w14:paraId="30A294F6" w14:textId="77777777" w:rsidR="00C81DC4" w:rsidRPr="008B04D1" w:rsidRDefault="00C81DC4" w:rsidP="00C56594">
      <w:pPr>
        <w:jc w:val="both"/>
        <w:rPr>
          <w:rFonts w:ascii="Verdana" w:hAnsi="Verdana" w:cs="Arial"/>
          <w:color w:val="000000"/>
        </w:rPr>
      </w:pPr>
      <w:r w:rsidRPr="008B04D1">
        <w:rPr>
          <w:rFonts w:ascii="Verdana" w:hAnsi="Verdana" w:cs="Arial"/>
          <w:b/>
          <w:color w:val="000000"/>
        </w:rPr>
        <w:t>Deducciones de la obligación presupuestal:</w:t>
      </w:r>
      <w:r w:rsidRPr="008B04D1">
        <w:rPr>
          <w:rFonts w:ascii="Verdana" w:hAnsi="Verdana" w:cs="Arial"/>
          <w:color w:val="000000"/>
        </w:rPr>
        <w:t xml:space="preserve"> Las deducciones en la obligación presupuestal corresponden a los descuentos legalmente</w:t>
      </w:r>
      <w:r w:rsidR="00591280" w:rsidRPr="008B04D1">
        <w:rPr>
          <w:rFonts w:ascii="Verdana" w:hAnsi="Verdana" w:cs="Arial"/>
          <w:color w:val="000000"/>
        </w:rPr>
        <w:t xml:space="preserve"> </w:t>
      </w:r>
      <w:r w:rsidRPr="008B04D1">
        <w:rPr>
          <w:rFonts w:ascii="Verdana" w:hAnsi="Verdana" w:cs="Arial"/>
          <w:color w:val="000000"/>
        </w:rPr>
        <w:t>autorizados que disminuyen el valor bruto obligado. Estas deducciones se originan en la ejecución presupuestal y se hacen con el fin de ser pagadas a un tercero diferente al beneficiario de la obligación principal.</w:t>
      </w:r>
    </w:p>
    <w:p w14:paraId="68395C99" w14:textId="77777777" w:rsidR="00C81DC4" w:rsidRPr="008B04D1" w:rsidRDefault="00C81DC4" w:rsidP="00C56594">
      <w:pPr>
        <w:jc w:val="both"/>
        <w:rPr>
          <w:rFonts w:ascii="Verdana" w:hAnsi="Verdana" w:cs="Arial"/>
        </w:rPr>
      </w:pPr>
    </w:p>
    <w:p w14:paraId="7BA236C1" w14:textId="77777777" w:rsidR="00C81DC4" w:rsidRPr="008B04D1" w:rsidRDefault="00C81DC4" w:rsidP="00C56594">
      <w:pPr>
        <w:jc w:val="both"/>
        <w:rPr>
          <w:rFonts w:ascii="Verdana" w:hAnsi="Verdana" w:cs="Arial"/>
          <w:color w:val="000000"/>
        </w:rPr>
      </w:pPr>
      <w:r w:rsidRPr="008B04D1">
        <w:rPr>
          <w:rFonts w:ascii="Verdana" w:hAnsi="Verdana" w:cs="Arial"/>
          <w:color w:val="000000"/>
        </w:rPr>
        <w:t xml:space="preserve">Para el registro de las deducciones, el sistema tiene dispuesto un </w:t>
      </w:r>
      <w:r w:rsidRPr="008B04D1">
        <w:rPr>
          <w:rFonts w:ascii="Verdana" w:hAnsi="Verdana" w:cs="Arial"/>
          <w:i/>
          <w:iCs/>
          <w:color w:val="000000"/>
        </w:rPr>
        <w:t>“Catálogo de pagos no presupuestal, PPNP”</w:t>
      </w:r>
      <w:r w:rsidRPr="008B04D1">
        <w:rPr>
          <w:rFonts w:ascii="Verdana" w:hAnsi="Verdana" w:cs="Arial"/>
          <w:color w:val="000000"/>
        </w:rPr>
        <w:t xml:space="preserve"> que identifica en su estructura con el número 2 “crédito” y marca denominada “deducciones” las posiciones que registran los diferentes conceptos de deducción.</w:t>
      </w:r>
    </w:p>
    <w:p w14:paraId="191B721E" w14:textId="77777777" w:rsidR="00C81DC4" w:rsidRPr="008B04D1" w:rsidRDefault="00C81DC4" w:rsidP="00C56594">
      <w:pPr>
        <w:jc w:val="both"/>
        <w:rPr>
          <w:rFonts w:ascii="Verdana" w:hAnsi="Verdana" w:cs="Arial"/>
          <w:color w:val="000000"/>
        </w:rPr>
      </w:pPr>
    </w:p>
    <w:p w14:paraId="4CF5A0DF" w14:textId="77777777" w:rsidR="00C81DC4" w:rsidRPr="008B04D1" w:rsidRDefault="00C81DC4" w:rsidP="00C56594">
      <w:pPr>
        <w:jc w:val="both"/>
        <w:rPr>
          <w:rFonts w:ascii="Verdana" w:hAnsi="Verdana" w:cs="Arial"/>
          <w:color w:val="000000"/>
        </w:rPr>
      </w:pPr>
      <w:r w:rsidRPr="008B04D1">
        <w:rPr>
          <w:rFonts w:ascii="Verdana" w:hAnsi="Verdana" w:cs="Arial"/>
          <w:color w:val="000000"/>
        </w:rPr>
        <w:t xml:space="preserve">La </w:t>
      </w:r>
      <w:proofErr w:type="spellStart"/>
      <w:r w:rsidRPr="008B04D1">
        <w:rPr>
          <w:rFonts w:ascii="Verdana" w:hAnsi="Verdana" w:cs="Arial"/>
          <w:color w:val="000000"/>
        </w:rPr>
        <w:t>causación</w:t>
      </w:r>
      <w:proofErr w:type="spellEnd"/>
      <w:r w:rsidRPr="008B04D1">
        <w:rPr>
          <w:rFonts w:ascii="Verdana" w:hAnsi="Verdana" w:cs="Arial"/>
          <w:color w:val="000000"/>
        </w:rPr>
        <w:t xml:space="preserve"> de la deducción se registra en el mismo comprobante de la obligación y el código contable del crédito de la deducción, se toma de la tabla TCON08, de acuerdo con el concepto de la PPNP.</w:t>
      </w:r>
    </w:p>
    <w:p w14:paraId="062958CB" w14:textId="77777777" w:rsidR="00C81DC4" w:rsidRDefault="00C81DC4" w:rsidP="009848D8">
      <w:pPr>
        <w:spacing w:line="264" w:lineRule="auto"/>
        <w:jc w:val="both"/>
        <w:rPr>
          <w:rFonts w:ascii="Verdana" w:hAnsi="Verdana" w:cs="Arial"/>
          <w:color w:val="000000"/>
        </w:rPr>
      </w:pPr>
    </w:p>
    <w:p w14:paraId="7B4005AF" w14:textId="77777777" w:rsidR="00C81DC4" w:rsidRPr="008B04D1" w:rsidRDefault="00C81DC4" w:rsidP="00C56594">
      <w:pPr>
        <w:jc w:val="both"/>
        <w:rPr>
          <w:rFonts w:ascii="Verdana" w:hAnsi="Verdana" w:cs="Arial"/>
          <w:b/>
          <w:color w:val="000000"/>
        </w:rPr>
      </w:pPr>
      <w:r w:rsidRPr="008B04D1">
        <w:rPr>
          <w:rFonts w:ascii="Verdana" w:hAnsi="Verdana" w:cs="Arial"/>
          <w:b/>
          <w:color w:val="000000"/>
        </w:rPr>
        <w:t>Tablas de eventos relacionadas con las deducciones en la obligación</w:t>
      </w:r>
    </w:p>
    <w:p w14:paraId="622715A4" w14:textId="77777777" w:rsidR="00C81DC4" w:rsidRPr="008B04D1" w:rsidRDefault="00C81DC4" w:rsidP="00C56594">
      <w:pPr>
        <w:jc w:val="both"/>
        <w:rPr>
          <w:rFonts w:ascii="Verdana" w:hAnsi="Verdana" w:cs="Arial"/>
        </w:rPr>
      </w:pPr>
    </w:p>
    <w:p w14:paraId="10761337" w14:textId="77777777" w:rsidR="00C81DC4" w:rsidRPr="008B04D1" w:rsidRDefault="00C81DC4" w:rsidP="00C56594">
      <w:pPr>
        <w:pStyle w:val="unico"/>
        <w:numPr>
          <w:ilvl w:val="0"/>
          <w:numId w:val="18"/>
        </w:numPr>
        <w:tabs>
          <w:tab w:val="left" w:pos="851"/>
        </w:tabs>
        <w:spacing w:before="0" w:beforeAutospacing="0" w:after="0" w:afterAutospacing="0"/>
        <w:ind w:left="142" w:hanging="142"/>
        <w:jc w:val="both"/>
        <w:rPr>
          <w:rFonts w:ascii="Verdana" w:hAnsi="Verdana" w:cs="Arial"/>
          <w:color w:val="000000"/>
          <w:sz w:val="20"/>
          <w:szCs w:val="20"/>
        </w:rPr>
      </w:pPr>
      <w:r w:rsidRPr="008B04D1">
        <w:rPr>
          <w:rFonts w:ascii="Verdana" w:hAnsi="Verdana" w:cs="Arial"/>
          <w:b/>
          <w:color w:val="000000"/>
          <w:sz w:val="20"/>
          <w:szCs w:val="20"/>
        </w:rPr>
        <w:t>T-CON08 Pagos no presupuestal:</w:t>
      </w:r>
      <w:r w:rsidRPr="008B04D1">
        <w:rPr>
          <w:rFonts w:ascii="Verdana" w:hAnsi="Verdana" w:cs="Arial"/>
          <w:color w:val="000000"/>
          <w:sz w:val="20"/>
          <w:szCs w:val="20"/>
        </w:rPr>
        <w:t xml:space="preserve"> Esta tabla contiene el efecto contable de la </w:t>
      </w:r>
      <w:proofErr w:type="spellStart"/>
      <w:r w:rsidRPr="008B04D1">
        <w:rPr>
          <w:rFonts w:ascii="Verdana" w:hAnsi="Verdana" w:cs="Arial"/>
          <w:color w:val="000000"/>
          <w:sz w:val="20"/>
          <w:szCs w:val="20"/>
        </w:rPr>
        <w:t>causación</w:t>
      </w:r>
      <w:proofErr w:type="spellEnd"/>
      <w:r w:rsidRPr="008B04D1">
        <w:rPr>
          <w:rFonts w:ascii="Verdana" w:hAnsi="Verdana" w:cs="Arial"/>
          <w:color w:val="000000"/>
          <w:sz w:val="20"/>
          <w:szCs w:val="20"/>
        </w:rPr>
        <w:t xml:space="preserve"> en el haber y el pago de las deducciones en </w:t>
      </w:r>
      <w:proofErr w:type="spellStart"/>
      <w:r w:rsidRPr="008B04D1">
        <w:rPr>
          <w:rFonts w:ascii="Verdana" w:hAnsi="Verdana" w:cs="Arial"/>
          <w:color w:val="000000"/>
          <w:sz w:val="20"/>
          <w:szCs w:val="20"/>
        </w:rPr>
        <w:t>el</w:t>
      </w:r>
      <w:proofErr w:type="spellEnd"/>
      <w:r w:rsidRPr="008B04D1">
        <w:rPr>
          <w:rFonts w:ascii="Verdana" w:hAnsi="Verdana" w:cs="Arial"/>
          <w:color w:val="000000"/>
          <w:sz w:val="20"/>
          <w:szCs w:val="20"/>
        </w:rPr>
        <w:t xml:space="preserve"> debe, que se originan en la cadena presupuestal de gastos.</w:t>
      </w:r>
    </w:p>
    <w:p w14:paraId="1CCBE845" w14:textId="77777777" w:rsidR="00C81DC4" w:rsidRPr="008B04D1" w:rsidRDefault="00C81DC4" w:rsidP="00C56594">
      <w:pPr>
        <w:pStyle w:val="unico"/>
        <w:spacing w:before="0" w:beforeAutospacing="0" w:after="0" w:afterAutospacing="0"/>
        <w:ind w:left="142" w:hanging="142"/>
        <w:jc w:val="both"/>
        <w:rPr>
          <w:rFonts w:ascii="Verdana" w:hAnsi="Verdana" w:cs="Arial"/>
          <w:color w:val="000000"/>
          <w:sz w:val="20"/>
          <w:szCs w:val="20"/>
        </w:rPr>
      </w:pPr>
    </w:p>
    <w:p w14:paraId="559A56E3" w14:textId="77777777" w:rsidR="00C81DC4" w:rsidRPr="008B04D1" w:rsidRDefault="00C81DC4" w:rsidP="00C56594">
      <w:pPr>
        <w:pStyle w:val="unico"/>
        <w:spacing w:before="0" w:beforeAutospacing="0" w:after="0" w:afterAutospacing="0"/>
        <w:ind w:left="142"/>
        <w:jc w:val="both"/>
        <w:rPr>
          <w:rFonts w:ascii="Verdana" w:hAnsi="Verdana" w:cs="Arial"/>
          <w:color w:val="000000"/>
          <w:sz w:val="20"/>
          <w:szCs w:val="20"/>
        </w:rPr>
      </w:pPr>
      <w:r w:rsidRPr="008B04D1">
        <w:rPr>
          <w:rFonts w:ascii="Verdana" w:hAnsi="Verdana" w:cs="Arial"/>
          <w:color w:val="000000"/>
          <w:sz w:val="20"/>
          <w:szCs w:val="20"/>
        </w:rPr>
        <w:t xml:space="preserve">La </w:t>
      </w:r>
      <w:proofErr w:type="spellStart"/>
      <w:r w:rsidRPr="008B04D1">
        <w:rPr>
          <w:rFonts w:ascii="Verdana" w:hAnsi="Verdana" w:cs="Arial"/>
          <w:color w:val="000000"/>
          <w:sz w:val="20"/>
          <w:szCs w:val="20"/>
        </w:rPr>
        <w:t>causación</w:t>
      </w:r>
      <w:proofErr w:type="spellEnd"/>
      <w:r w:rsidRPr="008B04D1">
        <w:rPr>
          <w:rFonts w:ascii="Verdana" w:hAnsi="Verdana" w:cs="Arial"/>
          <w:color w:val="000000"/>
          <w:sz w:val="20"/>
          <w:szCs w:val="20"/>
        </w:rPr>
        <w:t xml:space="preserve"> de la deducción se constituye con las variables ya definidas para la obligación y registra el código contable crédito por cada PPNP por el valor de la deducción de acuerdo con la definición del haber de la TCON08.</w:t>
      </w:r>
    </w:p>
    <w:p w14:paraId="1D0428AB" w14:textId="77777777" w:rsidR="00C81DC4" w:rsidRPr="008B04D1" w:rsidRDefault="00C81DC4" w:rsidP="00C56594">
      <w:pPr>
        <w:pStyle w:val="unico"/>
        <w:spacing w:before="0" w:beforeAutospacing="0" w:after="0" w:afterAutospacing="0"/>
        <w:ind w:left="142" w:hanging="142"/>
        <w:jc w:val="both"/>
        <w:rPr>
          <w:rFonts w:ascii="Verdana" w:hAnsi="Verdana" w:cs="Arial"/>
          <w:color w:val="000000"/>
          <w:sz w:val="20"/>
          <w:szCs w:val="20"/>
        </w:rPr>
      </w:pPr>
    </w:p>
    <w:p w14:paraId="4398F8AB" w14:textId="77777777" w:rsidR="00C81DC4" w:rsidRPr="008B04D1" w:rsidRDefault="00C81DC4" w:rsidP="00C56594">
      <w:pPr>
        <w:pStyle w:val="unico"/>
        <w:spacing w:before="0" w:beforeAutospacing="0" w:after="0" w:afterAutospacing="0"/>
        <w:ind w:left="142"/>
        <w:jc w:val="both"/>
        <w:rPr>
          <w:rFonts w:ascii="Verdana" w:hAnsi="Verdana" w:cs="Arial"/>
          <w:color w:val="000000"/>
          <w:sz w:val="20"/>
          <w:szCs w:val="20"/>
        </w:rPr>
      </w:pPr>
      <w:r w:rsidRPr="008B04D1">
        <w:rPr>
          <w:rFonts w:ascii="Verdana" w:hAnsi="Verdana" w:cs="Arial"/>
          <w:color w:val="000000"/>
          <w:sz w:val="20"/>
          <w:szCs w:val="20"/>
        </w:rPr>
        <w:lastRenderedPageBreak/>
        <w:t>El pago de la deducción se registra en la TCON014 y el sistema valida el registro débito con el de la tabla TCON08.</w:t>
      </w:r>
    </w:p>
    <w:p w14:paraId="5E889C13" w14:textId="77777777" w:rsidR="00C81DC4" w:rsidRPr="008B04D1" w:rsidRDefault="00C81DC4" w:rsidP="00C56594">
      <w:pPr>
        <w:tabs>
          <w:tab w:val="left" w:pos="851"/>
        </w:tabs>
        <w:jc w:val="both"/>
        <w:rPr>
          <w:rFonts w:ascii="Verdana" w:hAnsi="Verdana" w:cs="Arial"/>
          <w:b/>
          <w:color w:val="000000"/>
        </w:rPr>
      </w:pPr>
    </w:p>
    <w:p w14:paraId="39D86A95" w14:textId="77777777" w:rsidR="00C81DC4" w:rsidRPr="008B04D1" w:rsidRDefault="00C81DC4" w:rsidP="00C56594">
      <w:pPr>
        <w:jc w:val="both"/>
        <w:rPr>
          <w:rFonts w:ascii="Verdana" w:hAnsi="Verdana" w:cs="Arial"/>
          <w:i/>
          <w:iCs/>
          <w:color w:val="000000"/>
        </w:rPr>
      </w:pPr>
      <w:r w:rsidRPr="008B04D1">
        <w:rPr>
          <w:rFonts w:ascii="Verdana" w:hAnsi="Verdana" w:cs="Arial"/>
          <w:b/>
          <w:color w:val="000000"/>
        </w:rPr>
        <w:t>Reintegros de la vigencia fiscal actual</w:t>
      </w:r>
      <w:r w:rsidR="00591280" w:rsidRPr="008B04D1">
        <w:rPr>
          <w:rFonts w:ascii="Verdana" w:hAnsi="Verdana" w:cs="Arial"/>
          <w:b/>
          <w:color w:val="000000"/>
        </w:rPr>
        <w:t xml:space="preserve">: </w:t>
      </w:r>
      <w:r w:rsidRPr="008B04D1">
        <w:rPr>
          <w:rFonts w:ascii="Verdana" w:hAnsi="Verdana" w:cs="Arial"/>
          <w:color w:val="000000"/>
        </w:rPr>
        <w:t>De acuerdo con lo definido en</w:t>
      </w:r>
      <w:r w:rsidR="00BD7AA9" w:rsidRPr="008B04D1">
        <w:rPr>
          <w:rFonts w:ascii="Verdana" w:hAnsi="Verdana" w:cs="Arial"/>
          <w:color w:val="000000"/>
        </w:rPr>
        <w:t xml:space="preserve"> los Procedimientos Contables del Marco Normativo para Entidades de Gobierno,</w:t>
      </w:r>
      <w:r w:rsidR="0059020A" w:rsidRPr="008B04D1">
        <w:rPr>
          <w:rFonts w:ascii="Verdana" w:hAnsi="Verdana" w:cs="Arial"/>
          <w:color w:val="000000"/>
        </w:rPr>
        <w:t xml:space="preserve"> del Régimen de Contabilidad Pública, </w:t>
      </w:r>
      <w:r w:rsidRPr="008B04D1">
        <w:rPr>
          <w:rFonts w:ascii="Verdana" w:hAnsi="Verdana" w:cs="Arial"/>
          <w:color w:val="000000"/>
        </w:rPr>
        <w:t xml:space="preserve">los reintegros corresponden: </w:t>
      </w:r>
      <w:r w:rsidRPr="008B04D1">
        <w:rPr>
          <w:rFonts w:ascii="Verdana" w:hAnsi="Verdana" w:cs="Arial"/>
          <w:i/>
          <w:iCs/>
          <w:color w:val="000000"/>
        </w:rPr>
        <w:t>“</w:t>
      </w:r>
      <w:r w:rsidR="00BD7AA9" w:rsidRPr="008B04D1">
        <w:rPr>
          <w:rFonts w:ascii="Verdana" w:hAnsi="Verdana" w:cs="Arial"/>
          <w:i/>
          <w:iCs/>
          <w:color w:val="000000"/>
        </w:rPr>
        <w:t>a los recursos restituidos a la tesorería centralizada por parte de la entidad o de un beneficiario final, con ocasión de la devolución de bienes y servicios adquiridos</w:t>
      </w:r>
      <w:r w:rsidRPr="008B04D1">
        <w:rPr>
          <w:rFonts w:ascii="Verdana" w:hAnsi="Verdana" w:cs="Arial"/>
          <w:i/>
          <w:iCs/>
          <w:color w:val="000000"/>
        </w:rPr>
        <w:t>”.</w:t>
      </w:r>
    </w:p>
    <w:p w14:paraId="3E7D9C43" w14:textId="77777777" w:rsidR="00BD7AA9" w:rsidRPr="008B04D1" w:rsidRDefault="00BD7AA9" w:rsidP="00C56594">
      <w:pPr>
        <w:jc w:val="both"/>
        <w:rPr>
          <w:rFonts w:ascii="Verdana" w:hAnsi="Verdana" w:cs="Arial"/>
        </w:rPr>
      </w:pPr>
    </w:p>
    <w:p w14:paraId="73E090C7" w14:textId="77777777" w:rsidR="00C81DC4" w:rsidRPr="008B04D1" w:rsidRDefault="00C81DC4" w:rsidP="00C56594">
      <w:pPr>
        <w:pStyle w:val="unico"/>
        <w:spacing w:before="0" w:beforeAutospacing="0" w:after="0" w:afterAutospacing="0"/>
        <w:jc w:val="both"/>
        <w:rPr>
          <w:rFonts w:ascii="Verdana" w:hAnsi="Verdana" w:cs="Arial"/>
          <w:color w:val="000000"/>
          <w:sz w:val="20"/>
          <w:szCs w:val="20"/>
        </w:rPr>
      </w:pPr>
      <w:r w:rsidRPr="008B04D1">
        <w:rPr>
          <w:rFonts w:ascii="Verdana" w:hAnsi="Verdana" w:cs="Arial"/>
          <w:color w:val="000000"/>
          <w:sz w:val="20"/>
          <w:szCs w:val="20"/>
        </w:rPr>
        <w:t>El proceso para el registro de reintegros en el sistema se genera a partir de un documento de recaudo por clasificar, con la carga del extracto. Para el reconocimiento de esta transacción debe diferenciarse si la tesorería es centralizada o si es de la misma ECP.</w:t>
      </w:r>
    </w:p>
    <w:p w14:paraId="091F055A" w14:textId="77777777" w:rsidR="00C81DC4" w:rsidRPr="008B04D1" w:rsidRDefault="00C81DC4" w:rsidP="00C56594">
      <w:pPr>
        <w:pStyle w:val="unico"/>
        <w:spacing w:before="0" w:beforeAutospacing="0" w:after="0" w:afterAutospacing="0"/>
        <w:jc w:val="both"/>
        <w:rPr>
          <w:rFonts w:ascii="Verdana" w:hAnsi="Verdana" w:cs="Arial"/>
          <w:color w:val="000000"/>
          <w:sz w:val="20"/>
          <w:szCs w:val="20"/>
        </w:rPr>
      </w:pPr>
    </w:p>
    <w:p w14:paraId="061D0645" w14:textId="77777777" w:rsidR="00C81DC4" w:rsidRPr="008B04D1" w:rsidRDefault="00C81DC4" w:rsidP="00C56594">
      <w:pPr>
        <w:pStyle w:val="unico"/>
        <w:spacing w:before="0" w:beforeAutospacing="0" w:after="0" w:afterAutospacing="0"/>
        <w:jc w:val="both"/>
        <w:rPr>
          <w:rFonts w:ascii="Verdana" w:hAnsi="Verdana" w:cs="Arial"/>
          <w:color w:val="000000"/>
          <w:sz w:val="20"/>
          <w:szCs w:val="20"/>
        </w:rPr>
      </w:pPr>
      <w:r w:rsidRPr="008B04D1">
        <w:rPr>
          <w:rFonts w:ascii="Verdana" w:hAnsi="Verdana" w:cs="Arial"/>
          <w:color w:val="000000"/>
          <w:sz w:val="20"/>
          <w:szCs w:val="20"/>
        </w:rPr>
        <w:t xml:space="preserve">Cuando se consignan los recursos en la tesorería centralizada-DTN, el sistema genera un comprobante de partida doble que debita la subcuenta que corresponda de la cuenta 1110-depósitos en instituciones financieras y acredita la subcuenta 472080-recaudos; este registro está determinado en la </w:t>
      </w:r>
      <w:r w:rsidRPr="008B04D1">
        <w:rPr>
          <w:rFonts w:ascii="Verdana" w:hAnsi="Verdana" w:cs="Arial"/>
          <w:i/>
          <w:iCs/>
          <w:color w:val="000000"/>
          <w:sz w:val="20"/>
          <w:szCs w:val="20"/>
        </w:rPr>
        <w:t>“creación”</w:t>
      </w:r>
      <w:r w:rsidRPr="008B04D1">
        <w:rPr>
          <w:rFonts w:ascii="Verdana" w:hAnsi="Verdana" w:cs="Arial"/>
          <w:color w:val="000000"/>
          <w:sz w:val="20"/>
          <w:szCs w:val="20"/>
        </w:rPr>
        <w:t xml:space="preserve"> de la cuenta bancaria al definir los códigos contables.</w:t>
      </w:r>
    </w:p>
    <w:p w14:paraId="22863DDD" w14:textId="77777777" w:rsidR="00C81DC4" w:rsidRPr="008B04D1" w:rsidRDefault="00C81DC4" w:rsidP="00C56594">
      <w:pPr>
        <w:pStyle w:val="unico"/>
        <w:spacing w:before="0" w:beforeAutospacing="0" w:after="0" w:afterAutospacing="0"/>
        <w:jc w:val="both"/>
        <w:rPr>
          <w:rFonts w:ascii="Verdana" w:hAnsi="Verdana" w:cs="Arial"/>
          <w:color w:val="000000"/>
          <w:sz w:val="20"/>
          <w:szCs w:val="20"/>
        </w:rPr>
      </w:pPr>
    </w:p>
    <w:p w14:paraId="130014FD" w14:textId="3AC27643" w:rsidR="00C81DC4" w:rsidRPr="008B04D1" w:rsidRDefault="00C81DC4" w:rsidP="00C56594">
      <w:pPr>
        <w:pStyle w:val="unico"/>
        <w:spacing w:before="0" w:beforeAutospacing="0" w:after="0" w:afterAutospacing="0"/>
        <w:jc w:val="both"/>
        <w:rPr>
          <w:rFonts w:ascii="Verdana" w:hAnsi="Verdana" w:cs="Arial"/>
          <w:color w:val="000000"/>
          <w:sz w:val="20"/>
          <w:szCs w:val="20"/>
        </w:rPr>
      </w:pPr>
      <w:r w:rsidRPr="008B04D1">
        <w:rPr>
          <w:rFonts w:ascii="Verdana" w:hAnsi="Verdana" w:cs="Arial"/>
          <w:color w:val="000000"/>
          <w:sz w:val="20"/>
          <w:szCs w:val="20"/>
        </w:rPr>
        <w:t xml:space="preserve">Tratándose de la tesorería de </w:t>
      </w:r>
      <w:proofErr w:type="gramStart"/>
      <w:r w:rsidRPr="008B04D1">
        <w:rPr>
          <w:rFonts w:ascii="Verdana" w:hAnsi="Verdana" w:cs="Arial"/>
          <w:color w:val="000000"/>
          <w:sz w:val="20"/>
          <w:szCs w:val="20"/>
        </w:rPr>
        <w:t>la misma</w:t>
      </w:r>
      <w:proofErr w:type="gramEnd"/>
      <w:r w:rsidRPr="008B04D1">
        <w:rPr>
          <w:rFonts w:ascii="Verdana" w:hAnsi="Verdana" w:cs="Arial"/>
          <w:color w:val="000000"/>
          <w:sz w:val="20"/>
          <w:szCs w:val="20"/>
        </w:rPr>
        <w:t xml:space="preserve"> ECP, el sistema genera un comprobante de partida doble que debita la subcuenta que corresponda de la cuenta 1110-depósitos en instituciones financieras y acredita la subcuenta </w:t>
      </w:r>
      <w:r w:rsidR="0059020A" w:rsidRPr="008B04D1">
        <w:rPr>
          <w:rFonts w:ascii="Verdana" w:hAnsi="Verdana" w:cs="Arial"/>
          <w:color w:val="000000"/>
          <w:sz w:val="20"/>
          <w:szCs w:val="20"/>
        </w:rPr>
        <w:t xml:space="preserve">240720 </w:t>
      </w:r>
      <w:r w:rsidRPr="008B04D1">
        <w:rPr>
          <w:rFonts w:ascii="Verdana" w:hAnsi="Verdana" w:cs="Arial"/>
          <w:color w:val="000000"/>
          <w:sz w:val="20"/>
          <w:szCs w:val="20"/>
        </w:rPr>
        <w:t>-</w:t>
      </w:r>
      <w:r w:rsidR="0059020A" w:rsidRPr="008B04D1">
        <w:rPr>
          <w:rFonts w:ascii="Verdana" w:hAnsi="Verdana" w:cs="Arial"/>
          <w:color w:val="000000"/>
          <w:sz w:val="20"/>
          <w:szCs w:val="20"/>
        </w:rPr>
        <w:t xml:space="preserve"> R</w:t>
      </w:r>
      <w:r w:rsidRPr="008B04D1">
        <w:rPr>
          <w:rFonts w:ascii="Verdana" w:hAnsi="Verdana" w:cs="Arial"/>
          <w:color w:val="000000"/>
          <w:sz w:val="20"/>
          <w:szCs w:val="20"/>
        </w:rPr>
        <w:t>ecaudos por clasificar.</w:t>
      </w:r>
    </w:p>
    <w:p w14:paraId="0531EF40" w14:textId="77777777" w:rsidR="00C81DC4" w:rsidRPr="008B04D1" w:rsidRDefault="00C81DC4" w:rsidP="00C56594">
      <w:pPr>
        <w:pStyle w:val="unico"/>
        <w:spacing w:before="0" w:beforeAutospacing="0" w:after="0" w:afterAutospacing="0"/>
        <w:jc w:val="both"/>
        <w:rPr>
          <w:rFonts w:ascii="Verdana" w:hAnsi="Verdana" w:cs="Arial"/>
          <w:color w:val="000000"/>
          <w:sz w:val="20"/>
          <w:szCs w:val="20"/>
        </w:rPr>
      </w:pPr>
    </w:p>
    <w:p w14:paraId="67B42CB6" w14:textId="77777777" w:rsidR="00C81DC4" w:rsidRPr="008B04D1" w:rsidRDefault="00C81DC4" w:rsidP="00C56594">
      <w:pPr>
        <w:pStyle w:val="unico"/>
        <w:spacing w:before="0" w:beforeAutospacing="0" w:after="0" w:afterAutospacing="0"/>
        <w:jc w:val="both"/>
        <w:rPr>
          <w:rFonts w:ascii="Verdana" w:hAnsi="Verdana" w:cs="Arial"/>
          <w:color w:val="000000"/>
          <w:sz w:val="20"/>
          <w:szCs w:val="20"/>
        </w:rPr>
      </w:pPr>
      <w:r w:rsidRPr="008B04D1">
        <w:rPr>
          <w:rFonts w:ascii="Verdana" w:hAnsi="Verdana" w:cs="Arial"/>
          <w:color w:val="000000"/>
          <w:sz w:val="20"/>
          <w:szCs w:val="20"/>
        </w:rPr>
        <w:t>El usuario de la ECP, a través del macroproceso de ejecución presupuestal de gasto, EPG, identifica la orden de pago a reintegrar y la obligación que la originó. El sistema presenta los ítems de afectación del gasto con los valores tanto brutos, como las deducciones.</w:t>
      </w:r>
    </w:p>
    <w:p w14:paraId="06242061" w14:textId="77777777" w:rsidR="00591280" w:rsidRPr="008B04D1" w:rsidRDefault="00591280" w:rsidP="00C56594">
      <w:pPr>
        <w:pStyle w:val="unico"/>
        <w:spacing w:before="0" w:beforeAutospacing="0" w:after="0" w:afterAutospacing="0"/>
        <w:jc w:val="both"/>
        <w:rPr>
          <w:rFonts w:ascii="Verdana" w:hAnsi="Verdana" w:cs="Arial"/>
          <w:color w:val="000000"/>
          <w:sz w:val="20"/>
          <w:szCs w:val="20"/>
        </w:rPr>
      </w:pPr>
    </w:p>
    <w:p w14:paraId="32FAF00C" w14:textId="77777777" w:rsidR="00C81DC4" w:rsidRPr="008B04D1" w:rsidRDefault="00C81DC4" w:rsidP="00C56594">
      <w:pPr>
        <w:pStyle w:val="unico"/>
        <w:spacing w:before="0" w:beforeAutospacing="0" w:after="0" w:afterAutospacing="0"/>
        <w:jc w:val="both"/>
        <w:rPr>
          <w:rFonts w:ascii="Verdana" w:hAnsi="Verdana" w:cs="Arial"/>
          <w:color w:val="000000"/>
          <w:sz w:val="20"/>
          <w:szCs w:val="20"/>
        </w:rPr>
      </w:pPr>
      <w:r w:rsidRPr="008B04D1">
        <w:rPr>
          <w:rFonts w:ascii="Verdana" w:hAnsi="Verdana" w:cs="Arial"/>
          <w:color w:val="000000"/>
          <w:sz w:val="20"/>
          <w:szCs w:val="20"/>
        </w:rPr>
        <w:t xml:space="preserve">El efecto contable del reintegro es la disminución de los conceptos registrados por cada ítem de afectación del gasto y las deducciones correspondientes. Si el reintegro se realiza en la tesorería centralizada- DTN, y lo aplica una ECP diferente, la contrapartida afecta las operaciones de fondos entregados y recibidos, respectivamente. Los reintegros que se realizan en la tesorería de </w:t>
      </w:r>
      <w:proofErr w:type="gramStart"/>
      <w:r w:rsidRPr="008B04D1">
        <w:rPr>
          <w:rFonts w:ascii="Verdana" w:hAnsi="Verdana" w:cs="Arial"/>
          <w:color w:val="000000"/>
          <w:sz w:val="20"/>
          <w:szCs w:val="20"/>
        </w:rPr>
        <w:t>la misma</w:t>
      </w:r>
      <w:proofErr w:type="gramEnd"/>
      <w:r w:rsidRPr="008B04D1">
        <w:rPr>
          <w:rFonts w:ascii="Verdana" w:hAnsi="Verdana" w:cs="Arial"/>
          <w:color w:val="000000"/>
          <w:sz w:val="20"/>
          <w:szCs w:val="20"/>
        </w:rPr>
        <w:t xml:space="preserve"> ECP que efectuó la cadena presupuestal, afectan la subcuenta del recaudo (</w:t>
      </w:r>
      <w:r w:rsidR="00F23000" w:rsidRPr="008B04D1">
        <w:rPr>
          <w:rFonts w:ascii="Verdana" w:hAnsi="Verdana" w:cs="Arial"/>
          <w:color w:val="000000"/>
          <w:sz w:val="20"/>
          <w:szCs w:val="20"/>
        </w:rPr>
        <w:t>240720</w:t>
      </w:r>
      <w:r w:rsidRPr="008B04D1">
        <w:rPr>
          <w:rFonts w:ascii="Verdana" w:hAnsi="Verdana" w:cs="Arial"/>
          <w:color w:val="000000"/>
          <w:sz w:val="20"/>
          <w:szCs w:val="20"/>
        </w:rPr>
        <w:t>-</w:t>
      </w:r>
      <w:r w:rsidR="00F23000" w:rsidRPr="008B04D1">
        <w:rPr>
          <w:rFonts w:ascii="Verdana" w:hAnsi="Verdana" w:cs="Arial"/>
          <w:color w:val="000000"/>
          <w:sz w:val="20"/>
          <w:szCs w:val="20"/>
        </w:rPr>
        <w:t>R</w:t>
      </w:r>
      <w:r w:rsidRPr="008B04D1">
        <w:rPr>
          <w:rFonts w:ascii="Verdana" w:hAnsi="Verdana" w:cs="Arial"/>
          <w:color w:val="000000"/>
          <w:sz w:val="20"/>
          <w:szCs w:val="20"/>
        </w:rPr>
        <w:t>ecaudos</w:t>
      </w:r>
      <w:r w:rsidR="00F23000" w:rsidRPr="008B04D1">
        <w:rPr>
          <w:rFonts w:ascii="Verdana" w:hAnsi="Verdana" w:cs="Arial"/>
          <w:color w:val="000000"/>
          <w:sz w:val="20"/>
          <w:szCs w:val="20"/>
        </w:rPr>
        <w:t xml:space="preserve"> por clasificar</w:t>
      </w:r>
      <w:r w:rsidRPr="008B04D1">
        <w:rPr>
          <w:rFonts w:ascii="Verdana" w:hAnsi="Verdana" w:cs="Arial"/>
          <w:color w:val="000000"/>
          <w:sz w:val="20"/>
          <w:szCs w:val="20"/>
        </w:rPr>
        <w:t>).</w:t>
      </w:r>
    </w:p>
    <w:p w14:paraId="5FD7C8C9" w14:textId="77777777" w:rsidR="00F23000" w:rsidRPr="008B04D1" w:rsidRDefault="00F23000" w:rsidP="00C56594">
      <w:pPr>
        <w:pStyle w:val="unico"/>
        <w:spacing w:before="0" w:beforeAutospacing="0" w:after="0" w:afterAutospacing="0"/>
        <w:jc w:val="both"/>
        <w:rPr>
          <w:rFonts w:ascii="Verdana" w:hAnsi="Verdana" w:cs="Arial"/>
          <w:color w:val="000000"/>
          <w:sz w:val="20"/>
          <w:szCs w:val="20"/>
        </w:rPr>
      </w:pPr>
    </w:p>
    <w:p w14:paraId="743EAB58" w14:textId="77777777" w:rsidR="00C81DC4" w:rsidRPr="008B04D1" w:rsidRDefault="00C81DC4" w:rsidP="00C56594">
      <w:pPr>
        <w:pStyle w:val="unico"/>
        <w:spacing w:before="0" w:beforeAutospacing="0" w:after="0" w:afterAutospacing="0"/>
        <w:jc w:val="both"/>
        <w:rPr>
          <w:rFonts w:ascii="Verdana" w:hAnsi="Verdana" w:cs="Arial"/>
          <w:color w:val="000000"/>
          <w:sz w:val="20"/>
          <w:szCs w:val="20"/>
        </w:rPr>
      </w:pPr>
      <w:r w:rsidRPr="008B04D1">
        <w:rPr>
          <w:rFonts w:ascii="Verdana" w:hAnsi="Verdana" w:cs="Arial"/>
          <w:color w:val="000000"/>
          <w:sz w:val="20"/>
          <w:szCs w:val="20"/>
        </w:rPr>
        <w:t xml:space="preserve">En caso de que el valor del documento de recaudo por clasificar sea mayor o menor al valor reintegrado, como resultado de una diferencia a favor por modificaciones en la tasa de cambio, (porque existe un saldo diferente de cero en el atributo </w:t>
      </w:r>
      <w:r w:rsidRPr="008B04D1">
        <w:rPr>
          <w:rFonts w:ascii="Verdana" w:hAnsi="Verdana" w:cs="Arial"/>
          <w:i/>
          <w:iCs/>
          <w:color w:val="000000"/>
          <w:sz w:val="20"/>
          <w:szCs w:val="20"/>
        </w:rPr>
        <w:t>“diferencial cambiario”</w:t>
      </w:r>
      <w:r w:rsidRPr="008B04D1">
        <w:rPr>
          <w:rFonts w:ascii="Verdana" w:hAnsi="Verdana" w:cs="Arial"/>
          <w:color w:val="000000"/>
          <w:sz w:val="20"/>
          <w:szCs w:val="20"/>
        </w:rPr>
        <w:t>), la ECP deberá efectuar el registro de imputación del ingreso/gasto correspondiente por el valor que corresponda al diferencial cambiario.</w:t>
      </w:r>
    </w:p>
    <w:p w14:paraId="2340577D" w14:textId="77777777" w:rsidR="00C81DC4" w:rsidRPr="008B04D1" w:rsidRDefault="00C81DC4" w:rsidP="00C56594">
      <w:pPr>
        <w:tabs>
          <w:tab w:val="left" w:pos="851"/>
        </w:tabs>
        <w:jc w:val="both"/>
        <w:rPr>
          <w:rFonts w:ascii="Verdana" w:hAnsi="Verdana" w:cs="Arial"/>
          <w:b/>
          <w:color w:val="000000"/>
        </w:rPr>
      </w:pPr>
    </w:p>
    <w:p w14:paraId="76692E73" w14:textId="77777777" w:rsidR="000853A3" w:rsidRPr="008B04D1" w:rsidRDefault="000853A3" w:rsidP="00C56594">
      <w:pPr>
        <w:jc w:val="both"/>
        <w:rPr>
          <w:rFonts w:ascii="Verdana" w:hAnsi="Verdana" w:cs="Arial"/>
          <w:color w:val="000000"/>
        </w:rPr>
      </w:pPr>
      <w:r w:rsidRPr="008B04D1">
        <w:rPr>
          <w:rFonts w:ascii="Verdana" w:hAnsi="Verdana" w:cs="Arial"/>
          <w:b/>
          <w:color w:val="000000"/>
        </w:rPr>
        <w:t>Caja menor</w:t>
      </w:r>
      <w:r w:rsidRPr="008B04D1">
        <w:rPr>
          <w:rStyle w:val="Refdenotaalpie"/>
          <w:rFonts w:ascii="Verdana" w:hAnsi="Verdana" w:cs="Arial"/>
          <w:b/>
          <w:color w:val="000000"/>
        </w:rPr>
        <w:footnoteReference w:id="6"/>
      </w:r>
      <w:r w:rsidRPr="008B04D1">
        <w:rPr>
          <w:rFonts w:ascii="Verdana" w:hAnsi="Verdana" w:cs="Arial"/>
          <w:b/>
          <w:color w:val="000000"/>
        </w:rPr>
        <w:t xml:space="preserve">: </w:t>
      </w:r>
      <w:r w:rsidRPr="008B04D1">
        <w:rPr>
          <w:rFonts w:ascii="Verdana" w:hAnsi="Verdana" w:cs="Arial"/>
          <w:color w:val="000000"/>
        </w:rPr>
        <w:t xml:space="preserve">La constitución de la caja menor se registra con una cadena presupuestal de gasto, donde se selecciona el atributo contable de </w:t>
      </w:r>
      <w:r w:rsidRPr="008B04D1">
        <w:rPr>
          <w:rFonts w:ascii="Verdana" w:hAnsi="Verdana" w:cs="Arial"/>
          <w:i/>
          <w:iCs/>
          <w:color w:val="000000"/>
        </w:rPr>
        <w:t>“caja menor”</w:t>
      </w:r>
      <w:r w:rsidRPr="008B04D1">
        <w:rPr>
          <w:rFonts w:ascii="Verdana" w:hAnsi="Verdana" w:cs="Arial"/>
          <w:color w:val="000000"/>
        </w:rPr>
        <w:t xml:space="preserve">. </w:t>
      </w:r>
    </w:p>
    <w:p w14:paraId="6030C1E5" w14:textId="77777777" w:rsidR="000853A3" w:rsidRPr="008B04D1" w:rsidRDefault="000853A3" w:rsidP="00C56594">
      <w:pPr>
        <w:pStyle w:val="unico"/>
        <w:spacing w:before="0" w:beforeAutospacing="0" w:after="0" w:afterAutospacing="0"/>
        <w:jc w:val="both"/>
        <w:rPr>
          <w:rFonts w:ascii="Verdana" w:hAnsi="Verdana" w:cs="Arial"/>
          <w:color w:val="000000"/>
          <w:sz w:val="20"/>
          <w:szCs w:val="20"/>
        </w:rPr>
      </w:pPr>
      <w:r w:rsidRPr="008B04D1">
        <w:rPr>
          <w:rFonts w:ascii="Verdana" w:hAnsi="Verdana" w:cs="Arial"/>
          <w:color w:val="000000"/>
          <w:sz w:val="20"/>
          <w:szCs w:val="20"/>
        </w:rPr>
        <w:lastRenderedPageBreak/>
        <w:t>Cuando la entidad que realiza la cadena presupuestal de gasto es la misma que paga, el reconocimiento se hace con un débito de la subcuenta 110502-caja menor en el auxiliar que corresponda, con contrapartida en la subcuenta relacionada de la cuenta 1110-depósito en instituciones financieras; en caso contrario, la contrapartida corresponde a las subcuentas de la cuenta de fondos recibidos.</w:t>
      </w:r>
    </w:p>
    <w:p w14:paraId="498B67BA" w14:textId="77777777" w:rsidR="000853A3" w:rsidRPr="008B04D1" w:rsidRDefault="000853A3" w:rsidP="00C56594">
      <w:pPr>
        <w:pStyle w:val="unico"/>
        <w:spacing w:before="0" w:beforeAutospacing="0" w:after="0" w:afterAutospacing="0"/>
        <w:jc w:val="both"/>
        <w:rPr>
          <w:rFonts w:ascii="Verdana" w:hAnsi="Verdana" w:cs="Arial"/>
          <w:color w:val="000000"/>
          <w:sz w:val="20"/>
          <w:szCs w:val="20"/>
        </w:rPr>
      </w:pPr>
    </w:p>
    <w:p w14:paraId="041715E1" w14:textId="77777777" w:rsidR="00A008AC" w:rsidRPr="008B04D1" w:rsidRDefault="00A008AC" w:rsidP="00C56594">
      <w:pPr>
        <w:jc w:val="both"/>
        <w:rPr>
          <w:rFonts w:ascii="Verdana" w:hAnsi="Verdana" w:cs="Arial"/>
          <w:color w:val="000000"/>
        </w:rPr>
      </w:pPr>
      <w:r w:rsidRPr="008B04D1">
        <w:rPr>
          <w:rFonts w:ascii="Verdana" w:hAnsi="Verdana" w:cs="Arial"/>
          <w:b/>
          <w:color w:val="000000"/>
        </w:rPr>
        <w:t xml:space="preserve">Registros contables cuando se administra una obligación: </w:t>
      </w:r>
      <w:r w:rsidRPr="008B04D1">
        <w:rPr>
          <w:rFonts w:ascii="Verdana" w:hAnsi="Verdana" w:cs="Arial"/>
          <w:color w:val="000000"/>
        </w:rPr>
        <w:t>La adición de una obligación genera en la contabilidad un asiento de partida doble igual al asiento de creación de la obligación por el mayor valor adicionado.</w:t>
      </w:r>
    </w:p>
    <w:p w14:paraId="04AEFAE9" w14:textId="77777777" w:rsidR="00A008AC" w:rsidRPr="00CD36E4" w:rsidRDefault="00A008AC" w:rsidP="00C56594">
      <w:pPr>
        <w:jc w:val="both"/>
        <w:rPr>
          <w:rFonts w:ascii="Verdana" w:hAnsi="Verdana" w:cs="Arial"/>
          <w:sz w:val="22"/>
          <w:szCs w:val="22"/>
        </w:rPr>
      </w:pPr>
    </w:p>
    <w:p w14:paraId="47DC6987" w14:textId="77777777" w:rsidR="00A008AC" w:rsidRPr="008B04D1" w:rsidRDefault="00A008AC" w:rsidP="00C56594">
      <w:pPr>
        <w:pStyle w:val="unico"/>
        <w:spacing w:before="0" w:beforeAutospacing="0" w:after="0" w:afterAutospacing="0"/>
        <w:jc w:val="both"/>
        <w:rPr>
          <w:rFonts w:ascii="Verdana" w:hAnsi="Verdana" w:cs="Arial"/>
          <w:color w:val="000000"/>
          <w:sz w:val="20"/>
          <w:szCs w:val="20"/>
        </w:rPr>
      </w:pPr>
      <w:r w:rsidRPr="008B04D1">
        <w:rPr>
          <w:rFonts w:ascii="Verdana" w:hAnsi="Verdana" w:cs="Arial"/>
          <w:color w:val="000000"/>
          <w:sz w:val="20"/>
          <w:szCs w:val="20"/>
        </w:rPr>
        <w:t>La reducción y la anulación de la obligación generan en la contabilidad asientos de partida doble afectando los mismos códigos contables del registro de creación, por los menores valores reducidos o anulados.</w:t>
      </w:r>
    </w:p>
    <w:p w14:paraId="6DC93250" w14:textId="77777777" w:rsidR="00A008AC" w:rsidRPr="008B04D1" w:rsidRDefault="00A008AC" w:rsidP="00C56594">
      <w:pPr>
        <w:pStyle w:val="Ttulo2"/>
        <w:rPr>
          <w:rFonts w:ascii="Verdana" w:hAnsi="Verdana" w:cs="Arial"/>
          <w:color w:val="000000"/>
          <w:sz w:val="20"/>
        </w:rPr>
      </w:pPr>
    </w:p>
    <w:p w14:paraId="5A9C11D6" w14:textId="77777777" w:rsidR="00A008AC" w:rsidRPr="008B04D1" w:rsidRDefault="000A1C5B" w:rsidP="00C56594">
      <w:pPr>
        <w:jc w:val="both"/>
        <w:rPr>
          <w:rFonts w:ascii="Verdana" w:hAnsi="Verdana" w:cs="Arial"/>
          <w:b/>
          <w:color w:val="000000"/>
        </w:rPr>
      </w:pPr>
      <w:r w:rsidRPr="008B04D1">
        <w:rPr>
          <w:rFonts w:ascii="Verdana" w:hAnsi="Verdana" w:cs="Arial"/>
          <w:b/>
          <w:color w:val="000000"/>
        </w:rPr>
        <w:t>Otros aspectos por considerar</w:t>
      </w:r>
      <w:r w:rsidR="00A008AC" w:rsidRPr="008B04D1">
        <w:rPr>
          <w:rFonts w:ascii="Verdana" w:hAnsi="Verdana" w:cs="Arial"/>
          <w:b/>
          <w:color w:val="000000"/>
        </w:rPr>
        <w:t xml:space="preserve"> en el registro de la ejecución presupuestal de gastos, EPG</w:t>
      </w:r>
    </w:p>
    <w:p w14:paraId="30651270" w14:textId="77777777" w:rsidR="00A008AC" w:rsidRPr="008B04D1" w:rsidRDefault="00A008AC" w:rsidP="00C56594">
      <w:pPr>
        <w:jc w:val="both"/>
        <w:rPr>
          <w:rFonts w:ascii="Verdana" w:hAnsi="Verdana" w:cs="Arial"/>
          <w:b/>
        </w:rPr>
      </w:pPr>
    </w:p>
    <w:p w14:paraId="30812868" w14:textId="516E2C70" w:rsidR="000A1C5B" w:rsidRPr="000C3D87" w:rsidRDefault="00A008AC" w:rsidP="00C56594">
      <w:pPr>
        <w:numPr>
          <w:ilvl w:val="0"/>
          <w:numId w:val="22"/>
        </w:numPr>
        <w:ind w:left="142" w:hanging="142"/>
        <w:jc w:val="both"/>
        <w:rPr>
          <w:rFonts w:ascii="Verdana" w:hAnsi="Verdana" w:cs="Arial"/>
          <w:color w:val="000000"/>
        </w:rPr>
      </w:pPr>
      <w:r w:rsidRPr="008B04D1">
        <w:rPr>
          <w:rFonts w:ascii="Verdana" w:hAnsi="Verdana" w:cs="Arial"/>
          <w:b/>
          <w:color w:val="000000"/>
        </w:rPr>
        <w:t>Bienes muebles en bodega</w:t>
      </w:r>
      <w:r w:rsidR="005F2F05" w:rsidRPr="008B04D1">
        <w:rPr>
          <w:rFonts w:ascii="Verdana" w:hAnsi="Verdana" w:cs="Arial"/>
          <w:b/>
          <w:color w:val="000000"/>
        </w:rPr>
        <w:t>:</w:t>
      </w:r>
      <w:r w:rsidR="005F2F05" w:rsidRPr="008B04D1">
        <w:rPr>
          <w:rFonts w:ascii="Verdana" w:hAnsi="Verdana" w:cs="Arial"/>
          <w:color w:val="000000"/>
        </w:rPr>
        <w:t xml:space="preserve"> E</w:t>
      </w:r>
      <w:r w:rsidRPr="008B04D1">
        <w:rPr>
          <w:rFonts w:ascii="Verdana" w:hAnsi="Verdana" w:cs="Arial"/>
          <w:color w:val="000000"/>
        </w:rPr>
        <w:t>l registro de los bienes muebles en bodega, tienen la característica de permanentes y su finalidad es que estos muebles sean utilizados en el futuro, en actividades de producción o administración. Se han considerado en el macroproceso con el nombre de bienes y servicios, BYS.</w:t>
      </w:r>
      <w:r w:rsidRPr="00CD36E4">
        <w:rPr>
          <w:rFonts w:ascii="Verdana" w:hAnsi="Verdana" w:cs="Arial"/>
          <w:color w:val="000000"/>
          <w:sz w:val="22"/>
          <w:szCs w:val="22"/>
        </w:rPr>
        <w:t xml:space="preserve"> </w:t>
      </w:r>
      <w:r w:rsidRPr="000C3D87">
        <w:rPr>
          <w:rFonts w:ascii="Verdana" w:hAnsi="Verdana" w:cs="Arial"/>
          <w:color w:val="000000"/>
        </w:rPr>
        <w:t xml:space="preserve">No obstante, mientras se implementa este macroproceso, se estableció que la adquisición de los bienes tangibles utilizados en el desarrollo de las funciones de cometido </w:t>
      </w:r>
      <w:proofErr w:type="gramStart"/>
      <w:r w:rsidRPr="000C3D87">
        <w:rPr>
          <w:rFonts w:ascii="Verdana" w:hAnsi="Verdana" w:cs="Arial"/>
          <w:color w:val="000000"/>
        </w:rPr>
        <w:t>estatal,</w:t>
      </w:r>
      <w:proofErr w:type="gramEnd"/>
      <w:r w:rsidRPr="000C3D87">
        <w:rPr>
          <w:rFonts w:ascii="Verdana" w:hAnsi="Verdana" w:cs="Arial"/>
          <w:color w:val="000000"/>
        </w:rPr>
        <w:t xml:space="preserve"> se reconozca en las subcuentas que identifiquen la naturaleza del bien adquirido.</w:t>
      </w:r>
    </w:p>
    <w:p w14:paraId="4285B4B1" w14:textId="77777777" w:rsidR="00C63BFD" w:rsidRDefault="00C63BFD" w:rsidP="00C56594">
      <w:pPr>
        <w:ind w:left="142" w:hanging="142"/>
        <w:jc w:val="both"/>
        <w:rPr>
          <w:rFonts w:ascii="Verdana" w:hAnsi="Verdana" w:cs="Arial"/>
        </w:rPr>
      </w:pPr>
    </w:p>
    <w:p w14:paraId="1E71D201" w14:textId="011243E5" w:rsidR="007C50C1" w:rsidRPr="000C3D87" w:rsidRDefault="007C50C1" w:rsidP="00C56594">
      <w:pPr>
        <w:numPr>
          <w:ilvl w:val="0"/>
          <w:numId w:val="22"/>
        </w:numPr>
        <w:ind w:left="142" w:hanging="142"/>
        <w:jc w:val="both"/>
        <w:rPr>
          <w:rFonts w:ascii="Verdana" w:hAnsi="Verdana" w:cs="Arial"/>
          <w:b/>
          <w:color w:val="000000"/>
        </w:rPr>
      </w:pPr>
      <w:r w:rsidRPr="000C3D87">
        <w:rPr>
          <w:rFonts w:ascii="Verdana" w:hAnsi="Verdana" w:cs="Arial"/>
          <w:b/>
          <w:color w:val="000000"/>
        </w:rPr>
        <w:t>Obligaciones en moneda extranjera</w:t>
      </w:r>
    </w:p>
    <w:p w14:paraId="0F9232D4" w14:textId="77777777" w:rsidR="007C50C1" w:rsidRPr="000C3D87" w:rsidRDefault="007C50C1" w:rsidP="00C56594">
      <w:pPr>
        <w:pStyle w:val="Ttulo2"/>
        <w:tabs>
          <w:tab w:val="left" w:pos="851"/>
        </w:tabs>
        <w:ind w:left="142" w:hanging="142"/>
        <w:rPr>
          <w:rFonts w:ascii="Verdana" w:hAnsi="Verdana" w:cs="Arial"/>
          <w:b w:val="0"/>
          <w:color w:val="000000"/>
          <w:sz w:val="20"/>
        </w:rPr>
      </w:pPr>
    </w:p>
    <w:p w14:paraId="76B4A6E9" w14:textId="77777777" w:rsidR="007C50C1" w:rsidRPr="000C3D87" w:rsidRDefault="007C50C1" w:rsidP="00C56594">
      <w:pPr>
        <w:ind w:left="142"/>
        <w:jc w:val="both"/>
        <w:rPr>
          <w:rFonts w:ascii="Verdana" w:hAnsi="Verdana" w:cs="Arial"/>
          <w:color w:val="000000"/>
        </w:rPr>
      </w:pPr>
      <w:r w:rsidRPr="000C3D87">
        <w:rPr>
          <w:rFonts w:ascii="Verdana" w:hAnsi="Verdana" w:cs="Arial"/>
          <w:color w:val="000000"/>
        </w:rPr>
        <w:t xml:space="preserve">En el momento del pago de las obligaciones en moneda extranjera, la diferencia entre la tasa presupuestal registrada y la tasa representativa del mercado, TRM en la fecha de pago, genera una </w:t>
      </w:r>
      <w:r w:rsidRPr="000C3D87">
        <w:rPr>
          <w:rFonts w:ascii="Verdana" w:hAnsi="Verdana" w:cs="Arial"/>
          <w:i/>
          <w:iCs/>
          <w:color w:val="000000"/>
        </w:rPr>
        <w:t>“reducción”</w:t>
      </w:r>
      <w:r w:rsidRPr="000C3D87">
        <w:rPr>
          <w:rFonts w:ascii="Verdana" w:hAnsi="Verdana" w:cs="Arial"/>
          <w:color w:val="000000"/>
        </w:rPr>
        <w:t xml:space="preserve"> de la cadena presupuestal que tiene efecto contable en los registros de la obligación, disminuyendo el valor del activo, gasto y pasivo, al igual que el de las deducciones registradas. No se trata de un diferencial cambiario, toda vez que no corresponde a la comparación entre tasas representativas del mercado en fechas diferentes.</w:t>
      </w:r>
    </w:p>
    <w:p w14:paraId="0B7425D2" w14:textId="77777777" w:rsidR="007C50C1" w:rsidRPr="000C3D87" w:rsidRDefault="007C50C1" w:rsidP="00C56594">
      <w:pPr>
        <w:ind w:left="142" w:hanging="142"/>
        <w:jc w:val="both"/>
        <w:rPr>
          <w:rFonts w:ascii="Verdana" w:hAnsi="Verdana" w:cs="Arial"/>
          <w:color w:val="000000"/>
        </w:rPr>
      </w:pPr>
    </w:p>
    <w:p w14:paraId="01DB8F6F" w14:textId="77777777" w:rsidR="007C50C1" w:rsidRPr="000C3D87" w:rsidRDefault="007C50C1" w:rsidP="00C56594">
      <w:pPr>
        <w:numPr>
          <w:ilvl w:val="0"/>
          <w:numId w:val="23"/>
        </w:numPr>
        <w:ind w:left="142" w:hanging="142"/>
        <w:rPr>
          <w:rFonts w:ascii="Verdana" w:hAnsi="Verdana" w:cs="Arial"/>
          <w:b/>
          <w:color w:val="000000"/>
        </w:rPr>
      </w:pPr>
      <w:r w:rsidRPr="000C3D87">
        <w:rPr>
          <w:rFonts w:ascii="Verdana" w:hAnsi="Verdana" w:cs="Arial"/>
          <w:b/>
          <w:color w:val="000000"/>
        </w:rPr>
        <w:t>Vinculación de DIPS en una orden de pago presupuestal de gastos</w:t>
      </w:r>
    </w:p>
    <w:p w14:paraId="5F1A33E5" w14:textId="77777777" w:rsidR="007C50C1" w:rsidRPr="000C3D87" w:rsidRDefault="007C50C1" w:rsidP="00C56594">
      <w:pPr>
        <w:pStyle w:val="unico"/>
        <w:spacing w:before="0" w:beforeAutospacing="0" w:after="0" w:afterAutospacing="0"/>
        <w:ind w:left="142" w:hanging="142"/>
        <w:jc w:val="both"/>
        <w:rPr>
          <w:rFonts w:ascii="Verdana" w:hAnsi="Verdana" w:cs="Arial"/>
          <w:color w:val="000000"/>
          <w:sz w:val="20"/>
          <w:szCs w:val="20"/>
        </w:rPr>
      </w:pPr>
    </w:p>
    <w:p w14:paraId="0B45B63B" w14:textId="77777777" w:rsidR="007C50C1" w:rsidRPr="000C3D87" w:rsidRDefault="007C50C1" w:rsidP="00C56594">
      <w:pPr>
        <w:pStyle w:val="unico"/>
        <w:spacing w:before="0" w:beforeAutospacing="0" w:after="0" w:afterAutospacing="0"/>
        <w:ind w:left="142"/>
        <w:jc w:val="both"/>
        <w:rPr>
          <w:rFonts w:ascii="Verdana" w:hAnsi="Verdana" w:cs="Arial"/>
          <w:color w:val="000000"/>
          <w:sz w:val="20"/>
          <w:szCs w:val="20"/>
        </w:rPr>
      </w:pPr>
      <w:r w:rsidRPr="000C3D87">
        <w:rPr>
          <w:rFonts w:ascii="Verdana" w:hAnsi="Verdana" w:cs="Arial"/>
          <w:color w:val="000000"/>
          <w:sz w:val="20"/>
          <w:szCs w:val="20"/>
        </w:rPr>
        <w:t>Se trata de la modificación en los datos del tercero de la obligación, debido a que en las transacciones que requieren pagos en el exterior o se refieren a deuda pública, es necesario incorporar varios terceros con sus respectivos valores por cada ítem de afectación del gasto.</w:t>
      </w:r>
    </w:p>
    <w:p w14:paraId="0C6CBE58" w14:textId="77777777" w:rsidR="007C50C1" w:rsidRPr="000C3D87" w:rsidRDefault="007C50C1" w:rsidP="00C56594">
      <w:pPr>
        <w:pStyle w:val="unico"/>
        <w:spacing w:before="0" w:beforeAutospacing="0" w:after="0" w:afterAutospacing="0"/>
        <w:ind w:left="142" w:hanging="142"/>
        <w:jc w:val="both"/>
        <w:rPr>
          <w:rFonts w:ascii="Verdana" w:hAnsi="Verdana" w:cs="Arial"/>
          <w:color w:val="000000"/>
          <w:sz w:val="20"/>
          <w:szCs w:val="20"/>
        </w:rPr>
      </w:pPr>
    </w:p>
    <w:p w14:paraId="42CEDF54" w14:textId="77777777" w:rsidR="007C50C1" w:rsidRPr="000C3D87" w:rsidRDefault="007C50C1" w:rsidP="00C56594">
      <w:pPr>
        <w:pStyle w:val="unico"/>
        <w:spacing w:before="0" w:beforeAutospacing="0" w:after="0" w:afterAutospacing="0"/>
        <w:ind w:left="142"/>
        <w:jc w:val="both"/>
        <w:rPr>
          <w:rFonts w:ascii="Verdana" w:hAnsi="Verdana" w:cs="Arial"/>
          <w:color w:val="000000"/>
          <w:sz w:val="20"/>
          <w:szCs w:val="20"/>
        </w:rPr>
      </w:pPr>
      <w:r w:rsidRPr="000C3D87">
        <w:rPr>
          <w:rFonts w:ascii="Verdana" w:hAnsi="Verdana" w:cs="Arial"/>
          <w:color w:val="000000"/>
          <w:sz w:val="20"/>
          <w:szCs w:val="20"/>
        </w:rPr>
        <w:t>Esta transacción se realiza después de la obligación y con la aprobación de órdenes de pago, se contabiliza el impacto de los terceros en los DIPS registrados.</w:t>
      </w:r>
    </w:p>
    <w:p w14:paraId="155A7D8C" w14:textId="77777777" w:rsidR="007C50C1" w:rsidRPr="000C3D87" w:rsidRDefault="007C50C1" w:rsidP="00C56594">
      <w:pPr>
        <w:pStyle w:val="unico"/>
        <w:spacing w:before="0" w:beforeAutospacing="0" w:after="0" w:afterAutospacing="0"/>
        <w:ind w:left="142" w:hanging="142"/>
        <w:jc w:val="both"/>
        <w:rPr>
          <w:rFonts w:ascii="Verdana" w:hAnsi="Verdana" w:cs="Arial"/>
          <w:color w:val="000000"/>
          <w:sz w:val="20"/>
          <w:szCs w:val="20"/>
        </w:rPr>
      </w:pPr>
    </w:p>
    <w:p w14:paraId="4B8F2A24" w14:textId="77777777" w:rsidR="007C50C1" w:rsidRPr="000C3D87" w:rsidRDefault="007C50C1" w:rsidP="00C56594">
      <w:pPr>
        <w:pStyle w:val="unico"/>
        <w:spacing w:before="0" w:beforeAutospacing="0" w:after="0" w:afterAutospacing="0"/>
        <w:ind w:left="142"/>
        <w:jc w:val="both"/>
        <w:rPr>
          <w:rFonts w:ascii="Verdana" w:hAnsi="Verdana" w:cs="Arial"/>
          <w:color w:val="000000"/>
          <w:sz w:val="20"/>
          <w:szCs w:val="20"/>
        </w:rPr>
      </w:pPr>
      <w:r w:rsidRPr="000C3D87">
        <w:rPr>
          <w:rFonts w:ascii="Verdana" w:hAnsi="Verdana" w:cs="Arial"/>
          <w:color w:val="000000"/>
          <w:sz w:val="20"/>
          <w:szCs w:val="20"/>
        </w:rPr>
        <w:t xml:space="preserve">El registro contable de la modificación en los datos del </w:t>
      </w:r>
      <w:r w:rsidR="006005C1" w:rsidRPr="000C3D87">
        <w:rPr>
          <w:rFonts w:ascii="Verdana" w:hAnsi="Verdana" w:cs="Arial"/>
          <w:color w:val="000000"/>
          <w:sz w:val="20"/>
          <w:szCs w:val="20"/>
        </w:rPr>
        <w:t>tercero</w:t>
      </w:r>
      <w:r w:rsidRPr="000C3D87">
        <w:rPr>
          <w:rFonts w:ascii="Verdana" w:hAnsi="Verdana" w:cs="Arial"/>
          <w:color w:val="000000"/>
          <w:sz w:val="20"/>
          <w:szCs w:val="20"/>
        </w:rPr>
        <w:t xml:space="preserve"> genera comprobantes contables con asientos de partida doble que corresponden a la “reclasificación de auxiliares”; tanto en </w:t>
      </w:r>
      <w:proofErr w:type="spellStart"/>
      <w:r w:rsidRPr="000C3D87">
        <w:rPr>
          <w:rFonts w:ascii="Verdana" w:hAnsi="Verdana" w:cs="Arial"/>
          <w:color w:val="000000"/>
          <w:sz w:val="20"/>
          <w:szCs w:val="20"/>
        </w:rPr>
        <w:t>el</w:t>
      </w:r>
      <w:proofErr w:type="spellEnd"/>
      <w:r w:rsidRPr="000C3D87">
        <w:rPr>
          <w:rFonts w:ascii="Verdana" w:hAnsi="Verdana" w:cs="Arial"/>
          <w:color w:val="000000"/>
          <w:sz w:val="20"/>
          <w:szCs w:val="20"/>
        </w:rPr>
        <w:t xml:space="preserve"> debe como en el haber del nuevo asiento se utiliza el o los mismos códigos contables del haber del asiento de la obligación, identificando los datos del auxiliar tercero.</w:t>
      </w:r>
    </w:p>
    <w:p w14:paraId="588B44FF" w14:textId="77777777" w:rsidR="00122CFA" w:rsidRPr="000C3D87" w:rsidRDefault="00122CFA" w:rsidP="00C56594">
      <w:pPr>
        <w:numPr>
          <w:ilvl w:val="0"/>
          <w:numId w:val="24"/>
        </w:numPr>
        <w:ind w:left="142" w:hanging="142"/>
        <w:jc w:val="both"/>
        <w:rPr>
          <w:rFonts w:ascii="Verdana" w:hAnsi="Verdana" w:cs="Arial"/>
          <w:b/>
          <w:color w:val="000000"/>
          <w:lang w:val="es-CO" w:eastAsia="es-CO"/>
        </w:rPr>
      </w:pPr>
      <w:r w:rsidRPr="000C3D87">
        <w:rPr>
          <w:rFonts w:ascii="Verdana" w:hAnsi="Verdana" w:cs="Arial"/>
          <w:b/>
          <w:color w:val="000000"/>
        </w:rPr>
        <w:t>Deducciones de retención en la fuente e identificación del tercero beneficiario de la deducción</w:t>
      </w:r>
      <w:r w:rsidRPr="000C3D87">
        <w:rPr>
          <w:rStyle w:val="Refdenotaalpie"/>
          <w:rFonts w:ascii="Verdana" w:hAnsi="Verdana" w:cs="Arial"/>
          <w:b/>
          <w:color w:val="000000"/>
        </w:rPr>
        <w:footnoteReference w:id="7"/>
      </w:r>
      <w:r w:rsidRPr="000C3D87">
        <w:rPr>
          <w:rFonts w:ascii="Verdana" w:hAnsi="Verdana" w:cs="Arial"/>
          <w:b/>
          <w:color w:val="000000"/>
        </w:rPr>
        <w:t xml:space="preserve"> </w:t>
      </w:r>
    </w:p>
    <w:p w14:paraId="71E2C3A6" w14:textId="77777777" w:rsidR="00122CFA" w:rsidRPr="000C3D87" w:rsidRDefault="00122CFA" w:rsidP="00C56594">
      <w:pPr>
        <w:ind w:left="142" w:hanging="142"/>
        <w:jc w:val="both"/>
        <w:rPr>
          <w:rFonts w:ascii="Verdana" w:hAnsi="Verdana" w:cs="Arial"/>
          <w:b/>
          <w:color w:val="000000"/>
          <w:lang w:val="es-CO" w:eastAsia="es-CO"/>
        </w:rPr>
      </w:pPr>
    </w:p>
    <w:p w14:paraId="2378AF6B" w14:textId="6EB4479A" w:rsidR="007C50C1" w:rsidRPr="000C3D87" w:rsidRDefault="007C50C1" w:rsidP="00C56594">
      <w:pPr>
        <w:numPr>
          <w:ilvl w:val="0"/>
          <w:numId w:val="24"/>
        </w:numPr>
        <w:ind w:left="142" w:hanging="142"/>
        <w:jc w:val="both"/>
        <w:rPr>
          <w:rFonts w:ascii="Verdana" w:hAnsi="Verdana" w:cs="Arial"/>
          <w:b/>
          <w:color w:val="000000"/>
          <w:lang w:val="es-CO" w:eastAsia="es-CO"/>
        </w:rPr>
      </w:pPr>
      <w:r w:rsidRPr="000C3D87">
        <w:rPr>
          <w:rFonts w:ascii="Verdana" w:hAnsi="Verdana" w:cs="Arial"/>
          <w:b/>
          <w:color w:val="000000"/>
        </w:rPr>
        <w:t>Legalización de atributos contables</w:t>
      </w:r>
    </w:p>
    <w:p w14:paraId="67EE55F0" w14:textId="77777777" w:rsidR="007C50C1" w:rsidRPr="000C3D87" w:rsidRDefault="007C50C1" w:rsidP="00C56594">
      <w:pPr>
        <w:pStyle w:val="unico"/>
        <w:spacing w:before="0" w:beforeAutospacing="0" w:after="0" w:afterAutospacing="0"/>
        <w:ind w:left="567"/>
        <w:jc w:val="both"/>
        <w:rPr>
          <w:rFonts w:ascii="Verdana" w:hAnsi="Verdana" w:cs="Arial"/>
          <w:color w:val="000000"/>
          <w:sz w:val="20"/>
          <w:szCs w:val="20"/>
        </w:rPr>
      </w:pPr>
    </w:p>
    <w:p w14:paraId="3D63CFA0" w14:textId="77777777" w:rsidR="007C50C1" w:rsidRDefault="007C50C1" w:rsidP="00C56594">
      <w:pPr>
        <w:pStyle w:val="unico"/>
        <w:spacing w:before="0" w:beforeAutospacing="0" w:after="0" w:afterAutospacing="0"/>
        <w:ind w:left="142"/>
        <w:jc w:val="both"/>
        <w:rPr>
          <w:rFonts w:ascii="Verdana" w:hAnsi="Verdana" w:cs="Arial"/>
          <w:color w:val="000000"/>
          <w:sz w:val="20"/>
          <w:szCs w:val="20"/>
        </w:rPr>
      </w:pPr>
      <w:r w:rsidRPr="000C3D87">
        <w:rPr>
          <w:rFonts w:ascii="Verdana" w:hAnsi="Verdana" w:cs="Arial"/>
          <w:color w:val="000000"/>
          <w:sz w:val="20"/>
          <w:szCs w:val="20"/>
        </w:rPr>
        <w:t xml:space="preserve">Al legalizar obligaciones marcadas con atributo </w:t>
      </w:r>
      <w:r w:rsidRPr="000C3D87">
        <w:rPr>
          <w:rFonts w:ascii="Verdana" w:hAnsi="Verdana" w:cs="Arial"/>
          <w:i/>
          <w:iCs/>
          <w:color w:val="000000"/>
          <w:sz w:val="20"/>
          <w:szCs w:val="20"/>
        </w:rPr>
        <w:t xml:space="preserve">“anticipo”, “Anticipo para proyectos de inversión”, </w:t>
      </w:r>
      <w:r w:rsidRPr="000C3D87">
        <w:rPr>
          <w:rFonts w:ascii="Verdana" w:hAnsi="Verdana" w:cs="Arial"/>
          <w:color w:val="000000"/>
          <w:sz w:val="20"/>
          <w:szCs w:val="20"/>
        </w:rPr>
        <w:t>y</w:t>
      </w:r>
      <w:r w:rsidRPr="000C3D87">
        <w:rPr>
          <w:rFonts w:ascii="Verdana" w:hAnsi="Verdana" w:cs="Arial"/>
          <w:i/>
          <w:iCs/>
          <w:color w:val="000000"/>
          <w:sz w:val="20"/>
          <w:szCs w:val="20"/>
        </w:rPr>
        <w:t xml:space="preserve"> “pagos anticipados”</w:t>
      </w:r>
      <w:r w:rsidRPr="000C3D87">
        <w:rPr>
          <w:rFonts w:ascii="Verdana" w:hAnsi="Verdana" w:cs="Arial"/>
          <w:color w:val="000000"/>
          <w:sz w:val="20"/>
          <w:szCs w:val="20"/>
        </w:rPr>
        <w:t xml:space="preserve"> para el registro contable débito, el sistema utiliza las tablas de eventos contables del registro de la obligación por cada rubro presupuestal, y para el crédito utiliza el atributo registrado en el pago.</w:t>
      </w:r>
    </w:p>
    <w:p w14:paraId="67C15E42" w14:textId="77777777" w:rsidR="000C3D87" w:rsidRPr="000C3D87" w:rsidRDefault="000C3D87" w:rsidP="00C56594">
      <w:pPr>
        <w:pStyle w:val="unico"/>
        <w:spacing w:before="0" w:beforeAutospacing="0" w:after="0" w:afterAutospacing="0"/>
        <w:ind w:left="142"/>
        <w:jc w:val="both"/>
        <w:rPr>
          <w:rFonts w:ascii="Verdana" w:hAnsi="Verdana" w:cs="Arial"/>
          <w:color w:val="000000"/>
          <w:sz w:val="20"/>
          <w:szCs w:val="20"/>
        </w:rPr>
      </w:pPr>
    </w:p>
    <w:p w14:paraId="4068E22F" w14:textId="77777777" w:rsidR="00A07950" w:rsidRPr="000C3D87" w:rsidRDefault="00A07950" w:rsidP="00C56594">
      <w:pPr>
        <w:pStyle w:val="Ttulo3"/>
        <w:numPr>
          <w:ilvl w:val="2"/>
          <w:numId w:val="15"/>
        </w:numPr>
        <w:rPr>
          <w:rFonts w:ascii="Verdana" w:hAnsi="Verdana" w:cs="Arial"/>
          <w:b/>
          <w:sz w:val="20"/>
        </w:rPr>
      </w:pPr>
      <w:bookmarkStart w:id="177" w:name="_Toc397936266"/>
      <w:bookmarkStart w:id="178" w:name="_Toc459991366"/>
      <w:bookmarkStart w:id="179" w:name="_Toc490726966"/>
      <w:bookmarkStart w:id="180" w:name="_Toc490727914"/>
      <w:bookmarkStart w:id="181" w:name="_Toc123127368"/>
      <w:bookmarkStart w:id="182" w:name="_Toc172288609"/>
      <w:r w:rsidRPr="000C3D87">
        <w:rPr>
          <w:rFonts w:ascii="Verdana" w:hAnsi="Verdana" w:cs="Arial"/>
          <w:b/>
          <w:sz w:val="20"/>
        </w:rPr>
        <w:t>Operaciones automáticas generadas en el pago-PAG</w:t>
      </w:r>
      <w:bookmarkEnd w:id="177"/>
      <w:bookmarkEnd w:id="178"/>
      <w:bookmarkEnd w:id="179"/>
      <w:bookmarkEnd w:id="180"/>
      <w:bookmarkEnd w:id="181"/>
      <w:bookmarkEnd w:id="182"/>
    </w:p>
    <w:p w14:paraId="12B9EDD5" w14:textId="77777777" w:rsidR="00A07950" w:rsidRPr="000C3D87" w:rsidRDefault="00A07950" w:rsidP="00C56594">
      <w:pPr>
        <w:jc w:val="both"/>
        <w:rPr>
          <w:rFonts w:ascii="Verdana" w:hAnsi="Verdana" w:cs="Arial"/>
          <w:b/>
        </w:rPr>
      </w:pPr>
    </w:p>
    <w:p w14:paraId="01E5C62C" w14:textId="77777777" w:rsidR="00C63BFD" w:rsidRPr="000C3D87" w:rsidRDefault="00C63BFD" w:rsidP="00C56594">
      <w:pPr>
        <w:pStyle w:val="unico"/>
        <w:spacing w:before="0" w:beforeAutospacing="0" w:after="0" w:afterAutospacing="0"/>
        <w:jc w:val="both"/>
        <w:rPr>
          <w:rFonts w:ascii="Verdana" w:hAnsi="Verdana" w:cs="Arial"/>
          <w:color w:val="000000"/>
          <w:sz w:val="20"/>
          <w:szCs w:val="20"/>
        </w:rPr>
      </w:pPr>
      <w:r w:rsidRPr="000C3D87">
        <w:rPr>
          <w:rFonts w:ascii="Verdana" w:hAnsi="Verdana" w:cs="Arial"/>
          <w:color w:val="000000"/>
          <w:sz w:val="20"/>
          <w:szCs w:val="20"/>
        </w:rPr>
        <w:t xml:space="preserve">Las órdenes de pago presupuestales generadas con base en el compromiso y la obligación, contienen información relevante para el registro contable del pago, como: El </w:t>
      </w:r>
      <w:r w:rsidRPr="000C3D87">
        <w:rPr>
          <w:rFonts w:ascii="Verdana" w:hAnsi="Verdana" w:cs="Arial"/>
          <w:i/>
          <w:iCs/>
          <w:color w:val="000000"/>
          <w:sz w:val="20"/>
          <w:szCs w:val="20"/>
        </w:rPr>
        <w:t>“atributo contable”</w:t>
      </w:r>
      <w:r w:rsidRPr="000C3D87">
        <w:rPr>
          <w:rFonts w:ascii="Verdana" w:hAnsi="Verdana" w:cs="Arial"/>
          <w:color w:val="000000"/>
          <w:sz w:val="20"/>
          <w:szCs w:val="20"/>
        </w:rPr>
        <w:t>, los ítems de afectación del gasto, el medio de pago, la fuente de financiación, la situación de fondos y el tipo de beneficiario. El registro contable está definido en la tabla de eventos TCON09-pagos presupuestales.</w:t>
      </w:r>
    </w:p>
    <w:p w14:paraId="66F02587" w14:textId="77777777" w:rsidR="00133D5B" w:rsidRPr="000C3D87" w:rsidRDefault="00133D5B" w:rsidP="00C56594">
      <w:pPr>
        <w:pStyle w:val="unico"/>
        <w:spacing w:before="0" w:beforeAutospacing="0" w:after="0" w:afterAutospacing="0"/>
        <w:jc w:val="both"/>
        <w:rPr>
          <w:rFonts w:ascii="Verdana" w:hAnsi="Verdana" w:cs="Arial"/>
          <w:color w:val="000000"/>
          <w:sz w:val="20"/>
          <w:szCs w:val="20"/>
        </w:rPr>
      </w:pPr>
    </w:p>
    <w:p w14:paraId="25DC97F2" w14:textId="77777777" w:rsidR="00C63BFD" w:rsidRPr="000C3D87" w:rsidRDefault="00C63BFD" w:rsidP="00C56594">
      <w:pPr>
        <w:pStyle w:val="unico"/>
        <w:spacing w:before="0" w:beforeAutospacing="0" w:after="0" w:afterAutospacing="0"/>
        <w:jc w:val="both"/>
        <w:rPr>
          <w:rFonts w:ascii="Verdana" w:hAnsi="Verdana" w:cs="Arial"/>
          <w:color w:val="000000"/>
          <w:sz w:val="20"/>
          <w:szCs w:val="20"/>
        </w:rPr>
      </w:pPr>
      <w:r w:rsidRPr="000C3D87">
        <w:rPr>
          <w:rFonts w:ascii="Verdana" w:hAnsi="Verdana" w:cs="Arial"/>
          <w:color w:val="000000"/>
          <w:sz w:val="20"/>
          <w:szCs w:val="20"/>
        </w:rPr>
        <w:t xml:space="preserve">Los insumos para generar un comprobante de pago presupuestal que están definidos como requisitos en la tabla de eventos TCON09 pagos presupuestales, son los siguientes: Tipo de operación de la tabla TCON12; medio de pago que puede ser abono en cuenta, cheque, giro o títulos; tipo de título que puede ser fideicomiso, encargo fiduciario, fondos en administración y títulos de tesorería, TES; atributo contable que se define en la obligación; el tipo de beneficiario que puede ser beneficiario final o traspaso a pagaduría; </w:t>
      </w:r>
      <w:r w:rsidRPr="000C3D87">
        <w:rPr>
          <w:rFonts w:ascii="Verdana" w:hAnsi="Verdana" w:cs="Arial"/>
          <w:i/>
          <w:iCs/>
          <w:color w:val="000000"/>
          <w:sz w:val="20"/>
          <w:szCs w:val="20"/>
        </w:rPr>
        <w:t>“misma ECP”</w:t>
      </w:r>
      <w:r w:rsidRPr="000C3D87">
        <w:rPr>
          <w:rFonts w:ascii="Verdana" w:hAnsi="Verdana" w:cs="Arial"/>
          <w:color w:val="000000"/>
          <w:sz w:val="20"/>
          <w:szCs w:val="20"/>
        </w:rPr>
        <w:t xml:space="preserve"> con valor </w:t>
      </w:r>
      <w:r w:rsidRPr="000C3D87">
        <w:rPr>
          <w:rFonts w:ascii="Verdana" w:hAnsi="Verdana" w:cs="Arial"/>
          <w:i/>
          <w:iCs/>
          <w:color w:val="000000"/>
          <w:sz w:val="20"/>
          <w:szCs w:val="20"/>
        </w:rPr>
        <w:t>“SÍ”</w:t>
      </w:r>
      <w:r w:rsidRPr="000C3D87">
        <w:rPr>
          <w:rFonts w:ascii="Verdana" w:hAnsi="Verdana" w:cs="Arial"/>
          <w:color w:val="000000"/>
          <w:sz w:val="20"/>
          <w:szCs w:val="20"/>
        </w:rPr>
        <w:t xml:space="preserve"> o </w:t>
      </w:r>
      <w:r w:rsidRPr="000C3D87">
        <w:rPr>
          <w:rFonts w:ascii="Verdana" w:hAnsi="Verdana" w:cs="Arial"/>
          <w:i/>
          <w:iCs/>
          <w:color w:val="000000"/>
          <w:sz w:val="20"/>
          <w:szCs w:val="20"/>
        </w:rPr>
        <w:t>“NO”</w:t>
      </w:r>
      <w:r w:rsidRPr="000C3D87">
        <w:rPr>
          <w:rFonts w:ascii="Verdana" w:hAnsi="Verdana" w:cs="Arial"/>
          <w:color w:val="000000"/>
          <w:sz w:val="20"/>
          <w:szCs w:val="20"/>
        </w:rPr>
        <w:t>, el sistema valida que las órdenes de pago generadas por posición de catálogo institucional, PCI(s), tienen vinculado igual o diferente código de consolidación de la PCI que genera la orden bancaria, es decir la que paga.</w:t>
      </w:r>
    </w:p>
    <w:p w14:paraId="1ABDD89D" w14:textId="77777777" w:rsidR="00133D5B" w:rsidRPr="000C3D87" w:rsidRDefault="00133D5B" w:rsidP="00C56594">
      <w:pPr>
        <w:pStyle w:val="unico"/>
        <w:spacing w:before="0" w:beforeAutospacing="0" w:after="0" w:afterAutospacing="0"/>
        <w:jc w:val="both"/>
        <w:rPr>
          <w:rFonts w:ascii="Verdana" w:hAnsi="Verdana" w:cs="Arial"/>
          <w:color w:val="000000"/>
          <w:sz w:val="20"/>
          <w:szCs w:val="20"/>
        </w:rPr>
      </w:pPr>
    </w:p>
    <w:p w14:paraId="002BAD45" w14:textId="305E3B22" w:rsidR="00C63BFD" w:rsidRPr="000C3D87" w:rsidRDefault="00C63BFD" w:rsidP="00C56594">
      <w:pPr>
        <w:pStyle w:val="unico"/>
        <w:spacing w:before="0" w:beforeAutospacing="0" w:after="0" w:afterAutospacing="0"/>
        <w:jc w:val="both"/>
        <w:rPr>
          <w:rFonts w:ascii="Verdana" w:hAnsi="Verdana" w:cs="Arial"/>
          <w:color w:val="000000"/>
          <w:sz w:val="20"/>
          <w:szCs w:val="20"/>
        </w:rPr>
      </w:pPr>
      <w:r w:rsidRPr="000C3D87">
        <w:rPr>
          <w:rFonts w:ascii="Verdana" w:hAnsi="Verdana" w:cs="Arial"/>
          <w:color w:val="000000"/>
          <w:sz w:val="20"/>
          <w:szCs w:val="20"/>
        </w:rPr>
        <w:t xml:space="preserve">En caso </w:t>
      </w:r>
      <w:r w:rsidR="0030540F" w:rsidRPr="000C3D87">
        <w:rPr>
          <w:rFonts w:ascii="Verdana" w:hAnsi="Verdana" w:cs="Arial"/>
          <w:color w:val="000000"/>
          <w:sz w:val="20"/>
          <w:szCs w:val="20"/>
        </w:rPr>
        <w:t xml:space="preserve">de </w:t>
      </w:r>
      <w:r w:rsidRPr="000C3D87">
        <w:rPr>
          <w:rFonts w:ascii="Verdana" w:hAnsi="Verdana" w:cs="Arial"/>
          <w:color w:val="000000"/>
          <w:sz w:val="20"/>
          <w:szCs w:val="20"/>
        </w:rPr>
        <w:t xml:space="preserve">que la marca </w:t>
      </w:r>
      <w:r w:rsidRPr="000C3D87">
        <w:rPr>
          <w:rFonts w:ascii="Verdana" w:hAnsi="Verdana" w:cs="Arial"/>
          <w:i/>
          <w:iCs/>
          <w:color w:val="000000"/>
          <w:sz w:val="20"/>
          <w:szCs w:val="20"/>
        </w:rPr>
        <w:t>“misma ECP”</w:t>
      </w:r>
      <w:r w:rsidRPr="000C3D87">
        <w:rPr>
          <w:rFonts w:ascii="Verdana" w:hAnsi="Verdana" w:cs="Arial"/>
          <w:color w:val="000000"/>
          <w:sz w:val="20"/>
          <w:szCs w:val="20"/>
        </w:rPr>
        <w:t xml:space="preserve"> tenga valor </w:t>
      </w:r>
      <w:r w:rsidRPr="000C3D87">
        <w:rPr>
          <w:rFonts w:ascii="Verdana" w:hAnsi="Verdana" w:cs="Arial"/>
          <w:i/>
          <w:iCs/>
          <w:color w:val="000000"/>
          <w:sz w:val="20"/>
          <w:szCs w:val="20"/>
        </w:rPr>
        <w:t>“SÍ”</w:t>
      </w:r>
      <w:r w:rsidRPr="000C3D87">
        <w:rPr>
          <w:rFonts w:ascii="Verdana" w:hAnsi="Verdana" w:cs="Arial"/>
          <w:color w:val="000000"/>
          <w:sz w:val="20"/>
          <w:szCs w:val="20"/>
        </w:rPr>
        <w:t xml:space="preserve">, el sistema genera un comprobante contable automático de partida doble cancelando el pasivo en la PCI que tiene vinculada la orden de pago y disminuyendo el valor registrado en la cuenta bancaria de la PCI que tiene vinculada la orden bancaria, con igual código de consolidación en las </w:t>
      </w:r>
      <w:proofErr w:type="spellStart"/>
      <w:r w:rsidRPr="000C3D87">
        <w:rPr>
          <w:rFonts w:ascii="Verdana" w:hAnsi="Verdana" w:cs="Arial"/>
          <w:color w:val="000000"/>
          <w:sz w:val="20"/>
          <w:szCs w:val="20"/>
        </w:rPr>
        <w:t>PCIs</w:t>
      </w:r>
      <w:proofErr w:type="spellEnd"/>
      <w:r w:rsidRPr="000C3D87">
        <w:rPr>
          <w:rFonts w:ascii="Verdana" w:hAnsi="Verdana" w:cs="Arial"/>
          <w:color w:val="000000"/>
          <w:sz w:val="20"/>
          <w:szCs w:val="20"/>
        </w:rPr>
        <w:t xml:space="preserve"> que intervienen.</w:t>
      </w:r>
    </w:p>
    <w:p w14:paraId="26A2E651" w14:textId="77777777" w:rsidR="00133D5B" w:rsidRPr="000C3D87" w:rsidRDefault="00133D5B" w:rsidP="00C56594">
      <w:pPr>
        <w:pStyle w:val="unico"/>
        <w:spacing w:before="0" w:beforeAutospacing="0" w:after="0" w:afterAutospacing="0"/>
        <w:jc w:val="both"/>
        <w:rPr>
          <w:rFonts w:ascii="Verdana" w:hAnsi="Verdana" w:cs="Arial"/>
          <w:color w:val="000000"/>
          <w:sz w:val="20"/>
          <w:szCs w:val="20"/>
        </w:rPr>
      </w:pPr>
    </w:p>
    <w:p w14:paraId="526A7862" w14:textId="77777777" w:rsidR="00C63BFD" w:rsidRPr="000C3D87" w:rsidRDefault="00C63BFD" w:rsidP="00C56594">
      <w:pPr>
        <w:pStyle w:val="unico"/>
        <w:spacing w:before="0" w:beforeAutospacing="0" w:after="0" w:afterAutospacing="0"/>
        <w:jc w:val="both"/>
        <w:rPr>
          <w:rFonts w:ascii="Verdana" w:hAnsi="Verdana" w:cs="Arial"/>
          <w:color w:val="000000"/>
          <w:sz w:val="20"/>
          <w:szCs w:val="20"/>
        </w:rPr>
      </w:pPr>
      <w:r w:rsidRPr="000C3D87">
        <w:rPr>
          <w:rFonts w:ascii="Verdana" w:hAnsi="Verdana" w:cs="Arial"/>
          <w:color w:val="000000"/>
          <w:sz w:val="20"/>
          <w:szCs w:val="20"/>
        </w:rPr>
        <w:t xml:space="preserve">Cuando el registro tiene la marca </w:t>
      </w:r>
      <w:r w:rsidRPr="000C3D87">
        <w:rPr>
          <w:rFonts w:ascii="Verdana" w:hAnsi="Verdana" w:cs="Arial"/>
          <w:i/>
          <w:iCs/>
          <w:color w:val="000000"/>
          <w:sz w:val="20"/>
          <w:szCs w:val="20"/>
        </w:rPr>
        <w:t>“misma ECP”</w:t>
      </w:r>
      <w:r w:rsidRPr="000C3D87">
        <w:rPr>
          <w:rFonts w:ascii="Verdana" w:hAnsi="Verdana" w:cs="Arial"/>
          <w:color w:val="000000"/>
          <w:sz w:val="20"/>
          <w:szCs w:val="20"/>
        </w:rPr>
        <w:t xml:space="preserve"> con valor </w:t>
      </w:r>
      <w:r w:rsidRPr="000C3D87">
        <w:rPr>
          <w:rFonts w:ascii="Verdana" w:hAnsi="Verdana" w:cs="Arial"/>
          <w:i/>
          <w:iCs/>
          <w:color w:val="000000"/>
          <w:sz w:val="20"/>
          <w:szCs w:val="20"/>
        </w:rPr>
        <w:t>“NO”</w:t>
      </w:r>
      <w:r w:rsidRPr="000C3D87">
        <w:rPr>
          <w:rFonts w:ascii="Verdana" w:hAnsi="Verdana" w:cs="Arial"/>
          <w:color w:val="000000"/>
          <w:sz w:val="20"/>
          <w:szCs w:val="20"/>
        </w:rPr>
        <w:t>, el sistema valida que la orden de pago por PCI(s) tengan vinculado diferente código de consolidación del de la PCI que realiza la orden bancaria (tesorería centralizada DTN); en este caso, el sistema genera dos comprobantes contables:</w:t>
      </w:r>
    </w:p>
    <w:p w14:paraId="5999305A" w14:textId="77777777" w:rsidR="00DF1744" w:rsidRPr="000C3D87" w:rsidRDefault="00DF1744" w:rsidP="00C56594">
      <w:pPr>
        <w:pStyle w:val="unico"/>
        <w:spacing w:before="0" w:beforeAutospacing="0" w:after="0" w:afterAutospacing="0"/>
        <w:jc w:val="both"/>
        <w:rPr>
          <w:rFonts w:ascii="Verdana" w:hAnsi="Verdana" w:cs="Arial"/>
          <w:color w:val="000000"/>
          <w:sz w:val="20"/>
          <w:szCs w:val="20"/>
        </w:rPr>
      </w:pPr>
    </w:p>
    <w:p w14:paraId="64E0C3FC" w14:textId="77777777" w:rsidR="00C63BFD" w:rsidRDefault="00C63BFD" w:rsidP="00C56594">
      <w:pPr>
        <w:pStyle w:val="unico"/>
        <w:tabs>
          <w:tab w:val="left" w:pos="851"/>
        </w:tabs>
        <w:spacing w:before="0" w:beforeAutospacing="0" w:after="0" w:afterAutospacing="0"/>
        <w:ind w:left="142" w:hanging="142"/>
        <w:jc w:val="both"/>
        <w:rPr>
          <w:rFonts w:ascii="Verdana" w:hAnsi="Verdana" w:cs="Arial"/>
          <w:color w:val="000000"/>
          <w:sz w:val="20"/>
          <w:szCs w:val="20"/>
        </w:rPr>
      </w:pPr>
      <w:r w:rsidRPr="000C3D87">
        <w:rPr>
          <w:rFonts w:ascii="Verdana" w:hAnsi="Verdana" w:cs="Arial"/>
          <w:color w:val="000000"/>
          <w:sz w:val="20"/>
          <w:szCs w:val="20"/>
        </w:rPr>
        <w:t>• Un comprobante contable por cada orden de pago para cada ECP, con un débito en la subcuenta del pasivo definido por cada tipo de operación de la tabla TCON07 y un crédito en la subcuenta que corresponda de la cuenta 4705-fondos recibidos, la cual identifica el concepto de gasto (funcionamiento, inversión y deuda) que se va a financiar; estos registros corresponden al asiento uno (1) de la tabla de eventos TCON9-pagos presupuestales. No debe ser objeto de reclasificación, con registros manuales, el registro crédito en las subcuentas de la cuenta 4705, porque generan saldos por conciliar en el proceso de consolidación.</w:t>
      </w:r>
    </w:p>
    <w:p w14:paraId="31A3AD56" w14:textId="77777777" w:rsidR="000C3D87" w:rsidRPr="000C3D87" w:rsidRDefault="000C3D87" w:rsidP="00C56594">
      <w:pPr>
        <w:pStyle w:val="unico"/>
        <w:tabs>
          <w:tab w:val="left" w:pos="851"/>
        </w:tabs>
        <w:spacing w:before="0" w:beforeAutospacing="0" w:after="0" w:afterAutospacing="0"/>
        <w:ind w:left="142" w:hanging="142"/>
        <w:jc w:val="both"/>
        <w:rPr>
          <w:rFonts w:ascii="Verdana" w:hAnsi="Verdana" w:cs="Arial"/>
          <w:color w:val="000000"/>
          <w:sz w:val="20"/>
          <w:szCs w:val="20"/>
        </w:rPr>
      </w:pPr>
    </w:p>
    <w:p w14:paraId="24C08329" w14:textId="77777777" w:rsidR="00C63BFD" w:rsidRPr="000C3D87" w:rsidRDefault="00C63BFD" w:rsidP="00C56594">
      <w:pPr>
        <w:pStyle w:val="unico"/>
        <w:tabs>
          <w:tab w:val="left" w:pos="851"/>
        </w:tabs>
        <w:spacing w:before="0" w:beforeAutospacing="0" w:after="0" w:afterAutospacing="0"/>
        <w:ind w:left="142" w:hanging="142"/>
        <w:jc w:val="both"/>
        <w:rPr>
          <w:rFonts w:ascii="Verdana" w:hAnsi="Verdana" w:cs="Arial"/>
          <w:color w:val="000000"/>
          <w:sz w:val="20"/>
          <w:szCs w:val="20"/>
        </w:rPr>
      </w:pPr>
      <w:r w:rsidRPr="000C3D87">
        <w:rPr>
          <w:rFonts w:ascii="Verdana" w:hAnsi="Verdana" w:cs="Arial"/>
          <w:color w:val="000000"/>
          <w:sz w:val="20"/>
          <w:szCs w:val="20"/>
        </w:rPr>
        <w:t>• Un comprobante contable por el valor total de la orden bancaria para la dirección del tesoro nacional, DTN, con un débito en la subcuenta de la cuenta 5705-fondos entregados, que identifique el concepto de gasto (funcionamiento, inversión y deuda) que se va a financiar y un crédito en la subcuenta de la cuenta bancaria. Corresponde al asiento dos (2) de la tabla de eventos TCON9. El registro débito en las subcuentas de la cuenta 5705, no deben ser objeto de reclasificación con registros manuales, porque generan saldos por conciliar en el proceso de consolidación.</w:t>
      </w:r>
    </w:p>
    <w:p w14:paraId="579FAC1E" w14:textId="77777777" w:rsidR="00DB6F34" w:rsidRDefault="00DB6F34" w:rsidP="00C56594">
      <w:pPr>
        <w:pStyle w:val="unico"/>
        <w:tabs>
          <w:tab w:val="left" w:pos="851"/>
        </w:tabs>
        <w:spacing w:before="0" w:beforeAutospacing="0" w:after="0" w:afterAutospacing="0"/>
        <w:ind w:left="567"/>
        <w:jc w:val="both"/>
        <w:rPr>
          <w:rFonts w:ascii="Verdana" w:hAnsi="Verdana" w:cs="Arial"/>
          <w:color w:val="000000"/>
          <w:sz w:val="20"/>
          <w:szCs w:val="20"/>
        </w:rPr>
      </w:pPr>
    </w:p>
    <w:p w14:paraId="77FAE8FF" w14:textId="77777777" w:rsidR="00C63BFD" w:rsidRPr="000C3D87" w:rsidRDefault="00C63BFD" w:rsidP="00C56594">
      <w:pPr>
        <w:rPr>
          <w:rFonts w:ascii="Verdana" w:hAnsi="Verdana" w:cs="Arial"/>
          <w:b/>
          <w:color w:val="000000"/>
        </w:rPr>
      </w:pPr>
      <w:r w:rsidRPr="000C3D87">
        <w:rPr>
          <w:rFonts w:ascii="Verdana" w:hAnsi="Verdana" w:cs="Arial"/>
          <w:b/>
          <w:color w:val="000000"/>
        </w:rPr>
        <w:t>T-CON9 Pagos presupuestales:</w:t>
      </w:r>
    </w:p>
    <w:p w14:paraId="6FC97B04" w14:textId="77777777" w:rsidR="00C63BFD" w:rsidRDefault="00C63BFD" w:rsidP="00EF3D59">
      <w:pPr>
        <w:pStyle w:val="unico"/>
        <w:spacing w:before="0" w:beforeAutospacing="0" w:after="0" w:afterAutospacing="0" w:line="288" w:lineRule="auto"/>
        <w:jc w:val="both"/>
        <w:rPr>
          <w:rFonts w:ascii="Arial" w:hAnsi="Arial" w:cs="Arial"/>
          <w:color w:val="000000"/>
          <w:sz w:val="22"/>
          <w:szCs w:val="22"/>
        </w:rPr>
      </w:pPr>
      <w:r w:rsidRPr="00C63BFD">
        <w:rPr>
          <w:rFonts w:ascii="Arial" w:hAnsi="Arial" w:cs="Arial"/>
          <w:color w:val="000000"/>
          <w:sz w:val="22"/>
          <w:szCs w:val="22"/>
        </w:rPr>
        <w:t> </w:t>
      </w:r>
    </w:p>
    <w:tbl>
      <w:tblPr>
        <w:tblW w:w="9371" w:type="dxa"/>
        <w:jc w:val="center"/>
        <w:tblBorders>
          <w:top w:val="single" w:sz="8" w:space="0" w:color="B48C41"/>
          <w:left w:val="single" w:sz="8" w:space="0" w:color="B48C41"/>
          <w:bottom w:val="single" w:sz="8" w:space="0" w:color="B48C41"/>
          <w:right w:val="single" w:sz="8" w:space="0" w:color="B48C41"/>
          <w:insideH w:val="single" w:sz="8" w:space="0" w:color="B48C41"/>
          <w:insideV w:val="single" w:sz="8" w:space="0" w:color="B48C41"/>
        </w:tblBorders>
        <w:tblLayout w:type="fixed"/>
        <w:tblCellMar>
          <w:left w:w="70" w:type="dxa"/>
          <w:right w:w="70" w:type="dxa"/>
        </w:tblCellMar>
        <w:tblLook w:val="04A0" w:firstRow="1" w:lastRow="0" w:firstColumn="1" w:lastColumn="0" w:noHBand="0" w:noVBand="1"/>
      </w:tblPr>
      <w:tblGrid>
        <w:gridCol w:w="724"/>
        <w:gridCol w:w="567"/>
        <w:gridCol w:w="567"/>
        <w:gridCol w:w="425"/>
        <w:gridCol w:w="709"/>
        <w:gridCol w:w="709"/>
        <w:gridCol w:w="709"/>
        <w:gridCol w:w="850"/>
        <w:gridCol w:w="567"/>
        <w:gridCol w:w="709"/>
        <w:gridCol w:w="567"/>
        <w:gridCol w:w="709"/>
        <w:gridCol w:w="567"/>
        <w:gridCol w:w="567"/>
        <w:gridCol w:w="425"/>
      </w:tblGrid>
      <w:tr w:rsidR="00CD36E4" w:rsidRPr="002B37AA" w14:paraId="5FE193BE" w14:textId="77777777" w:rsidTr="009D7B8A">
        <w:trPr>
          <w:trHeight w:val="113"/>
          <w:tblHeader/>
          <w:jc w:val="center"/>
        </w:trPr>
        <w:tc>
          <w:tcPr>
            <w:tcW w:w="724" w:type="dxa"/>
            <w:tcBorders>
              <w:top w:val="nil"/>
              <w:left w:val="single" w:sz="8" w:space="0" w:color="B48C41"/>
              <w:bottom w:val="nil"/>
              <w:right w:val="single" w:sz="8" w:space="0" w:color="FFFFFF" w:themeColor="background1"/>
            </w:tcBorders>
            <w:shd w:val="clear" w:color="auto" w:fill="B48C41"/>
            <w:vAlign w:val="center"/>
            <w:hideMark/>
          </w:tcPr>
          <w:p w14:paraId="1F813660" w14:textId="77777777" w:rsidR="00133D5B" w:rsidRPr="002B37AA" w:rsidRDefault="00133D5B"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 xml:space="preserve">Tipo </w:t>
            </w:r>
            <w:r w:rsidR="00D95115" w:rsidRPr="002B37AA">
              <w:rPr>
                <w:rFonts w:ascii="Verdana" w:hAnsi="Verdana"/>
                <w:b/>
                <w:bCs/>
                <w:color w:val="FFFFFF"/>
                <w:sz w:val="10"/>
                <w:szCs w:val="10"/>
                <w:lang w:val="es-CO" w:eastAsia="es-CO"/>
              </w:rPr>
              <w:t>Operación</w:t>
            </w:r>
          </w:p>
        </w:tc>
        <w:tc>
          <w:tcPr>
            <w:tcW w:w="567" w:type="dxa"/>
            <w:tcBorders>
              <w:top w:val="nil"/>
              <w:left w:val="single" w:sz="8" w:space="0" w:color="FFFFFF" w:themeColor="background1"/>
              <w:bottom w:val="nil"/>
              <w:right w:val="single" w:sz="8" w:space="0" w:color="FFFFFF" w:themeColor="background1"/>
            </w:tcBorders>
            <w:shd w:val="clear" w:color="auto" w:fill="B48C41"/>
            <w:vAlign w:val="center"/>
            <w:hideMark/>
          </w:tcPr>
          <w:p w14:paraId="3B0FC656" w14:textId="77777777" w:rsidR="00133D5B" w:rsidRPr="002B37AA" w:rsidRDefault="00133D5B"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Medio de Pago</w:t>
            </w:r>
          </w:p>
        </w:tc>
        <w:tc>
          <w:tcPr>
            <w:tcW w:w="567" w:type="dxa"/>
            <w:tcBorders>
              <w:top w:val="nil"/>
              <w:left w:val="single" w:sz="8" w:space="0" w:color="FFFFFF" w:themeColor="background1"/>
              <w:bottom w:val="nil"/>
              <w:right w:val="single" w:sz="8" w:space="0" w:color="FFFFFF" w:themeColor="background1"/>
            </w:tcBorders>
            <w:shd w:val="clear" w:color="auto" w:fill="B48C41"/>
            <w:vAlign w:val="center"/>
            <w:hideMark/>
          </w:tcPr>
          <w:p w14:paraId="67389354" w14:textId="77777777" w:rsidR="00133D5B" w:rsidRPr="002B37AA" w:rsidRDefault="00133D5B"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Atributos Contables</w:t>
            </w:r>
          </w:p>
        </w:tc>
        <w:tc>
          <w:tcPr>
            <w:tcW w:w="425" w:type="dxa"/>
            <w:tcBorders>
              <w:top w:val="nil"/>
              <w:left w:val="single" w:sz="8" w:space="0" w:color="FFFFFF" w:themeColor="background1"/>
              <w:bottom w:val="nil"/>
              <w:right w:val="single" w:sz="8" w:space="0" w:color="FFFFFF" w:themeColor="background1"/>
            </w:tcBorders>
            <w:shd w:val="clear" w:color="auto" w:fill="B48C41"/>
            <w:vAlign w:val="center"/>
            <w:hideMark/>
          </w:tcPr>
          <w:p w14:paraId="0078DF4D" w14:textId="77777777" w:rsidR="00133D5B" w:rsidRPr="002B37AA" w:rsidRDefault="00133D5B"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Misma ECP</w:t>
            </w:r>
          </w:p>
        </w:tc>
        <w:tc>
          <w:tcPr>
            <w:tcW w:w="709" w:type="dxa"/>
            <w:tcBorders>
              <w:top w:val="nil"/>
              <w:left w:val="single" w:sz="8" w:space="0" w:color="FFFFFF" w:themeColor="background1"/>
              <w:bottom w:val="nil"/>
              <w:right w:val="single" w:sz="8" w:space="0" w:color="FFFFFF" w:themeColor="background1"/>
            </w:tcBorders>
            <w:shd w:val="clear" w:color="auto" w:fill="B48C41"/>
            <w:vAlign w:val="center"/>
            <w:hideMark/>
          </w:tcPr>
          <w:p w14:paraId="381B4206" w14:textId="77777777" w:rsidR="00133D5B" w:rsidRPr="002B37AA" w:rsidRDefault="00133D5B"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Tipo Beneficiario</w:t>
            </w:r>
          </w:p>
        </w:tc>
        <w:tc>
          <w:tcPr>
            <w:tcW w:w="709" w:type="dxa"/>
            <w:tcBorders>
              <w:top w:val="nil"/>
              <w:left w:val="single" w:sz="8" w:space="0" w:color="FFFFFF" w:themeColor="background1"/>
              <w:bottom w:val="nil"/>
              <w:right w:val="single" w:sz="8" w:space="0" w:color="FFFFFF" w:themeColor="background1"/>
            </w:tcBorders>
            <w:shd w:val="clear" w:color="auto" w:fill="B48C41"/>
            <w:vAlign w:val="center"/>
            <w:hideMark/>
          </w:tcPr>
          <w:p w14:paraId="08C0AABD" w14:textId="77777777" w:rsidR="00133D5B" w:rsidRPr="002B37AA" w:rsidRDefault="00133D5B"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Tipo Titulo</w:t>
            </w:r>
          </w:p>
        </w:tc>
        <w:tc>
          <w:tcPr>
            <w:tcW w:w="709" w:type="dxa"/>
            <w:tcBorders>
              <w:top w:val="nil"/>
              <w:left w:val="single" w:sz="8" w:space="0" w:color="FFFFFF" w:themeColor="background1"/>
              <w:bottom w:val="nil"/>
              <w:right w:val="single" w:sz="8" w:space="0" w:color="FFFFFF" w:themeColor="background1"/>
            </w:tcBorders>
            <w:shd w:val="clear" w:color="auto" w:fill="B48C41"/>
            <w:vAlign w:val="center"/>
            <w:hideMark/>
          </w:tcPr>
          <w:p w14:paraId="6262C955" w14:textId="77777777" w:rsidR="00133D5B" w:rsidRPr="002B37AA" w:rsidRDefault="00D95115"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Código</w:t>
            </w:r>
            <w:r w:rsidR="00133D5B" w:rsidRPr="002B37AA">
              <w:rPr>
                <w:rFonts w:ascii="Verdana" w:hAnsi="Verdana"/>
                <w:b/>
                <w:bCs/>
                <w:color w:val="FFFFFF"/>
                <w:sz w:val="10"/>
                <w:szCs w:val="10"/>
                <w:lang w:val="es-CO" w:eastAsia="es-CO"/>
              </w:rPr>
              <w:t xml:space="preserve"> Asiento1 Debe</w:t>
            </w:r>
          </w:p>
        </w:tc>
        <w:tc>
          <w:tcPr>
            <w:tcW w:w="850" w:type="dxa"/>
            <w:tcBorders>
              <w:top w:val="nil"/>
              <w:left w:val="single" w:sz="8" w:space="0" w:color="FFFFFF" w:themeColor="background1"/>
              <w:bottom w:val="nil"/>
              <w:right w:val="single" w:sz="8" w:space="0" w:color="FFFFFF" w:themeColor="background1"/>
            </w:tcBorders>
            <w:shd w:val="clear" w:color="auto" w:fill="B48C41"/>
            <w:vAlign w:val="center"/>
            <w:hideMark/>
          </w:tcPr>
          <w:p w14:paraId="02D2B652" w14:textId="77777777" w:rsidR="00133D5B" w:rsidRPr="002B37AA" w:rsidRDefault="00D95115"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Descripción</w:t>
            </w:r>
            <w:r w:rsidR="00133D5B" w:rsidRPr="002B37AA">
              <w:rPr>
                <w:rFonts w:ascii="Verdana" w:hAnsi="Verdana"/>
                <w:b/>
                <w:bCs/>
                <w:color w:val="FFFFFF"/>
                <w:sz w:val="10"/>
                <w:szCs w:val="10"/>
                <w:lang w:val="es-CO" w:eastAsia="es-CO"/>
              </w:rPr>
              <w:t xml:space="preserve"> Asiento1 Debe</w:t>
            </w:r>
          </w:p>
        </w:tc>
        <w:tc>
          <w:tcPr>
            <w:tcW w:w="567" w:type="dxa"/>
            <w:tcBorders>
              <w:top w:val="nil"/>
              <w:left w:val="single" w:sz="8" w:space="0" w:color="FFFFFF" w:themeColor="background1"/>
              <w:bottom w:val="nil"/>
              <w:right w:val="single" w:sz="8" w:space="0" w:color="FFFFFF" w:themeColor="background1"/>
            </w:tcBorders>
            <w:shd w:val="clear" w:color="auto" w:fill="B48C41"/>
            <w:vAlign w:val="center"/>
            <w:hideMark/>
          </w:tcPr>
          <w:p w14:paraId="68A9259A" w14:textId="77777777" w:rsidR="00133D5B" w:rsidRPr="002B37AA" w:rsidRDefault="00D95115"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Código</w:t>
            </w:r>
            <w:r w:rsidR="00133D5B" w:rsidRPr="002B37AA">
              <w:rPr>
                <w:rFonts w:ascii="Verdana" w:hAnsi="Verdana"/>
                <w:b/>
                <w:bCs/>
                <w:color w:val="FFFFFF"/>
                <w:sz w:val="10"/>
                <w:szCs w:val="10"/>
                <w:lang w:val="es-CO" w:eastAsia="es-CO"/>
              </w:rPr>
              <w:t xml:space="preserve"> Asiento1 Haber</w:t>
            </w:r>
          </w:p>
        </w:tc>
        <w:tc>
          <w:tcPr>
            <w:tcW w:w="709" w:type="dxa"/>
            <w:tcBorders>
              <w:top w:val="nil"/>
              <w:left w:val="single" w:sz="8" w:space="0" w:color="FFFFFF" w:themeColor="background1"/>
              <w:bottom w:val="nil"/>
              <w:right w:val="single" w:sz="8" w:space="0" w:color="FFFFFF" w:themeColor="background1"/>
            </w:tcBorders>
            <w:shd w:val="clear" w:color="auto" w:fill="B48C41"/>
            <w:vAlign w:val="center"/>
            <w:hideMark/>
          </w:tcPr>
          <w:p w14:paraId="3C147F88" w14:textId="77777777" w:rsidR="00133D5B" w:rsidRPr="002B37AA" w:rsidRDefault="00D95115"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Descripción</w:t>
            </w:r>
            <w:r w:rsidR="00133D5B" w:rsidRPr="002B37AA">
              <w:rPr>
                <w:rFonts w:ascii="Verdana" w:hAnsi="Verdana"/>
                <w:b/>
                <w:bCs/>
                <w:color w:val="FFFFFF"/>
                <w:sz w:val="10"/>
                <w:szCs w:val="10"/>
                <w:lang w:val="es-CO" w:eastAsia="es-CO"/>
              </w:rPr>
              <w:t xml:space="preserve"> Asiento1 Haber</w:t>
            </w:r>
          </w:p>
        </w:tc>
        <w:tc>
          <w:tcPr>
            <w:tcW w:w="567" w:type="dxa"/>
            <w:tcBorders>
              <w:top w:val="nil"/>
              <w:left w:val="single" w:sz="8" w:space="0" w:color="FFFFFF" w:themeColor="background1"/>
              <w:bottom w:val="nil"/>
              <w:right w:val="single" w:sz="8" w:space="0" w:color="FFFFFF" w:themeColor="background1"/>
            </w:tcBorders>
            <w:shd w:val="clear" w:color="auto" w:fill="B48C41"/>
            <w:vAlign w:val="center"/>
            <w:hideMark/>
          </w:tcPr>
          <w:p w14:paraId="796D552D" w14:textId="77777777" w:rsidR="00133D5B" w:rsidRPr="002B37AA" w:rsidRDefault="00D95115"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Código</w:t>
            </w:r>
            <w:r w:rsidR="00133D5B" w:rsidRPr="002B37AA">
              <w:rPr>
                <w:rFonts w:ascii="Verdana" w:hAnsi="Verdana"/>
                <w:b/>
                <w:bCs/>
                <w:color w:val="FFFFFF"/>
                <w:sz w:val="10"/>
                <w:szCs w:val="10"/>
                <w:lang w:val="es-CO" w:eastAsia="es-CO"/>
              </w:rPr>
              <w:t xml:space="preserve"> Asiento2 Debe</w:t>
            </w:r>
          </w:p>
        </w:tc>
        <w:tc>
          <w:tcPr>
            <w:tcW w:w="709" w:type="dxa"/>
            <w:tcBorders>
              <w:top w:val="nil"/>
              <w:left w:val="single" w:sz="8" w:space="0" w:color="FFFFFF" w:themeColor="background1"/>
              <w:bottom w:val="nil"/>
              <w:right w:val="single" w:sz="8" w:space="0" w:color="FFFFFF" w:themeColor="background1"/>
            </w:tcBorders>
            <w:shd w:val="clear" w:color="auto" w:fill="B48C41"/>
            <w:vAlign w:val="center"/>
            <w:hideMark/>
          </w:tcPr>
          <w:p w14:paraId="72699834" w14:textId="77777777" w:rsidR="00133D5B" w:rsidRPr="002B37AA" w:rsidRDefault="00D95115"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Descripción</w:t>
            </w:r>
            <w:r w:rsidR="00133D5B" w:rsidRPr="002B37AA">
              <w:rPr>
                <w:rFonts w:ascii="Verdana" w:hAnsi="Verdana"/>
                <w:b/>
                <w:bCs/>
                <w:color w:val="FFFFFF"/>
                <w:sz w:val="10"/>
                <w:szCs w:val="10"/>
                <w:lang w:val="es-CO" w:eastAsia="es-CO"/>
              </w:rPr>
              <w:t xml:space="preserve"> Asiento2 Debe</w:t>
            </w:r>
          </w:p>
        </w:tc>
        <w:tc>
          <w:tcPr>
            <w:tcW w:w="567" w:type="dxa"/>
            <w:tcBorders>
              <w:top w:val="nil"/>
              <w:left w:val="single" w:sz="8" w:space="0" w:color="FFFFFF" w:themeColor="background1"/>
              <w:bottom w:val="nil"/>
              <w:right w:val="single" w:sz="8" w:space="0" w:color="FFFFFF" w:themeColor="background1"/>
            </w:tcBorders>
            <w:shd w:val="clear" w:color="auto" w:fill="B48C41"/>
            <w:vAlign w:val="center"/>
            <w:hideMark/>
          </w:tcPr>
          <w:p w14:paraId="580102A4" w14:textId="77777777" w:rsidR="00133D5B" w:rsidRPr="002B37AA" w:rsidRDefault="00D95115"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Código</w:t>
            </w:r>
            <w:r w:rsidR="00133D5B" w:rsidRPr="002B37AA">
              <w:rPr>
                <w:rFonts w:ascii="Verdana" w:hAnsi="Verdana"/>
                <w:b/>
                <w:bCs/>
                <w:color w:val="FFFFFF"/>
                <w:sz w:val="10"/>
                <w:szCs w:val="10"/>
                <w:lang w:val="es-CO" w:eastAsia="es-CO"/>
              </w:rPr>
              <w:t xml:space="preserve"> Asiento2 Haber</w:t>
            </w:r>
          </w:p>
        </w:tc>
        <w:tc>
          <w:tcPr>
            <w:tcW w:w="567" w:type="dxa"/>
            <w:tcBorders>
              <w:top w:val="nil"/>
              <w:left w:val="single" w:sz="8" w:space="0" w:color="FFFFFF" w:themeColor="background1"/>
              <w:bottom w:val="nil"/>
              <w:right w:val="single" w:sz="8" w:space="0" w:color="FFFFFF" w:themeColor="background1"/>
            </w:tcBorders>
            <w:shd w:val="clear" w:color="auto" w:fill="B48C41"/>
            <w:vAlign w:val="center"/>
            <w:hideMark/>
          </w:tcPr>
          <w:p w14:paraId="39CF423E" w14:textId="77777777" w:rsidR="00133D5B" w:rsidRPr="002B37AA" w:rsidRDefault="00D95115"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Descripción</w:t>
            </w:r>
            <w:r w:rsidR="00133D5B" w:rsidRPr="002B37AA">
              <w:rPr>
                <w:rFonts w:ascii="Verdana" w:hAnsi="Verdana"/>
                <w:b/>
                <w:bCs/>
                <w:color w:val="FFFFFF"/>
                <w:sz w:val="10"/>
                <w:szCs w:val="10"/>
                <w:lang w:val="es-CO" w:eastAsia="es-CO"/>
              </w:rPr>
              <w:t xml:space="preserve"> Asiento2 Haber</w:t>
            </w:r>
          </w:p>
        </w:tc>
        <w:tc>
          <w:tcPr>
            <w:tcW w:w="425" w:type="dxa"/>
            <w:tcBorders>
              <w:top w:val="nil"/>
              <w:left w:val="single" w:sz="8" w:space="0" w:color="FFFFFF" w:themeColor="background1"/>
              <w:bottom w:val="nil"/>
              <w:right w:val="nil"/>
            </w:tcBorders>
            <w:shd w:val="clear" w:color="auto" w:fill="B48C41"/>
            <w:vAlign w:val="center"/>
            <w:hideMark/>
          </w:tcPr>
          <w:p w14:paraId="5F2D173E" w14:textId="77777777" w:rsidR="00133D5B" w:rsidRPr="002B37AA" w:rsidRDefault="00133D5B" w:rsidP="00133D5B">
            <w:pPr>
              <w:jc w:val="center"/>
              <w:rPr>
                <w:rFonts w:ascii="Verdana" w:hAnsi="Verdana"/>
                <w:b/>
                <w:bCs/>
                <w:color w:val="FFFFFF"/>
                <w:sz w:val="10"/>
                <w:szCs w:val="10"/>
                <w:lang w:val="es-CO" w:eastAsia="es-CO"/>
              </w:rPr>
            </w:pPr>
            <w:r w:rsidRPr="002B37AA">
              <w:rPr>
                <w:rFonts w:ascii="Verdana" w:hAnsi="Verdana"/>
                <w:b/>
                <w:bCs/>
                <w:color w:val="FFFFFF"/>
                <w:sz w:val="10"/>
                <w:szCs w:val="10"/>
                <w:lang w:val="es-CO" w:eastAsia="es-CO"/>
              </w:rPr>
              <w:t>Vigente</w:t>
            </w:r>
          </w:p>
        </w:tc>
      </w:tr>
      <w:tr w:rsidR="00133D5B" w:rsidRPr="002B37AA" w14:paraId="3038D59C" w14:textId="77777777" w:rsidTr="00AD1B0B">
        <w:trPr>
          <w:trHeight w:val="113"/>
          <w:jc w:val="center"/>
        </w:trPr>
        <w:tc>
          <w:tcPr>
            <w:tcW w:w="724" w:type="dxa"/>
            <w:tcBorders>
              <w:top w:val="nil"/>
            </w:tcBorders>
            <w:shd w:val="clear" w:color="auto" w:fill="auto"/>
            <w:vAlign w:val="center"/>
            <w:hideMark/>
          </w:tcPr>
          <w:p w14:paraId="6BEDC147" w14:textId="5132C0E4" w:rsidR="00133D5B" w:rsidRPr="002B37AA" w:rsidRDefault="00133D5B" w:rsidP="00133D5B">
            <w:pPr>
              <w:jc w:val="both"/>
              <w:rPr>
                <w:rFonts w:ascii="Verdana" w:hAnsi="Verdana"/>
                <w:color w:val="000000"/>
                <w:sz w:val="10"/>
                <w:szCs w:val="10"/>
                <w:lang w:val="es-CO" w:eastAsia="es-CO"/>
              </w:rPr>
            </w:pPr>
            <w:r w:rsidRPr="002B37AA">
              <w:rPr>
                <w:rFonts w:ascii="Verdana" w:hAnsi="Verdana"/>
                <w:color w:val="000000"/>
                <w:sz w:val="10"/>
                <w:szCs w:val="10"/>
                <w:lang w:val="es-CO" w:eastAsia="es-CO"/>
              </w:rPr>
              <w:t>151 - Adquisición de Bienes y Servicios Nacionales -Inversión</w:t>
            </w:r>
          </w:p>
        </w:tc>
        <w:tc>
          <w:tcPr>
            <w:tcW w:w="567" w:type="dxa"/>
            <w:tcBorders>
              <w:top w:val="nil"/>
            </w:tcBorders>
            <w:shd w:val="clear" w:color="auto" w:fill="auto"/>
            <w:vAlign w:val="center"/>
            <w:hideMark/>
          </w:tcPr>
          <w:p w14:paraId="1B1CB828" w14:textId="231EBED3"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AC - Abono en cuenta</w:t>
            </w:r>
          </w:p>
        </w:tc>
        <w:tc>
          <w:tcPr>
            <w:tcW w:w="567" w:type="dxa"/>
            <w:tcBorders>
              <w:top w:val="nil"/>
            </w:tcBorders>
            <w:shd w:val="clear" w:color="auto" w:fill="auto"/>
            <w:vAlign w:val="center"/>
            <w:hideMark/>
          </w:tcPr>
          <w:p w14:paraId="37D197A5"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xml:space="preserve">08 </w:t>
            </w:r>
            <w:r w:rsidR="00A0134B" w:rsidRPr="002B37AA">
              <w:rPr>
                <w:rFonts w:ascii="Verdana" w:hAnsi="Verdana"/>
                <w:color w:val="000000"/>
                <w:sz w:val="10"/>
                <w:szCs w:val="10"/>
                <w:lang w:val="es-CO" w:eastAsia="es-CO"/>
              </w:rPr>
              <w:t>–</w:t>
            </w:r>
            <w:r w:rsidRPr="002B37AA">
              <w:rPr>
                <w:rFonts w:ascii="Verdana" w:hAnsi="Verdana"/>
                <w:color w:val="000000"/>
                <w:sz w:val="10"/>
                <w:szCs w:val="10"/>
                <w:lang w:val="es-CO" w:eastAsia="es-CO"/>
              </w:rPr>
              <w:t xml:space="preserve"> PRESTAMOS</w:t>
            </w:r>
          </w:p>
        </w:tc>
        <w:tc>
          <w:tcPr>
            <w:tcW w:w="425" w:type="dxa"/>
            <w:tcBorders>
              <w:top w:val="nil"/>
            </w:tcBorders>
            <w:shd w:val="clear" w:color="auto" w:fill="auto"/>
            <w:vAlign w:val="center"/>
            <w:hideMark/>
          </w:tcPr>
          <w:p w14:paraId="7EB368DC"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NO</w:t>
            </w:r>
          </w:p>
        </w:tc>
        <w:tc>
          <w:tcPr>
            <w:tcW w:w="709" w:type="dxa"/>
            <w:tcBorders>
              <w:top w:val="nil"/>
            </w:tcBorders>
            <w:shd w:val="clear" w:color="auto" w:fill="auto"/>
            <w:vAlign w:val="center"/>
            <w:hideMark/>
          </w:tcPr>
          <w:p w14:paraId="43CAAA8C" w14:textId="6D8B6FE1"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01 - Beneficiario final</w:t>
            </w:r>
          </w:p>
        </w:tc>
        <w:tc>
          <w:tcPr>
            <w:tcW w:w="709" w:type="dxa"/>
            <w:tcBorders>
              <w:top w:val="nil"/>
            </w:tcBorders>
            <w:shd w:val="clear" w:color="auto" w:fill="auto"/>
            <w:vAlign w:val="center"/>
            <w:hideMark/>
          </w:tcPr>
          <w:p w14:paraId="50FD829E"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709" w:type="dxa"/>
            <w:tcBorders>
              <w:top w:val="nil"/>
            </w:tcBorders>
            <w:shd w:val="clear" w:color="auto" w:fill="auto"/>
            <w:vAlign w:val="center"/>
            <w:hideMark/>
          </w:tcPr>
          <w:p w14:paraId="2888C55C"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141527001</w:t>
            </w:r>
          </w:p>
        </w:tc>
        <w:tc>
          <w:tcPr>
            <w:tcW w:w="850" w:type="dxa"/>
            <w:tcBorders>
              <w:top w:val="nil"/>
            </w:tcBorders>
            <w:shd w:val="clear" w:color="auto" w:fill="auto"/>
            <w:vAlign w:val="center"/>
            <w:hideMark/>
          </w:tcPr>
          <w:p w14:paraId="22082BB9"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Préstamos concedidos por instituciones no financieras</w:t>
            </w:r>
          </w:p>
        </w:tc>
        <w:tc>
          <w:tcPr>
            <w:tcW w:w="567" w:type="dxa"/>
            <w:tcBorders>
              <w:top w:val="nil"/>
            </w:tcBorders>
            <w:shd w:val="clear" w:color="auto" w:fill="auto"/>
            <w:vAlign w:val="center"/>
            <w:hideMark/>
          </w:tcPr>
          <w:p w14:paraId="2E820EC2"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470510</w:t>
            </w:r>
          </w:p>
        </w:tc>
        <w:tc>
          <w:tcPr>
            <w:tcW w:w="709" w:type="dxa"/>
            <w:tcBorders>
              <w:top w:val="nil"/>
            </w:tcBorders>
            <w:shd w:val="clear" w:color="auto" w:fill="auto"/>
            <w:vAlign w:val="center"/>
            <w:hideMark/>
          </w:tcPr>
          <w:p w14:paraId="4E7CE4F1"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Inversión</w:t>
            </w:r>
          </w:p>
        </w:tc>
        <w:tc>
          <w:tcPr>
            <w:tcW w:w="567" w:type="dxa"/>
            <w:tcBorders>
              <w:top w:val="nil"/>
            </w:tcBorders>
            <w:shd w:val="clear" w:color="auto" w:fill="auto"/>
            <w:vAlign w:val="center"/>
            <w:hideMark/>
          </w:tcPr>
          <w:p w14:paraId="2867E1CC"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570510</w:t>
            </w:r>
          </w:p>
        </w:tc>
        <w:tc>
          <w:tcPr>
            <w:tcW w:w="709" w:type="dxa"/>
            <w:tcBorders>
              <w:top w:val="nil"/>
            </w:tcBorders>
            <w:shd w:val="clear" w:color="auto" w:fill="auto"/>
            <w:vAlign w:val="center"/>
            <w:hideMark/>
          </w:tcPr>
          <w:p w14:paraId="344E0655"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Inversión</w:t>
            </w:r>
          </w:p>
        </w:tc>
        <w:tc>
          <w:tcPr>
            <w:tcW w:w="567" w:type="dxa"/>
            <w:tcBorders>
              <w:top w:val="nil"/>
            </w:tcBorders>
            <w:shd w:val="clear" w:color="auto" w:fill="auto"/>
            <w:vAlign w:val="center"/>
            <w:hideMark/>
          </w:tcPr>
          <w:p w14:paraId="3055BFB3"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567" w:type="dxa"/>
            <w:tcBorders>
              <w:top w:val="nil"/>
            </w:tcBorders>
            <w:shd w:val="clear" w:color="auto" w:fill="auto"/>
            <w:vAlign w:val="center"/>
            <w:hideMark/>
          </w:tcPr>
          <w:p w14:paraId="64A8012E"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tcBorders>
              <w:top w:val="nil"/>
            </w:tcBorders>
            <w:shd w:val="clear" w:color="auto" w:fill="auto"/>
            <w:vAlign w:val="center"/>
            <w:hideMark/>
          </w:tcPr>
          <w:p w14:paraId="1C4222AC"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SI</w:t>
            </w:r>
          </w:p>
        </w:tc>
      </w:tr>
      <w:tr w:rsidR="00133D5B" w:rsidRPr="002B37AA" w14:paraId="26C066BF" w14:textId="77777777" w:rsidTr="00AD1B0B">
        <w:trPr>
          <w:trHeight w:val="113"/>
          <w:jc w:val="center"/>
        </w:trPr>
        <w:tc>
          <w:tcPr>
            <w:tcW w:w="724" w:type="dxa"/>
            <w:shd w:val="clear" w:color="auto" w:fill="auto"/>
            <w:vAlign w:val="center"/>
            <w:hideMark/>
          </w:tcPr>
          <w:p w14:paraId="0F679332" w14:textId="194FF2AB" w:rsidR="00133D5B" w:rsidRPr="002B37AA" w:rsidRDefault="00133D5B" w:rsidP="00133D5B">
            <w:pPr>
              <w:jc w:val="both"/>
              <w:rPr>
                <w:rFonts w:ascii="Verdana" w:hAnsi="Verdana"/>
                <w:color w:val="000000"/>
                <w:sz w:val="10"/>
                <w:szCs w:val="10"/>
                <w:lang w:val="es-CO" w:eastAsia="es-CO"/>
              </w:rPr>
            </w:pPr>
            <w:r w:rsidRPr="002B37AA">
              <w:rPr>
                <w:rFonts w:ascii="Verdana" w:hAnsi="Verdana"/>
                <w:color w:val="000000"/>
                <w:sz w:val="10"/>
                <w:szCs w:val="10"/>
                <w:lang w:val="es-CO" w:eastAsia="es-CO"/>
              </w:rPr>
              <w:t>22 - Otras Transferencias</w:t>
            </w:r>
          </w:p>
        </w:tc>
        <w:tc>
          <w:tcPr>
            <w:tcW w:w="567" w:type="dxa"/>
            <w:shd w:val="clear" w:color="auto" w:fill="auto"/>
            <w:vAlign w:val="center"/>
            <w:hideMark/>
          </w:tcPr>
          <w:p w14:paraId="1386B09F" w14:textId="2B1D3B33"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xml:space="preserve">TT - </w:t>
            </w:r>
            <w:r w:rsidR="00D95115" w:rsidRPr="002B37AA">
              <w:rPr>
                <w:rFonts w:ascii="Verdana" w:hAnsi="Verdana"/>
                <w:color w:val="000000"/>
                <w:sz w:val="10"/>
                <w:szCs w:val="10"/>
                <w:lang w:val="es-CO" w:eastAsia="es-CO"/>
              </w:rPr>
              <w:t>Títulos</w:t>
            </w:r>
          </w:p>
        </w:tc>
        <w:tc>
          <w:tcPr>
            <w:tcW w:w="567" w:type="dxa"/>
            <w:shd w:val="clear" w:color="auto" w:fill="auto"/>
            <w:vAlign w:val="center"/>
            <w:hideMark/>
          </w:tcPr>
          <w:p w14:paraId="313273DE"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7793D6A6"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NO</w:t>
            </w:r>
          </w:p>
        </w:tc>
        <w:tc>
          <w:tcPr>
            <w:tcW w:w="709" w:type="dxa"/>
            <w:shd w:val="clear" w:color="auto" w:fill="auto"/>
            <w:vAlign w:val="center"/>
            <w:hideMark/>
          </w:tcPr>
          <w:p w14:paraId="7D9E97AF" w14:textId="1B74EC65"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01 - Beneficiario final</w:t>
            </w:r>
          </w:p>
        </w:tc>
        <w:tc>
          <w:tcPr>
            <w:tcW w:w="709" w:type="dxa"/>
            <w:shd w:val="clear" w:color="auto" w:fill="auto"/>
            <w:vAlign w:val="center"/>
            <w:hideMark/>
          </w:tcPr>
          <w:p w14:paraId="482E1EAB" w14:textId="7729DE94"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TES Títulos d</w:t>
            </w:r>
            <w:r w:rsidR="002C19AF" w:rsidRPr="002B37AA">
              <w:rPr>
                <w:rFonts w:ascii="Verdana" w:hAnsi="Verdana"/>
                <w:color w:val="000000"/>
                <w:sz w:val="10"/>
                <w:szCs w:val="10"/>
                <w:lang w:val="es-CO" w:eastAsia="es-CO"/>
              </w:rPr>
              <w:t>e</w:t>
            </w:r>
            <w:r w:rsidRPr="002B37AA">
              <w:rPr>
                <w:rFonts w:ascii="Verdana" w:hAnsi="Verdana"/>
                <w:color w:val="000000"/>
                <w:sz w:val="10"/>
                <w:szCs w:val="10"/>
                <w:lang w:val="es-CO" w:eastAsia="es-CO"/>
              </w:rPr>
              <w:t> Tesorería</w:t>
            </w:r>
          </w:p>
        </w:tc>
        <w:tc>
          <w:tcPr>
            <w:tcW w:w="709" w:type="dxa"/>
            <w:shd w:val="clear" w:color="auto" w:fill="auto"/>
            <w:vAlign w:val="center"/>
            <w:hideMark/>
          </w:tcPr>
          <w:p w14:paraId="2C5B56F8"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240315001</w:t>
            </w:r>
          </w:p>
        </w:tc>
        <w:tc>
          <w:tcPr>
            <w:tcW w:w="850" w:type="dxa"/>
            <w:shd w:val="clear" w:color="auto" w:fill="auto"/>
            <w:vAlign w:val="center"/>
            <w:hideMark/>
          </w:tcPr>
          <w:p w14:paraId="4724418F"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Otras transferencias</w:t>
            </w:r>
          </w:p>
        </w:tc>
        <w:tc>
          <w:tcPr>
            <w:tcW w:w="567" w:type="dxa"/>
            <w:shd w:val="clear" w:color="auto" w:fill="auto"/>
            <w:vAlign w:val="center"/>
            <w:hideMark/>
          </w:tcPr>
          <w:p w14:paraId="54F3E024"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472210</w:t>
            </w:r>
          </w:p>
        </w:tc>
        <w:tc>
          <w:tcPr>
            <w:tcW w:w="709" w:type="dxa"/>
            <w:shd w:val="clear" w:color="auto" w:fill="auto"/>
            <w:vAlign w:val="center"/>
            <w:hideMark/>
          </w:tcPr>
          <w:p w14:paraId="2AEAB313"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Pago de obligaciones con títulos</w:t>
            </w:r>
          </w:p>
        </w:tc>
        <w:tc>
          <w:tcPr>
            <w:tcW w:w="567" w:type="dxa"/>
            <w:shd w:val="clear" w:color="auto" w:fill="auto"/>
            <w:vAlign w:val="center"/>
            <w:hideMark/>
          </w:tcPr>
          <w:p w14:paraId="08E4AC42"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572210</w:t>
            </w:r>
          </w:p>
        </w:tc>
        <w:tc>
          <w:tcPr>
            <w:tcW w:w="709" w:type="dxa"/>
            <w:shd w:val="clear" w:color="auto" w:fill="auto"/>
            <w:vAlign w:val="center"/>
            <w:hideMark/>
          </w:tcPr>
          <w:p w14:paraId="47B116F9"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Pago de obligaciones con títulos</w:t>
            </w:r>
          </w:p>
        </w:tc>
        <w:tc>
          <w:tcPr>
            <w:tcW w:w="567" w:type="dxa"/>
            <w:shd w:val="clear" w:color="auto" w:fill="auto"/>
            <w:vAlign w:val="center"/>
            <w:hideMark/>
          </w:tcPr>
          <w:p w14:paraId="6FCB34BB"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121101001</w:t>
            </w:r>
          </w:p>
        </w:tc>
        <w:tc>
          <w:tcPr>
            <w:tcW w:w="567" w:type="dxa"/>
            <w:shd w:val="clear" w:color="auto" w:fill="auto"/>
            <w:vAlign w:val="center"/>
            <w:hideMark/>
          </w:tcPr>
          <w:p w14:paraId="61B2E7D0"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Títulos de tesorería (tes)</w:t>
            </w:r>
          </w:p>
        </w:tc>
        <w:tc>
          <w:tcPr>
            <w:tcW w:w="425" w:type="dxa"/>
            <w:shd w:val="clear" w:color="auto" w:fill="auto"/>
            <w:vAlign w:val="center"/>
            <w:hideMark/>
          </w:tcPr>
          <w:p w14:paraId="2773F666"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SI</w:t>
            </w:r>
          </w:p>
        </w:tc>
      </w:tr>
      <w:tr w:rsidR="00133D5B" w:rsidRPr="002B37AA" w14:paraId="66564687" w14:textId="77777777" w:rsidTr="00AD1B0B">
        <w:trPr>
          <w:trHeight w:val="113"/>
          <w:jc w:val="center"/>
        </w:trPr>
        <w:tc>
          <w:tcPr>
            <w:tcW w:w="724" w:type="dxa"/>
            <w:shd w:val="clear" w:color="auto" w:fill="auto"/>
            <w:vAlign w:val="center"/>
            <w:hideMark/>
          </w:tcPr>
          <w:p w14:paraId="3E327000" w14:textId="6F9DA280" w:rsidR="00133D5B" w:rsidRPr="002B37AA" w:rsidRDefault="00133D5B" w:rsidP="00133D5B">
            <w:pPr>
              <w:jc w:val="both"/>
              <w:rPr>
                <w:rFonts w:ascii="Verdana" w:hAnsi="Verdana"/>
                <w:color w:val="000000"/>
                <w:sz w:val="10"/>
                <w:szCs w:val="10"/>
                <w:lang w:val="es-CO" w:eastAsia="es-CO"/>
              </w:rPr>
            </w:pPr>
            <w:r w:rsidRPr="002B37AA">
              <w:rPr>
                <w:rFonts w:ascii="Verdana" w:hAnsi="Verdana"/>
                <w:color w:val="000000"/>
                <w:sz w:val="10"/>
                <w:szCs w:val="10"/>
                <w:lang w:val="es-CO" w:eastAsia="es-CO"/>
              </w:rPr>
              <w:t>151 - Adquisición de Bienes y Servicios Nacionales -Inversión</w:t>
            </w:r>
          </w:p>
        </w:tc>
        <w:tc>
          <w:tcPr>
            <w:tcW w:w="567" w:type="dxa"/>
            <w:shd w:val="clear" w:color="auto" w:fill="auto"/>
            <w:vAlign w:val="center"/>
            <w:hideMark/>
          </w:tcPr>
          <w:p w14:paraId="2FFF75D6" w14:textId="0D6FF11A"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AC - Abono en cuenta</w:t>
            </w:r>
          </w:p>
        </w:tc>
        <w:tc>
          <w:tcPr>
            <w:tcW w:w="567" w:type="dxa"/>
            <w:shd w:val="clear" w:color="auto" w:fill="auto"/>
            <w:vAlign w:val="center"/>
            <w:hideMark/>
          </w:tcPr>
          <w:p w14:paraId="7658514E"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353410E0"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NO</w:t>
            </w:r>
          </w:p>
        </w:tc>
        <w:tc>
          <w:tcPr>
            <w:tcW w:w="709" w:type="dxa"/>
            <w:shd w:val="clear" w:color="auto" w:fill="auto"/>
            <w:vAlign w:val="center"/>
            <w:hideMark/>
          </w:tcPr>
          <w:p w14:paraId="29783ED0" w14:textId="1A813BCD"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01 - Beneficiario final</w:t>
            </w:r>
          </w:p>
        </w:tc>
        <w:tc>
          <w:tcPr>
            <w:tcW w:w="709" w:type="dxa"/>
            <w:shd w:val="clear" w:color="auto" w:fill="auto"/>
            <w:vAlign w:val="center"/>
            <w:hideMark/>
          </w:tcPr>
          <w:p w14:paraId="050E7873"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709" w:type="dxa"/>
            <w:shd w:val="clear" w:color="auto" w:fill="auto"/>
            <w:vAlign w:val="center"/>
            <w:hideMark/>
          </w:tcPr>
          <w:p w14:paraId="172F80D0"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240101001</w:t>
            </w:r>
          </w:p>
        </w:tc>
        <w:tc>
          <w:tcPr>
            <w:tcW w:w="850" w:type="dxa"/>
            <w:shd w:val="clear" w:color="auto" w:fill="auto"/>
            <w:vAlign w:val="center"/>
            <w:hideMark/>
          </w:tcPr>
          <w:p w14:paraId="146D6569"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Bienes y servicios</w:t>
            </w:r>
          </w:p>
        </w:tc>
        <w:tc>
          <w:tcPr>
            <w:tcW w:w="567" w:type="dxa"/>
            <w:shd w:val="clear" w:color="auto" w:fill="auto"/>
            <w:vAlign w:val="center"/>
            <w:hideMark/>
          </w:tcPr>
          <w:p w14:paraId="43D82950"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470510</w:t>
            </w:r>
          </w:p>
        </w:tc>
        <w:tc>
          <w:tcPr>
            <w:tcW w:w="709" w:type="dxa"/>
            <w:shd w:val="clear" w:color="auto" w:fill="auto"/>
            <w:vAlign w:val="center"/>
            <w:hideMark/>
          </w:tcPr>
          <w:p w14:paraId="56B5B66E"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Inversión</w:t>
            </w:r>
          </w:p>
        </w:tc>
        <w:tc>
          <w:tcPr>
            <w:tcW w:w="567" w:type="dxa"/>
            <w:shd w:val="clear" w:color="auto" w:fill="auto"/>
            <w:vAlign w:val="center"/>
            <w:hideMark/>
          </w:tcPr>
          <w:p w14:paraId="14248809"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570510</w:t>
            </w:r>
          </w:p>
        </w:tc>
        <w:tc>
          <w:tcPr>
            <w:tcW w:w="709" w:type="dxa"/>
            <w:shd w:val="clear" w:color="auto" w:fill="auto"/>
            <w:vAlign w:val="center"/>
            <w:hideMark/>
          </w:tcPr>
          <w:p w14:paraId="58836E3A"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Inversión</w:t>
            </w:r>
          </w:p>
        </w:tc>
        <w:tc>
          <w:tcPr>
            <w:tcW w:w="567" w:type="dxa"/>
            <w:shd w:val="clear" w:color="auto" w:fill="auto"/>
            <w:vAlign w:val="center"/>
            <w:hideMark/>
          </w:tcPr>
          <w:p w14:paraId="4528804F"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567" w:type="dxa"/>
            <w:shd w:val="clear" w:color="auto" w:fill="auto"/>
            <w:vAlign w:val="center"/>
            <w:hideMark/>
          </w:tcPr>
          <w:p w14:paraId="3DCF3D5A"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527179B0"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SI</w:t>
            </w:r>
          </w:p>
        </w:tc>
      </w:tr>
      <w:tr w:rsidR="00133D5B" w:rsidRPr="002B37AA" w14:paraId="2A984943" w14:textId="77777777" w:rsidTr="00AD1B0B">
        <w:trPr>
          <w:trHeight w:val="113"/>
          <w:jc w:val="center"/>
        </w:trPr>
        <w:tc>
          <w:tcPr>
            <w:tcW w:w="724" w:type="dxa"/>
            <w:shd w:val="clear" w:color="auto" w:fill="auto"/>
            <w:vAlign w:val="center"/>
            <w:hideMark/>
          </w:tcPr>
          <w:p w14:paraId="16DC90F9" w14:textId="6ADFFAA4" w:rsidR="00133D5B" w:rsidRPr="002B37AA" w:rsidRDefault="00133D5B" w:rsidP="00133D5B">
            <w:pPr>
              <w:jc w:val="both"/>
              <w:rPr>
                <w:rFonts w:ascii="Verdana" w:hAnsi="Verdana"/>
                <w:color w:val="000000"/>
                <w:sz w:val="10"/>
                <w:szCs w:val="10"/>
                <w:lang w:val="es-CO" w:eastAsia="es-CO"/>
              </w:rPr>
            </w:pPr>
            <w:r w:rsidRPr="002B37AA">
              <w:rPr>
                <w:rFonts w:ascii="Verdana" w:hAnsi="Verdana"/>
                <w:color w:val="000000"/>
                <w:sz w:val="10"/>
                <w:szCs w:val="10"/>
                <w:lang w:val="es-CO" w:eastAsia="es-CO"/>
              </w:rPr>
              <w:t>08 - Préstamos por pagar-Financiamiento interno-Préstamos banca comercial-Capital</w:t>
            </w:r>
          </w:p>
        </w:tc>
        <w:tc>
          <w:tcPr>
            <w:tcW w:w="567" w:type="dxa"/>
            <w:shd w:val="clear" w:color="auto" w:fill="auto"/>
            <w:vAlign w:val="center"/>
            <w:hideMark/>
          </w:tcPr>
          <w:p w14:paraId="26B25176" w14:textId="2D9F573F"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AC - Abono en cuenta</w:t>
            </w:r>
          </w:p>
        </w:tc>
        <w:tc>
          <w:tcPr>
            <w:tcW w:w="567" w:type="dxa"/>
            <w:shd w:val="clear" w:color="auto" w:fill="auto"/>
            <w:vAlign w:val="center"/>
            <w:hideMark/>
          </w:tcPr>
          <w:p w14:paraId="21EBEDC4"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730D4022"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NO</w:t>
            </w:r>
          </w:p>
        </w:tc>
        <w:tc>
          <w:tcPr>
            <w:tcW w:w="709" w:type="dxa"/>
            <w:shd w:val="clear" w:color="auto" w:fill="auto"/>
            <w:vAlign w:val="center"/>
            <w:hideMark/>
          </w:tcPr>
          <w:p w14:paraId="5E624093" w14:textId="54E2D47E"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01 - Beneficiario final</w:t>
            </w:r>
          </w:p>
        </w:tc>
        <w:tc>
          <w:tcPr>
            <w:tcW w:w="709" w:type="dxa"/>
            <w:shd w:val="clear" w:color="auto" w:fill="auto"/>
            <w:vAlign w:val="center"/>
            <w:hideMark/>
          </w:tcPr>
          <w:p w14:paraId="7A543AB7"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709" w:type="dxa"/>
            <w:shd w:val="clear" w:color="auto" w:fill="auto"/>
            <w:vAlign w:val="center"/>
            <w:hideMark/>
          </w:tcPr>
          <w:p w14:paraId="0C5D6D3A"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231401001</w:t>
            </w:r>
          </w:p>
        </w:tc>
        <w:tc>
          <w:tcPr>
            <w:tcW w:w="850" w:type="dxa"/>
            <w:shd w:val="clear" w:color="auto" w:fill="auto"/>
            <w:vAlign w:val="center"/>
            <w:hideMark/>
          </w:tcPr>
          <w:p w14:paraId="77340F87" w14:textId="1CFEBFFD"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Préstamos banca comercial - capital</w:t>
            </w:r>
          </w:p>
        </w:tc>
        <w:tc>
          <w:tcPr>
            <w:tcW w:w="567" w:type="dxa"/>
            <w:shd w:val="clear" w:color="auto" w:fill="auto"/>
            <w:vAlign w:val="center"/>
            <w:hideMark/>
          </w:tcPr>
          <w:p w14:paraId="2344967F"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470509</w:t>
            </w:r>
          </w:p>
        </w:tc>
        <w:tc>
          <w:tcPr>
            <w:tcW w:w="709" w:type="dxa"/>
            <w:shd w:val="clear" w:color="auto" w:fill="auto"/>
            <w:vAlign w:val="center"/>
            <w:hideMark/>
          </w:tcPr>
          <w:p w14:paraId="194E41B5"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Servicio de la deuda</w:t>
            </w:r>
          </w:p>
        </w:tc>
        <w:tc>
          <w:tcPr>
            <w:tcW w:w="567" w:type="dxa"/>
            <w:shd w:val="clear" w:color="auto" w:fill="auto"/>
            <w:vAlign w:val="center"/>
            <w:hideMark/>
          </w:tcPr>
          <w:p w14:paraId="6A3B7FBD"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570509</w:t>
            </w:r>
          </w:p>
        </w:tc>
        <w:tc>
          <w:tcPr>
            <w:tcW w:w="709" w:type="dxa"/>
            <w:shd w:val="clear" w:color="auto" w:fill="auto"/>
            <w:vAlign w:val="center"/>
            <w:hideMark/>
          </w:tcPr>
          <w:p w14:paraId="07A05E57"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Servicio de la deuda</w:t>
            </w:r>
          </w:p>
        </w:tc>
        <w:tc>
          <w:tcPr>
            <w:tcW w:w="567" w:type="dxa"/>
            <w:shd w:val="clear" w:color="auto" w:fill="auto"/>
            <w:vAlign w:val="center"/>
            <w:hideMark/>
          </w:tcPr>
          <w:p w14:paraId="2E4FD991"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567" w:type="dxa"/>
            <w:shd w:val="clear" w:color="auto" w:fill="auto"/>
            <w:vAlign w:val="center"/>
            <w:hideMark/>
          </w:tcPr>
          <w:p w14:paraId="485A5EBA"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4DF0D13F"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SI</w:t>
            </w:r>
          </w:p>
        </w:tc>
      </w:tr>
      <w:tr w:rsidR="00133D5B" w:rsidRPr="002B37AA" w14:paraId="59B52435" w14:textId="77777777" w:rsidTr="00AD1B0B">
        <w:trPr>
          <w:trHeight w:val="113"/>
          <w:jc w:val="center"/>
        </w:trPr>
        <w:tc>
          <w:tcPr>
            <w:tcW w:w="724" w:type="dxa"/>
            <w:shd w:val="clear" w:color="auto" w:fill="auto"/>
            <w:vAlign w:val="center"/>
            <w:hideMark/>
          </w:tcPr>
          <w:p w14:paraId="2F3F4DFB" w14:textId="74181B0F" w:rsidR="00133D5B" w:rsidRPr="002B37AA" w:rsidRDefault="00133D5B" w:rsidP="00133D5B">
            <w:pPr>
              <w:jc w:val="both"/>
              <w:rPr>
                <w:rFonts w:ascii="Verdana" w:hAnsi="Verdana"/>
                <w:color w:val="000000"/>
                <w:sz w:val="10"/>
                <w:szCs w:val="10"/>
                <w:lang w:val="es-CO" w:eastAsia="es-CO"/>
              </w:rPr>
            </w:pPr>
            <w:r w:rsidRPr="002B37AA">
              <w:rPr>
                <w:rFonts w:ascii="Verdana" w:hAnsi="Verdana"/>
                <w:color w:val="000000"/>
                <w:sz w:val="10"/>
                <w:szCs w:val="10"/>
                <w:lang w:val="es-CO" w:eastAsia="es-CO"/>
              </w:rPr>
              <w:t>100 - Beneficios Terminación Vínculo Laboral-Indemnizaciones</w:t>
            </w:r>
          </w:p>
        </w:tc>
        <w:tc>
          <w:tcPr>
            <w:tcW w:w="567" w:type="dxa"/>
            <w:shd w:val="clear" w:color="auto" w:fill="auto"/>
            <w:vAlign w:val="center"/>
            <w:hideMark/>
          </w:tcPr>
          <w:p w14:paraId="2A9F6A54" w14:textId="5BD2F998"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AC - Abono en cuenta</w:t>
            </w:r>
          </w:p>
        </w:tc>
        <w:tc>
          <w:tcPr>
            <w:tcW w:w="567" w:type="dxa"/>
            <w:shd w:val="clear" w:color="auto" w:fill="auto"/>
            <w:vAlign w:val="center"/>
            <w:hideMark/>
          </w:tcPr>
          <w:p w14:paraId="40BEF1AE"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784A7FE4"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NO</w:t>
            </w:r>
          </w:p>
        </w:tc>
        <w:tc>
          <w:tcPr>
            <w:tcW w:w="709" w:type="dxa"/>
            <w:shd w:val="clear" w:color="auto" w:fill="auto"/>
            <w:vAlign w:val="center"/>
            <w:hideMark/>
          </w:tcPr>
          <w:p w14:paraId="5D194C4E" w14:textId="47BE32D5"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01 - Beneficiario final</w:t>
            </w:r>
          </w:p>
        </w:tc>
        <w:tc>
          <w:tcPr>
            <w:tcW w:w="709" w:type="dxa"/>
            <w:shd w:val="clear" w:color="auto" w:fill="auto"/>
            <w:vAlign w:val="center"/>
            <w:hideMark/>
          </w:tcPr>
          <w:p w14:paraId="2E913D8E"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709" w:type="dxa"/>
            <w:shd w:val="clear" w:color="auto" w:fill="auto"/>
            <w:vAlign w:val="center"/>
            <w:hideMark/>
          </w:tcPr>
          <w:p w14:paraId="14F335AC"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251301001</w:t>
            </w:r>
          </w:p>
        </w:tc>
        <w:tc>
          <w:tcPr>
            <w:tcW w:w="850" w:type="dxa"/>
            <w:shd w:val="clear" w:color="auto" w:fill="auto"/>
            <w:vAlign w:val="center"/>
            <w:hideMark/>
          </w:tcPr>
          <w:p w14:paraId="515ECD18"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Indemnizaciones</w:t>
            </w:r>
          </w:p>
        </w:tc>
        <w:tc>
          <w:tcPr>
            <w:tcW w:w="567" w:type="dxa"/>
            <w:shd w:val="clear" w:color="auto" w:fill="auto"/>
            <w:vAlign w:val="center"/>
            <w:hideMark/>
          </w:tcPr>
          <w:p w14:paraId="3CEEE1BE"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470508</w:t>
            </w:r>
          </w:p>
        </w:tc>
        <w:tc>
          <w:tcPr>
            <w:tcW w:w="709" w:type="dxa"/>
            <w:shd w:val="clear" w:color="auto" w:fill="auto"/>
            <w:vAlign w:val="center"/>
            <w:hideMark/>
          </w:tcPr>
          <w:p w14:paraId="33570F90"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Funcionamiento</w:t>
            </w:r>
          </w:p>
        </w:tc>
        <w:tc>
          <w:tcPr>
            <w:tcW w:w="567" w:type="dxa"/>
            <w:shd w:val="clear" w:color="auto" w:fill="auto"/>
            <w:vAlign w:val="center"/>
            <w:hideMark/>
          </w:tcPr>
          <w:p w14:paraId="2DFCE37A"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570508</w:t>
            </w:r>
          </w:p>
        </w:tc>
        <w:tc>
          <w:tcPr>
            <w:tcW w:w="709" w:type="dxa"/>
            <w:shd w:val="clear" w:color="auto" w:fill="auto"/>
            <w:vAlign w:val="center"/>
            <w:hideMark/>
          </w:tcPr>
          <w:p w14:paraId="59AF82D4"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Funcionamiento</w:t>
            </w:r>
          </w:p>
        </w:tc>
        <w:tc>
          <w:tcPr>
            <w:tcW w:w="567" w:type="dxa"/>
            <w:shd w:val="clear" w:color="auto" w:fill="auto"/>
            <w:vAlign w:val="center"/>
            <w:hideMark/>
          </w:tcPr>
          <w:p w14:paraId="3D3AF21B"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567" w:type="dxa"/>
            <w:shd w:val="clear" w:color="auto" w:fill="auto"/>
            <w:vAlign w:val="center"/>
            <w:hideMark/>
          </w:tcPr>
          <w:p w14:paraId="1966CFA6"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1838E4FB"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SI</w:t>
            </w:r>
          </w:p>
        </w:tc>
      </w:tr>
      <w:tr w:rsidR="00133D5B" w:rsidRPr="002B37AA" w14:paraId="778E22EB" w14:textId="77777777" w:rsidTr="00AD1B0B">
        <w:trPr>
          <w:trHeight w:val="113"/>
          <w:jc w:val="center"/>
        </w:trPr>
        <w:tc>
          <w:tcPr>
            <w:tcW w:w="724" w:type="dxa"/>
            <w:shd w:val="clear" w:color="auto" w:fill="auto"/>
            <w:vAlign w:val="center"/>
            <w:hideMark/>
          </w:tcPr>
          <w:p w14:paraId="153AF9D8" w14:textId="66B0DD75" w:rsidR="00133D5B" w:rsidRPr="002B37AA" w:rsidRDefault="00133D5B" w:rsidP="00133D5B">
            <w:pPr>
              <w:jc w:val="both"/>
              <w:rPr>
                <w:rFonts w:ascii="Verdana" w:hAnsi="Verdana"/>
                <w:color w:val="000000"/>
                <w:sz w:val="10"/>
                <w:szCs w:val="10"/>
                <w:lang w:val="es-CO" w:eastAsia="es-CO"/>
              </w:rPr>
            </w:pPr>
            <w:r w:rsidRPr="002B37AA">
              <w:rPr>
                <w:rFonts w:ascii="Verdana" w:hAnsi="Verdana"/>
                <w:color w:val="000000"/>
                <w:sz w:val="10"/>
                <w:szCs w:val="10"/>
                <w:lang w:val="es-CO" w:eastAsia="es-CO"/>
              </w:rPr>
              <w:t xml:space="preserve">102 - Beneficios </w:t>
            </w:r>
            <w:proofErr w:type="spellStart"/>
            <w:r w:rsidRPr="002B37AA">
              <w:rPr>
                <w:rFonts w:ascii="Verdana" w:hAnsi="Verdana"/>
                <w:color w:val="000000"/>
                <w:sz w:val="10"/>
                <w:szCs w:val="10"/>
                <w:lang w:val="es-CO" w:eastAsia="es-CO"/>
              </w:rPr>
              <w:t>Posempleo</w:t>
            </w:r>
            <w:proofErr w:type="spellEnd"/>
            <w:r w:rsidRPr="002B37AA">
              <w:rPr>
                <w:rFonts w:ascii="Verdana" w:hAnsi="Verdana"/>
                <w:color w:val="000000"/>
                <w:sz w:val="10"/>
                <w:szCs w:val="10"/>
                <w:lang w:val="es-CO" w:eastAsia="es-CO"/>
              </w:rPr>
              <w:t>- Pensiones de Jubilación Patronales</w:t>
            </w:r>
          </w:p>
        </w:tc>
        <w:tc>
          <w:tcPr>
            <w:tcW w:w="567" w:type="dxa"/>
            <w:shd w:val="clear" w:color="auto" w:fill="auto"/>
            <w:vAlign w:val="center"/>
            <w:hideMark/>
          </w:tcPr>
          <w:p w14:paraId="128F9F39" w14:textId="2A2CC7AB"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AC - Abono en cuenta</w:t>
            </w:r>
          </w:p>
        </w:tc>
        <w:tc>
          <w:tcPr>
            <w:tcW w:w="567" w:type="dxa"/>
            <w:shd w:val="clear" w:color="auto" w:fill="auto"/>
            <w:vAlign w:val="center"/>
            <w:hideMark/>
          </w:tcPr>
          <w:p w14:paraId="2ADC19B0"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58D22F75"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NO</w:t>
            </w:r>
          </w:p>
        </w:tc>
        <w:tc>
          <w:tcPr>
            <w:tcW w:w="709" w:type="dxa"/>
            <w:shd w:val="clear" w:color="auto" w:fill="auto"/>
            <w:vAlign w:val="center"/>
            <w:hideMark/>
          </w:tcPr>
          <w:p w14:paraId="12737007" w14:textId="12F4AFC2"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01 - Beneficiario final</w:t>
            </w:r>
          </w:p>
        </w:tc>
        <w:tc>
          <w:tcPr>
            <w:tcW w:w="709" w:type="dxa"/>
            <w:shd w:val="clear" w:color="auto" w:fill="auto"/>
            <w:vAlign w:val="center"/>
            <w:hideMark/>
          </w:tcPr>
          <w:p w14:paraId="719D6BD2"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709" w:type="dxa"/>
            <w:shd w:val="clear" w:color="auto" w:fill="auto"/>
            <w:vAlign w:val="center"/>
            <w:hideMark/>
          </w:tcPr>
          <w:p w14:paraId="3F3E48BB"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251401001</w:t>
            </w:r>
          </w:p>
        </w:tc>
        <w:tc>
          <w:tcPr>
            <w:tcW w:w="850" w:type="dxa"/>
            <w:shd w:val="clear" w:color="auto" w:fill="auto"/>
            <w:vAlign w:val="center"/>
            <w:hideMark/>
          </w:tcPr>
          <w:p w14:paraId="53790812"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Pensiones de jubilación patronales</w:t>
            </w:r>
          </w:p>
        </w:tc>
        <w:tc>
          <w:tcPr>
            <w:tcW w:w="567" w:type="dxa"/>
            <w:shd w:val="clear" w:color="auto" w:fill="auto"/>
            <w:vAlign w:val="center"/>
            <w:hideMark/>
          </w:tcPr>
          <w:p w14:paraId="65378815"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470508</w:t>
            </w:r>
          </w:p>
        </w:tc>
        <w:tc>
          <w:tcPr>
            <w:tcW w:w="709" w:type="dxa"/>
            <w:shd w:val="clear" w:color="auto" w:fill="auto"/>
            <w:vAlign w:val="center"/>
            <w:hideMark/>
          </w:tcPr>
          <w:p w14:paraId="1E6C7CE6"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Funcionamiento</w:t>
            </w:r>
          </w:p>
        </w:tc>
        <w:tc>
          <w:tcPr>
            <w:tcW w:w="567" w:type="dxa"/>
            <w:shd w:val="clear" w:color="auto" w:fill="auto"/>
            <w:vAlign w:val="center"/>
            <w:hideMark/>
          </w:tcPr>
          <w:p w14:paraId="43005347"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570508</w:t>
            </w:r>
          </w:p>
        </w:tc>
        <w:tc>
          <w:tcPr>
            <w:tcW w:w="709" w:type="dxa"/>
            <w:shd w:val="clear" w:color="auto" w:fill="auto"/>
            <w:vAlign w:val="center"/>
            <w:hideMark/>
          </w:tcPr>
          <w:p w14:paraId="7E87AED2"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Funcionamiento</w:t>
            </w:r>
          </w:p>
        </w:tc>
        <w:tc>
          <w:tcPr>
            <w:tcW w:w="567" w:type="dxa"/>
            <w:shd w:val="clear" w:color="auto" w:fill="auto"/>
            <w:vAlign w:val="center"/>
            <w:hideMark/>
          </w:tcPr>
          <w:p w14:paraId="364A9AF0"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567" w:type="dxa"/>
            <w:shd w:val="clear" w:color="auto" w:fill="auto"/>
            <w:vAlign w:val="center"/>
            <w:hideMark/>
          </w:tcPr>
          <w:p w14:paraId="6726AB59"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51885E15"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SI</w:t>
            </w:r>
          </w:p>
        </w:tc>
      </w:tr>
      <w:tr w:rsidR="00133D5B" w:rsidRPr="002B37AA" w14:paraId="3306493E" w14:textId="77777777" w:rsidTr="00AD1B0B">
        <w:trPr>
          <w:trHeight w:val="113"/>
          <w:jc w:val="center"/>
        </w:trPr>
        <w:tc>
          <w:tcPr>
            <w:tcW w:w="724" w:type="dxa"/>
            <w:shd w:val="clear" w:color="auto" w:fill="auto"/>
            <w:vAlign w:val="center"/>
            <w:hideMark/>
          </w:tcPr>
          <w:p w14:paraId="22DE82AA" w14:textId="500767A3" w:rsidR="00133D5B" w:rsidRPr="002B37AA" w:rsidRDefault="00133D5B" w:rsidP="00133D5B">
            <w:pPr>
              <w:jc w:val="both"/>
              <w:rPr>
                <w:rFonts w:ascii="Verdana" w:hAnsi="Verdana"/>
                <w:color w:val="000000"/>
                <w:sz w:val="10"/>
                <w:szCs w:val="10"/>
                <w:lang w:val="es-CO" w:eastAsia="es-CO"/>
              </w:rPr>
            </w:pPr>
            <w:r w:rsidRPr="002B37AA">
              <w:rPr>
                <w:rFonts w:ascii="Verdana" w:hAnsi="Verdana"/>
                <w:color w:val="000000"/>
                <w:sz w:val="10"/>
                <w:szCs w:val="10"/>
                <w:lang w:val="es-CO" w:eastAsia="es-CO"/>
              </w:rPr>
              <w:t xml:space="preserve">105 - Beneficios </w:t>
            </w:r>
            <w:proofErr w:type="spellStart"/>
            <w:r w:rsidRPr="002B37AA">
              <w:rPr>
                <w:rFonts w:ascii="Verdana" w:hAnsi="Verdana"/>
                <w:color w:val="000000"/>
                <w:sz w:val="10"/>
                <w:szCs w:val="10"/>
                <w:lang w:val="es-CO" w:eastAsia="es-CO"/>
              </w:rPr>
              <w:t>Posempleo</w:t>
            </w:r>
            <w:proofErr w:type="spellEnd"/>
            <w:r w:rsidRPr="002B37AA">
              <w:rPr>
                <w:rFonts w:ascii="Verdana" w:hAnsi="Verdana"/>
                <w:color w:val="000000"/>
                <w:sz w:val="10"/>
                <w:szCs w:val="10"/>
                <w:lang w:val="es-CO" w:eastAsia="es-CO"/>
              </w:rPr>
              <w:t>- Cuotas Partes de Pensiones</w:t>
            </w:r>
          </w:p>
        </w:tc>
        <w:tc>
          <w:tcPr>
            <w:tcW w:w="567" w:type="dxa"/>
            <w:shd w:val="clear" w:color="auto" w:fill="auto"/>
            <w:vAlign w:val="center"/>
            <w:hideMark/>
          </w:tcPr>
          <w:p w14:paraId="4D477FCF" w14:textId="471FC0F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AC - Abono en cuenta</w:t>
            </w:r>
          </w:p>
        </w:tc>
        <w:tc>
          <w:tcPr>
            <w:tcW w:w="567" w:type="dxa"/>
            <w:shd w:val="clear" w:color="auto" w:fill="auto"/>
            <w:vAlign w:val="center"/>
            <w:hideMark/>
          </w:tcPr>
          <w:p w14:paraId="4AFF100D"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3617931F"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NO</w:t>
            </w:r>
          </w:p>
        </w:tc>
        <w:tc>
          <w:tcPr>
            <w:tcW w:w="709" w:type="dxa"/>
            <w:shd w:val="clear" w:color="auto" w:fill="auto"/>
            <w:vAlign w:val="center"/>
            <w:hideMark/>
          </w:tcPr>
          <w:p w14:paraId="4173E248" w14:textId="283A9B06"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01 - Beneficiario final</w:t>
            </w:r>
          </w:p>
        </w:tc>
        <w:tc>
          <w:tcPr>
            <w:tcW w:w="709" w:type="dxa"/>
            <w:shd w:val="clear" w:color="auto" w:fill="auto"/>
            <w:vAlign w:val="center"/>
            <w:hideMark/>
          </w:tcPr>
          <w:p w14:paraId="15BCABB7"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709" w:type="dxa"/>
            <w:shd w:val="clear" w:color="auto" w:fill="auto"/>
            <w:vAlign w:val="center"/>
            <w:hideMark/>
          </w:tcPr>
          <w:p w14:paraId="021450DE"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251405001</w:t>
            </w:r>
          </w:p>
        </w:tc>
        <w:tc>
          <w:tcPr>
            <w:tcW w:w="850" w:type="dxa"/>
            <w:shd w:val="clear" w:color="auto" w:fill="auto"/>
            <w:vAlign w:val="center"/>
            <w:hideMark/>
          </w:tcPr>
          <w:p w14:paraId="606F0FC4"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Cuotas partes de pensiones</w:t>
            </w:r>
          </w:p>
        </w:tc>
        <w:tc>
          <w:tcPr>
            <w:tcW w:w="567" w:type="dxa"/>
            <w:shd w:val="clear" w:color="auto" w:fill="auto"/>
            <w:vAlign w:val="center"/>
            <w:hideMark/>
          </w:tcPr>
          <w:p w14:paraId="1FBCB81C"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470508</w:t>
            </w:r>
          </w:p>
        </w:tc>
        <w:tc>
          <w:tcPr>
            <w:tcW w:w="709" w:type="dxa"/>
            <w:shd w:val="clear" w:color="auto" w:fill="auto"/>
            <w:vAlign w:val="center"/>
            <w:hideMark/>
          </w:tcPr>
          <w:p w14:paraId="25EFD5DA"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Funcionamiento</w:t>
            </w:r>
          </w:p>
        </w:tc>
        <w:tc>
          <w:tcPr>
            <w:tcW w:w="567" w:type="dxa"/>
            <w:shd w:val="clear" w:color="auto" w:fill="auto"/>
            <w:vAlign w:val="center"/>
            <w:hideMark/>
          </w:tcPr>
          <w:p w14:paraId="7CEBD133"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570508</w:t>
            </w:r>
          </w:p>
        </w:tc>
        <w:tc>
          <w:tcPr>
            <w:tcW w:w="709" w:type="dxa"/>
            <w:shd w:val="clear" w:color="auto" w:fill="auto"/>
            <w:vAlign w:val="center"/>
            <w:hideMark/>
          </w:tcPr>
          <w:p w14:paraId="7DC59CE4"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Funcionamiento</w:t>
            </w:r>
          </w:p>
        </w:tc>
        <w:tc>
          <w:tcPr>
            <w:tcW w:w="567" w:type="dxa"/>
            <w:shd w:val="clear" w:color="auto" w:fill="auto"/>
            <w:vAlign w:val="center"/>
            <w:hideMark/>
          </w:tcPr>
          <w:p w14:paraId="2120D157"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567" w:type="dxa"/>
            <w:shd w:val="clear" w:color="auto" w:fill="auto"/>
            <w:vAlign w:val="center"/>
            <w:hideMark/>
          </w:tcPr>
          <w:p w14:paraId="030BA97C"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7171BA55"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SI</w:t>
            </w:r>
          </w:p>
        </w:tc>
      </w:tr>
      <w:tr w:rsidR="00133D5B" w:rsidRPr="002B37AA" w14:paraId="100C5935" w14:textId="77777777" w:rsidTr="00AD1B0B">
        <w:trPr>
          <w:trHeight w:val="113"/>
          <w:jc w:val="center"/>
        </w:trPr>
        <w:tc>
          <w:tcPr>
            <w:tcW w:w="724" w:type="dxa"/>
            <w:shd w:val="clear" w:color="auto" w:fill="auto"/>
            <w:vAlign w:val="center"/>
            <w:hideMark/>
          </w:tcPr>
          <w:p w14:paraId="13348B65" w14:textId="6B5A001B"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lastRenderedPageBreak/>
              <w:t xml:space="preserve">106 - Beneficios </w:t>
            </w:r>
            <w:proofErr w:type="spellStart"/>
            <w:r w:rsidRPr="002B37AA">
              <w:rPr>
                <w:rFonts w:ascii="Verdana" w:hAnsi="Verdana"/>
                <w:color w:val="000000"/>
                <w:sz w:val="10"/>
                <w:szCs w:val="10"/>
                <w:lang w:val="es-CO" w:eastAsia="es-CO"/>
              </w:rPr>
              <w:t>Posempleo</w:t>
            </w:r>
            <w:proofErr w:type="spellEnd"/>
            <w:r w:rsidRPr="002B37AA">
              <w:rPr>
                <w:rFonts w:ascii="Verdana" w:hAnsi="Verdana"/>
                <w:color w:val="000000"/>
                <w:sz w:val="10"/>
                <w:szCs w:val="10"/>
                <w:lang w:val="es-CO" w:eastAsia="es-CO"/>
              </w:rPr>
              <w:t>- Cuotas partes de Bonos Pensionales Emitidos</w:t>
            </w:r>
          </w:p>
        </w:tc>
        <w:tc>
          <w:tcPr>
            <w:tcW w:w="567" w:type="dxa"/>
            <w:shd w:val="clear" w:color="auto" w:fill="auto"/>
            <w:vAlign w:val="center"/>
            <w:hideMark/>
          </w:tcPr>
          <w:p w14:paraId="61D45A30" w14:textId="76C2FE39"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AC - Abono en cuenta</w:t>
            </w:r>
          </w:p>
        </w:tc>
        <w:tc>
          <w:tcPr>
            <w:tcW w:w="567" w:type="dxa"/>
            <w:shd w:val="clear" w:color="auto" w:fill="auto"/>
            <w:vAlign w:val="center"/>
            <w:hideMark/>
          </w:tcPr>
          <w:p w14:paraId="2A94BBA1"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26EEE150"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NO</w:t>
            </w:r>
          </w:p>
        </w:tc>
        <w:tc>
          <w:tcPr>
            <w:tcW w:w="709" w:type="dxa"/>
            <w:shd w:val="clear" w:color="auto" w:fill="auto"/>
            <w:vAlign w:val="center"/>
            <w:hideMark/>
          </w:tcPr>
          <w:p w14:paraId="35467B07" w14:textId="319FB8A2"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01 - Beneficiario final</w:t>
            </w:r>
          </w:p>
        </w:tc>
        <w:tc>
          <w:tcPr>
            <w:tcW w:w="709" w:type="dxa"/>
            <w:shd w:val="clear" w:color="auto" w:fill="auto"/>
            <w:vAlign w:val="center"/>
            <w:hideMark/>
          </w:tcPr>
          <w:p w14:paraId="6BEA8186"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709" w:type="dxa"/>
            <w:shd w:val="clear" w:color="auto" w:fill="auto"/>
            <w:vAlign w:val="center"/>
            <w:hideMark/>
          </w:tcPr>
          <w:p w14:paraId="1E77E48C"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291901001</w:t>
            </w:r>
          </w:p>
        </w:tc>
        <w:tc>
          <w:tcPr>
            <w:tcW w:w="850" w:type="dxa"/>
            <w:shd w:val="clear" w:color="auto" w:fill="auto"/>
            <w:vAlign w:val="center"/>
            <w:hideMark/>
          </w:tcPr>
          <w:p w14:paraId="788793DD"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Cuotas partes de bonos pensionales emitidos</w:t>
            </w:r>
          </w:p>
        </w:tc>
        <w:tc>
          <w:tcPr>
            <w:tcW w:w="567" w:type="dxa"/>
            <w:shd w:val="clear" w:color="auto" w:fill="auto"/>
            <w:vAlign w:val="center"/>
            <w:hideMark/>
          </w:tcPr>
          <w:p w14:paraId="044090A8"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470508</w:t>
            </w:r>
          </w:p>
        </w:tc>
        <w:tc>
          <w:tcPr>
            <w:tcW w:w="709" w:type="dxa"/>
            <w:shd w:val="clear" w:color="auto" w:fill="auto"/>
            <w:vAlign w:val="center"/>
            <w:hideMark/>
          </w:tcPr>
          <w:p w14:paraId="3BFA2AD0"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Funcionamiento</w:t>
            </w:r>
          </w:p>
        </w:tc>
        <w:tc>
          <w:tcPr>
            <w:tcW w:w="567" w:type="dxa"/>
            <w:shd w:val="clear" w:color="auto" w:fill="auto"/>
            <w:vAlign w:val="center"/>
            <w:hideMark/>
          </w:tcPr>
          <w:p w14:paraId="074946BB"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570508</w:t>
            </w:r>
          </w:p>
        </w:tc>
        <w:tc>
          <w:tcPr>
            <w:tcW w:w="709" w:type="dxa"/>
            <w:shd w:val="clear" w:color="auto" w:fill="auto"/>
            <w:vAlign w:val="center"/>
            <w:hideMark/>
          </w:tcPr>
          <w:p w14:paraId="212B2D42"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Funcionamiento</w:t>
            </w:r>
          </w:p>
        </w:tc>
        <w:tc>
          <w:tcPr>
            <w:tcW w:w="567" w:type="dxa"/>
            <w:shd w:val="clear" w:color="auto" w:fill="auto"/>
            <w:vAlign w:val="center"/>
            <w:hideMark/>
          </w:tcPr>
          <w:p w14:paraId="1073EEBB"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567" w:type="dxa"/>
            <w:shd w:val="clear" w:color="auto" w:fill="auto"/>
            <w:vAlign w:val="center"/>
            <w:hideMark/>
          </w:tcPr>
          <w:p w14:paraId="4A9A46C9" w14:textId="77777777" w:rsidR="00133D5B" w:rsidRPr="002B37AA" w:rsidRDefault="00133D5B" w:rsidP="00133D5B">
            <w:pPr>
              <w:rPr>
                <w:rFonts w:ascii="Verdana" w:hAnsi="Verdana"/>
                <w:color w:val="000000"/>
                <w:sz w:val="10"/>
                <w:szCs w:val="10"/>
                <w:lang w:val="es-CO" w:eastAsia="es-CO"/>
              </w:rPr>
            </w:pPr>
            <w:r w:rsidRPr="002B37AA">
              <w:rPr>
                <w:rFonts w:ascii="Verdana" w:hAnsi="Verdana"/>
                <w:color w:val="000000"/>
                <w:sz w:val="10"/>
                <w:szCs w:val="10"/>
                <w:lang w:val="es-CO" w:eastAsia="es-CO"/>
              </w:rPr>
              <w:t> </w:t>
            </w:r>
          </w:p>
        </w:tc>
        <w:tc>
          <w:tcPr>
            <w:tcW w:w="425" w:type="dxa"/>
            <w:shd w:val="clear" w:color="auto" w:fill="auto"/>
            <w:vAlign w:val="center"/>
            <w:hideMark/>
          </w:tcPr>
          <w:p w14:paraId="1B9A7878" w14:textId="77777777" w:rsidR="00133D5B" w:rsidRPr="002B37AA" w:rsidRDefault="00133D5B" w:rsidP="00133D5B">
            <w:pPr>
              <w:jc w:val="center"/>
              <w:rPr>
                <w:rFonts w:ascii="Verdana" w:hAnsi="Verdana"/>
                <w:color w:val="000000"/>
                <w:sz w:val="10"/>
                <w:szCs w:val="10"/>
                <w:lang w:val="es-CO" w:eastAsia="es-CO"/>
              </w:rPr>
            </w:pPr>
            <w:r w:rsidRPr="002B37AA">
              <w:rPr>
                <w:rFonts w:ascii="Verdana" w:hAnsi="Verdana"/>
                <w:color w:val="000000"/>
                <w:sz w:val="10"/>
                <w:szCs w:val="10"/>
                <w:lang w:val="es-CO" w:eastAsia="es-CO"/>
              </w:rPr>
              <w:t>SI</w:t>
            </w:r>
          </w:p>
        </w:tc>
      </w:tr>
    </w:tbl>
    <w:p w14:paraId="407075D9" w14:textId="77777777" w:rsidR="00A747BC" w:rsidRDefault="00A747BC" w:rsidP="00F54229">
      <w:pPr>
        <w:pStyle w:val="unico"/>
        <w:spacing w:before="0" w:beforeAutospacing="0" w:after="0" w:afterAutospacing="0" w:line="264" w:lineRule="auto"/>
        <w:jc w:val="both"/>
        <w:rPr>
          <w:rFonts w:ascii="Verdana" w:hAnsi="Verdana" w:cs="Arial"/>
          <w:color w:val="000000"/>
          <w:sz w:val="22"/>
          <w:szCs w:val="22"/>
        </w:rPr>
      </w:pPr>
    </w:p>
    <w:p w14:paraId="1EEEBD8D" w14:textId="77777777" w:rsidR="00DF1744" w:rsidRPr="00115D5B" w:rsidRDefault="00DF1744" w:rsidP="00C56594">
      <w:pPr>
        <w:rPr>
          <w:rFonts w:ascii="Verdana" w:hAnsi="Verdana" w:cs="Arial"/>
          <w:b/>
          <w:color w:val="000000"/>
        </w:rPr>
      </w:pPr>
      <w:r w:rsidRPr="00115D5B">
        <w:rPr>
          <w:rFonts w:ascii="Verdana" w:hAnsi="Verdana" w:cs="Arial"/>
          <w:b/>
          <w:color w:val="000000"/>
        </w:rPr>
        <w:t>Pagos sin atributo contable y con atributo contable</w:t>
      </w:r>
    </w:p>
    <w:p w14:paraId="47EA8005" w14:textId="77777777" w:rsidR="00DF1744" w:rsidRPr="00115D5B" w:rsidRDefault="00DF1744" w:rsidP="00C56594">
      <w:pPr>
        <w:rPr>
          <w:rFonts w:ascii="Verdana" w:hAnsi="Verdana"/>
        </w:rPr>
      </w:pPr>
    </w:p>
    <w:p w14:paraId="0A3E29B2" w14:textId="77777777" w:rsidR="00DF1744" w:rsidRPr="00115D5B" w:rsidRDefault="00DF1744" w:rsidP="00C56594">
      <w:pPr>
        <w:pStyle w:val="unico"/>
        <w:spacing w:before="0" w:beforeAutospacing="0" w:after="0" w:afterAutospacing="0"/>
        <w:jc w:val="both"/>
        <w:rPr>
          <w:rFonts w:ascii="Verdana" w:hAnsi="Verdana" w:cs="Arial"/>
          <w:color w:val="000000"/>
          <w:sz w:val="20"/>
          <w:szCs w:val="20"/>
        </w:rPr>
      </w:pPr>
      <w:r w:rsidRPr="00115D5B">
        <w:rPr>
          <w:rFonts w:ascii="Verdana" w:hAnsi="Verdana" w:cs="Arial"/>
          <w:color w:val="000000"/>
          <w:sz w:val="20"/>
          <w:szCs w:val="20"/>
        </w:rPr>
        <w:t>Los pagos sin atributo contable disminuyen el pasivo constituido al momento de causar la obligación, que es igual al registrado en la tabla de eventos TCON7-causación de gastos presupuestales.</w:t>
      </w:r>
    </w:p>
    <w:p w14:paraId="0DD23808" w14:textId="77777777" w:rsidR="00DF1744" w:rsidRPr="00115D5B" w:rsidRDefault="00DF1744" w:rsidP="00C56594">
      <w:pPr>
        <w:pStyle w:val="unico"/>
        <w:spacing w:before="0" w:beforeAutospacing="0" w:after="0" w:afterAutospacing="0"/>
        <w:jc w:val="both"/>
        <w:rPr>
          <w:rFonts w:ascii="Verdana" w:hAnsi="Verdana" w:cs="Arial"/>
          <w:color w:val="000000"/>
          <w:sz w:val="20"/>
          <w:szCs w:val="20"/>
        </w:rPr>
      </w:pPr>
    </w:p>
    <w:p w14:paraId="54BC3E62" w14:textId="77777777" w:rsidR="00DF1744" w:rsidRPr="00115D5B" w:rsidRDefault="00DF1744" w:rsidP="00C56594">
      <w:pPr>
        <w:pStyle w:val="unico"/>
        <w:spacing w:before="0" w:beforeAutospacing="0" w:after="0" w:afterAutospacing="0"/>
        <w:jc w:val="both"/>
        <w:rPr>
          <w:rFonts w:ascii="Verdana" w:hAnsi="Verdana" w:cs="Arial"/>
          <w:color w:val="000000"/>
          <w:sz w:val="20"/>
          <w:szCs w:val="20"/>
        </w:rPr>
      </w:pPr>
      <w:r w:rsidRPr="00115D5B">
        <w:rPr>
          <w:rFonts w:ascii="Verdana" w:hAnsi="Verdana" w:cs="Arial"/>
          <w:color w:val="000000"/>
          <w:sz w:val="20"/>
          <w:szCs w:val="20"/>
        </w:rPr>
        <w:t xml:space="preserve">Los pagos con atributo </w:t>
      </w:r>
      <w:r w:rsidR="00AF5B17" w:rsidRPr="00115D5B">
        <w:rPr>
          <w:rFonts w:ascii="Verdana" w:hAnsi="Verdana" w:cs="Arial"/>
          <w:color w:val="000000"/>
          <w:sz w:val="20"/>
          <w:szCs w:val="20"/>
        </w:rPr>
        <w:t>contable</w:t>
      </w:r>
      <w:r w:rsidRPr="00115D5B">
        <w:rPr>
          <w:rFonts w:ascii="Verdana" w:hAnsi="Verdana" w:cs="Arial"/>
          <w:color w:val="000000"/>
          <w:sz w:val="20"/>
          <w:szCs w:val="20"/>
        </w:rPr>
        <w:t xml:space="preserve"> corresponden a los derechos que se constituyen con el flujo de los recursos, por tanto, su contabilidad se define en la tabla de eventos TCON9-pagos presupuestales.</w:t>
      </w:r>
    </w:p>
    <w:p w14:paraId="08AEC801" w14:textId="77777777" w:rsidR="00DB6F34" w:rsidRDefault="00DB6F34" w:rsidP="00C56594">
      <w:pPr>
        <w:pStyle w:val="unico"/>
        <w:spacing w:before="0" w:beforeAutospacing="0" w:after="0" w:afterAutospacing="0"/>
        <w:jc w:val="both"/>
        <w:rPr>
          <w:rFonts w:ascii="Verdana" w:hAnsi="Verdana" w:cs="Arial"/>
          <w:color w:val="000000"/>
          <w:sz w:val="20"/>
          <w:szCs w:val="20"/>
        </w:rPr>
      </w:pPr>
    </w:p>
    <w:p w14:paraId="4CCDE1D2" w14:textId="77777777" w:rsidR="00DF1744" w:rsidRPr="00115D5B" w:rsidRDefault="00DF1744" w:rsidP="00C56594">
      <w:pPr>
        <w:jc w:val="both"/>
        <w:rPr>
          <w:rFonts w:ascii="Verdana" w:hAnsi="Verdana" w:cs="Arial"/>
          <w:b/>
          <w:color w:val="000000"/>
        </w:rPr>
      </w:pPr>
      <w:r w:rsidRPr="00115D5B">
        <w:rPr>
          <w:rFonts w:ascii="Verdana" w:hAnsi="Verdana" w:cs="Arial"/>
          <w:b/>
          <w:color w:val="000000"/>
        </w:rPr>
        <w:t>Pago de una orden de pago no presupuestal generada en una orden de pago presupuestal-pago extensivo por traspaso a pagaduría</w:t>
      </w:r>
    </w:p>
    <w:p w14:paraId="115D0384" w14:textId="77777777" w:rsidR="00DF1744" w:rsidRPr="00115D5B" w:rsidRDefault="00DF1744" w:rsidP="00C56594">
      <w:pPr>
        <w:rPr>
          <w:rFonts w:ascii="Verdana" w:hAnsi="Verdana"/>
        </w:rPr>
      </w:pPr>
    </w:p>
    <w:p w14:paraId="385CAAB5" w14:textId="77777777" w:rsidR="00DF1744" w:rsidRPr="00115D5B" w:rsidRDefault="00DF1744" w:rsidP="00C56594">
      <w:pPr>
        <w:pStyle w:val="unico"/>
        <w:spacing w:before="0" w:beforeAutospacing="0" w:after="0" w:afterAutospacing="0"/>
        <w:jc w:val="both"/>
        <w:rPr>
          <w:rFonts w:ascii="Verdana" w:hAnsi="Verdana" w:cs="Arial"/>
          <w:color w:val="000000"/>
          <w:sz w:val="20"/>
          <w:szCs w:val="20"/>
        </w:rPr>
      </w:pPr>
      <w:r w:rsidRPr="00115D5B">
        <w:rPr>
          <w:rFonts w:ascii="Verdana" w:hAnsi="Verdana" w:cs="Arial"/>
          <w:color w:val="000000"/>
          <w:sz w:val="20"/>
          <w:szCs w:val="20"/>
        </w:rPr>
        <w:t>Los pagos presupuestales con traspaso a pagaduría en la ECP contabilizan en el débito la subcuenta de la cuenta 1110-depósitos en instituciones financieras, definida al crear la cuenta bancaria, y acredita la subcuenta que corresponda, de la cuenta 4705-fondos recibidos, incorporada en la tabla de eventos contables TCON09-pagos presupuestales.</w:t>
      </w:r>
    </w:p>
    <w:p w14:paraId="560DADBB" w14:textId="77777777" w:rsidR="00B75CD5" w:rsidRPr="00115D5B" w:rsidRDefault="00B75CD5" w:rsidP="00C56594">
      <w:pPr>
        <w:pStyle w:val="unico"/>
        <w:spacing w:before="0" w:beforeAutospacing="0" w:after="0" w:afterAutospacing="0"/>
        <w:jc w:val="both"/>
        <w:rPr>
          <w:rFonts w:ascii="Verdana" w:hAnsi="Verdana" w:cs="Arial"/>
          <w:color w:val="000000"/>
          <w:sz w:val="20"/>
          <w:szCs w:val="20"/>
        </w:rPr>
      </w:pPr>
    </w:p>
    <w:p w14:paraId="65CEBFD0" w14:textId="77777777" w:rsidR="00DF1744" w:rsidRPr="00115D5B" w:rsidRDefault="00DF1744" w:rsidP="00C56594">
      <w:pPr>
        <w:pStyle w:val="unico"/>
        <w:spacing w:before="0" w:beforeAutospacing="0" w:after="0" w:afterAutospacing="0"/>
        <w:jc w:val="both"/>
        <w:rPr>
          <w:rFonts w:ascii="Verdana" w:hAnsi="Verdana" w:cs="Arial"/>
          <w:color w:val="000000"/>
          <w:sz w:val="20"/>
          <w:szCs w:val="20"/>
        </w:rPr>
      </w:pPr>
      <w:r w:rsidRPr="00115D5B">
        <w:rPr>
          <w:rFonts w:ascii="Verdana" w:hAnsi="Verdana" w:cs="Arial"/>
          <w:color w:val="000000"/>
          <w:sz w:val="20"/>
          <w:szCs w:val="20"/>
        </w:rPr>
        <w:t xml:space="preserve">Para cancelar el pasivo constituido en la obligación en la TCON07, la entidad debe generar las órdenes de pago no presupuestales para realizar el pago al beneficiario final, esta transacción corresponde a la </w:t>
      </w:r>
      <w:r w:rsidRPr="00115D5B">
        <w:rPr>
          <w:rFonts w:ascii="Verdana" w:hAnsi="Verdana" w:cs="Arial"/>
          <w:i/>
          <w:iCs/>
          <w:color w:val="000000"/>
          <w:sz w:val="20"/>
          <w:szCs w:val="20"/>
        </w:rPr>
        <w:t>“legalización del traspaso a pagaduría”</w:t>
      </w:r>
      <w:r w:rsidRPr="00115D5B">
        <w:rPr>
          <w:rFonts w:ascii="Verdana" w:hAnsi="Verdana" w:cs="Arial"/>
          <w:color w:val="000000"/>
          <w:sz w:val="20"/>
          <w:szCs w:val="20"/>
        </w:rPr>
        <w:t xml:space="preserve"> o </w:t>
      </w:r>
      <w:r w:rsidRPr="00115D5B">
        <w:rPr>
          <w:rFonts w:ascii="Verdana" w:hAnsi="Verdana" w:cs="Arial"/>
          <w:i/>
          <w:iCs/>
          <w:color w:val="000000"/>
          <w:sz w:val="20"/>
          <w:szCs w:val="20"/>
        </w:rPr>
        <w:t>“pago extensivo”</w:t>
      </w:r>
      <w:r w:rsidRPr="00115D5B">
        <w:rPr>
          <w:rFonts w:ascii="Verdana" w:hAnsi="Verdana" w:cs="Arial"/>
          <w:color w:val="000000"/>
          <w:sz w:val="20"/>
          <w:szCs w:val="20"/>
        </w:rPr>
        <w:t>.</w:t>
      </w:r>
    </w:p>
    <w:p w14:paraId="47A18972" w14:textId="77777777" w:rsidR="00B75CD5" w:rsidRPr="00115D5B" w:rsidRDefault="00B75CD5" w:rsidP="00C56594">
      <w:pPr>
        <w:pStyle w:val="unico"/>
        <w:spacing w:before="0" w:beforeAutospacing="0" w:after="0" w:afterAutospacing="0"/>
        <w:jc w:val="both"/>
        <w:rPr>
          <w:rFonts w:ascii="Verdana" w:hAnsi="Verdana" w:cs="Arial"/>
          <w:color w:val="000000"/>
          <w:sz w:val="20"/>
          <w:szCs w:val="20"/>
        </w:rPr>
      </w:pPr>
    </w:p>
    <w:p w14:paraId="1B22B00F" w14:textId="77777777" w:rsidR="00DF1744" w:rsidRPr="00115D5B" w:rsidRDefault="00DF1744" w:rsidP="00C56594">
      <w:pPr>
        <w:pStyle w:val="unico"/>
        <w:spacing w:before="0" w:beforeAutospacing="0" w:after="0" w:afterAutospacing="0"/>
        <w:jc w:val="both"/>
        <w:rPr>
          <w:rFonts w:ascii="Verdana" w:hAnsi="Verdana" w:cs="Arial"/>
          <w:color w:val="000000"/>
          <w:sz w:val="20"/>
          <w:szCs w:val="20"/>
        </w:rPr>
      </w:pPr>
      <w:r w:rsidRPr="00115D5B">
        <w:rPr>
          <w:rFonts w:ascii="Verdana" w:hAnsi="Verdana" w:cs="Arial"/>
          <w:color w:val="000000"/>
          <w:sz w:val="20"/>
          <w:szCs w:val="20"/>
        </w:rPr>
        <w:t>Por su parte, en la tesorería centralizada, DTN contabiliza un débito en la subcuenta que corresponda, de la cuenta 5705-fondos entregados, y un crédito en la subcuenta de la cuenta 1110-depósitos en instituciones financieras.</w:t>
      </w:r>
    </w:p>
    <w:p w14:paraId="1CC8FA88" w14:textId="77777777" w:rsidR="00B75CD5" w:rsidRPr="00115D5B" w:rsidRDefault="00B75CD5" w:rsidP="00C56594">
      <w:pPr>
        <w:pStyle w:val="unico"/>
        <w:spacing w:before="0" w:beforeAutospacing="0" w:after="0" w:afterAutospacing="0"/>
        <w:jc w:val="both"/>
        <w:rPr>
          <w:rFonts w:ascii="Verdana" w:hAnsi="Verdana" w:cs="Arial"/>
          <w:color w:val="000000"/>
          <w:sz w:val="20"/>
          <w:szCs w:val="20"/>
        </w:rPr>
      </w:pPr>
    </w:p>
    <w:p w14:paraId="27ABEE6C" w14:textId="77777777" w:rsidR="00DF1744" w:rsidRPr="00115D5B" w:rsidRDefault="00DF1744" w:rsidP="00C56594">
      <w:pPr>
        <w:rPr>
          <w:rFonts w:ascii="Verdana" w:hAnsi="Verdana" w:cs="Arial"/>
          <w:b/>
          <w:color w:val="000000"/>
        </w:rPr>
      </w:pPr>
      <w:r w:rsidRPr="00115D5B">
        <w:rPr>
          <w:rFonts w:ascii="Verdana" w:hAnsi="Verdana" w:cs="Arial"/>
          <w:b/>
          <w:color w:val="000000"/>
        </w:rPr>
        <w:t>Pago no exitoso</w:t>
      </w:r>
    </w:p>
    <w:p w14:paraId="09E669F2" w14:textId="77777777" w:rsidR="00B75CD5" w:rsidRPr="00115D5B" w:rsidRDefault="00B75CD5" w:rsidP="00C56594">
      <w:pPr>
        <w:rPr>
          <w:rFonts w:ascii="Verdana" w:hAnsi="Verdana"/>
        </w:rPr>
      </w:pPr>
    </w:p>
    <w:p w14:paraId="677B320B" w14:textId="77777777" w:rsidR="00DF1744" w:rsidRPr="00115D5B" w:rsidRDefault="00DF1744" w:rsidP="00C56594">
      <w:pPr>
        <w:pStyle w:val="unico"/>
        <w:spacing w:before="0" w:beforeAutospacing="0" w:after="0" w:afterAutospacing="0"/>
        <w:jc w:val="both"/>
        <w:rPr>
          <w:rFonts w:ascii="Verdana" w:hAnsi="Verdana" w:cs="Arial"/>
          <w:color w:val="000000"/>
          <w:sz w:val="20"/>
          <w:szCs w:val="20"/>
        </w:rPr>
      </w:pPr>
      <w:r w:rsidRPr="00115D5B">
        <w:rPr>
          <w:rFonts w:ascii="Verdana" w:hAnsi="Verdana" w:cs="Arial"/>
          <w:color w:val="000000"/>
          <w:sz w:val="20"/>
          <w:szCs w:val="20"/>
        </w:rPr>
        <w:t>En este procedimiento existe la posibilidad de que se presenten pagos no realizados o “pagos no exitosos”. Con esta información se producen los comprobantes contables por cada posición del catálogo institucional, PCI que originó la orden de pago relacionada. El registro contable corresponde a un asiento de partida doble que afecta los mismos códigos contables del registro y valor del pago original.</w:t>
      </w:r>
    </w:p>
    <w:p w14:paraId="7C3BB49F" w14:textId="77777777" w:rsidR="00B75CD5" w:rsidRPr="00115D5B" w:rsidRDefault="00B75CD5" w:rsidP="00C56594">
      <w:pPr>
        <w:pStyle w:val="unico"/>
        <w:spacing w:before="0" w:beforeAutospacing="0" w:after="0" w:afterAutospacing="0"/>
        <w:jc w:val="both"/>
        <w:rPr>
          <w:rFonts w:ascii="Verdana" w:hAnsi="Verdana" w:cs="Arial"/>
          <w:color w:val="000000"/>
          <w:sz w:val="20"/>
          <w:szCs w:val="20"/>
        </w:rPr>
      </w:pPr>
    </w:p>
    <w:p w14:paraId="198D35CB" w14:textId="77777777" w:rsidR="00DF1744" w:rsidRPr="00115D5B" w:rsidRDefault="00DF1744" w:rsidP="00C56594">
      <w:pPr>
        <w:jc w:val="both"/>
        <w:rPr>
          <w:rFonts w:ascii="Verdana" w:hAnsi="Verdana" w:cs="Arial"/>
          <w:b/>
          <w:color w:val="000000"/>
        </w:rPr>
      </w:pPr>
      <w:r w:rsidRPr="00115D5B">
        <w:rPr>
          <w:rFonts w:ascii="Verdana" w:hAnsi="Verdana" w:cs="Arial"/>
          <w:b/>
          <w:color w:val="000000"/>
        </w:rPr>
        <w:t>Pagos de órdenes de pago no presupuestal originada en EPG por deducciones</w:t>
      </w:r>
    </w:p>
    <w:p w14:paraId="5955744D" w14:textId="77777777" w:rsidR="00B75CD5" w:rsidRPr="00115D5B" w:rsidRDefault="00B75CD5" w:rsidP="00C56594">
      <w:pPr>
        <w:pStyle w:val="unico"/>
        <w:spacing w:before="0" w:beforeAutospacing="0" w:after="0" w:afterAutospacing="0"/>
        <w:jc w:val="both"/>
        <w:rPr>
          <w:rFonts w:ascii="Verdana" w:hAnsi="Verdana" w:cs="Arial"/>
          <w:color w:val="000000"/>
          <w:sz w:val="20"/>
          <w:szCs w:val="20"/>
        </w:rPr>
      </w:pPr>
    </w:p>
    <w:p w14:paraId="3E5B99B8" w14:textId="77777777" w:rsidR="00DF1744" w:rsidRPr="00115D5B" w:rsidRDefault="00DF1744" w:rsidP="00C56594">
      <w:pPr>
        <w:pStyle w:val="unico"/>
        <w:spacing w:before="0" w:beforeAutospacing="0" w:after="0" w:afterAutospacing="0"/>
        <w:jc w:val="both"/>
        <w:rPr>
          <w:rFonts w:ascii="Verdana" w:hAnsi="Verdana" w:cs="Arial"/>
          <w:color w:val="000000"/>
          <w:sz w:val="20"/>
          <w:szCs w:val="20"/>
        </w:rPr>
      </w:pPr>
      <w:r w:rsidRPr="00115D5B">
        <w:rPr>
          <w:rFonts w:ascii="Verdana" w:hAnsi="Verdana" w:cs="Arial"/>
          <w:color w:val="000000"/>
          <w:sz w:val="20"/>
          <w:szCs w:val="20"/>
        </w:rPr>
        <w:t>Las órdenes de pago no presupuestales, originadas en EPG, permiten el pago de deducciones, tales como: retenciones en la fuente, seguridad social y otros acreedores de EPG.</w:t>
      </w:r>
    </w:p>
    <w:p w14:paraId="5B250953" w14:textId="77777777" w:rsidR="00B75CD5" w:rsidRPr="00115D5B" w:rsidRDefault="00B75CD5" w:rsidP="00C56594">
      <w:pPr>
        <w:pStyle w:val="unico"/>
        <w:spacing w:before="0" w:beforeAutospacing="0" w:after="0" w:afterAutospacing="0"/>
        <w:jc w:val="both"/>
        <w:rPr>
          <w:rFonts w:ascii="Verdana" w:hAnsi="Verdana" w:cs="Arial"/>
          <w:color w:val="000000"/>
          <w:sz w:val="20"/>
          <w:szCs w:val="20"/>
        </w:rPr>
      </w:pPr>
    </w:p>
    <w:p w14:paraId="36E39B0E" w14:textId="77777777" w:rsidR="00DF1744" w:rsidRPr="00115D5B" w:rsidRDefault="00DF1744" w:rsidP="00C56594">
      <w:pPr>
        <w:pStyle w:val="unico"/>
        <w:spacing w:before="0" w:beforeAutospacing="0" w:after="0" w:afterAutospacing="0"/>
        <w:jc w:val="both"/>
        <w:rPr>
          <w:rFonts w:ascii="Verdana" w:hAnsi="Verdana" w:cs="Arial"/>
          <w:color w:val="000000"/>
          <w:sz w:val="20"/>
          <w:szCs w:val="20"/>
        </w:rPr>
      </w:pPr>
      <w:r w:rsidRPr="00115D5B">
        <w:rPr>
          <w:rFonts w:ascii="Verdana" w:hAnsi="Verdana" w:cs="Arial"/>
          <w:color w:val="000000"/>
          <w:sz w:val="20"/>
          <w:szCs w:val="20"/>
        </w:rPr>
        <w:t>El comprobante contable se define a partir de los datos de la deducción, tales como el catálogo de pagos no presupuestales, el tipo de título, el tipo de beneficiario, el medio de pago, si corresponde o no a la misma ECP. Para este efecto, se consulta la tabla de eventos contables TCON14-otros pagos.</w:t>
      </w:r>
    </w:p>
    <w:p w14:paraId="5909860E" w14:textId="77777777" w:rsidR="00242042" w:rsidRDefault="00242042" w:rsidP="00C56594">
      <w:pPr>
        <w:rPr>
          <w:rFonts w:ascii="Verdana" w:hAnsi="Verdana" w:cs="Arial"/>
          <w:b/>
          <w:color w:val="000000"/>
          <w:sz w:val="22"/>
          <w:szCs w:val="22"/>
        </w:rPr>
      </w:pPr>
    </w:p>
    <w:p w14:paraId="6EDBF0B3" w14:textId="000849F2" w:rsidR="00DF1744" w:rsidRPr="00115D5B" w:rsidRDefault="00DF1744" w:rsidP="00C56594">
      <w:pPr>
        <w:rPr>
          <w:rFonts w:ascii="Verdana" w:hAnsi="Verdana" w:cs="Arial"/>
          <w:b/>
          <w:color w:val="000000"/>
        </w:rPr>
      </w:pPr>
      <w:r w:rsidRPr="00115D5B">
        <w:rPr>
          <w:rFonts w:ascii="Verdana" w:hAnsi="Verdana" w:cs="Arial"/>
          <w:b/>
          <w:color w:val="000000"/>
        </w:rPr>
        <w:t>TCON14-Otros pago</w:t>
      </w:r>
      <w:r w:rsidR="00661451" w:rsidRPr="00115D5B">
        <w:rPr>
          <w:rFonts w:ascii="Verdana" w:hAnsi="Verdana" w:cs="Arial"/>
          <w:b/>
          <w:color w:val="000000"/>
        </w:rPr>
        <w:t>s</w:t>
      </w:r>
    </w:p>
    <w:p w14:paraId="06ADE736" w14:textId="77777777" w:rsidR="00661451" w:rsidRDefault="00661451" w:rsidP="000C4468">
      <w:pPr>
        <w:spacing w:line="288" w:lineRule="auto"/>
        <w:jc w:val="both"/>
        <w:rPr>
          <w:rFonts w:ascii="Arial" w:hAnsi="Arial" w:cs="Arial"/>
          <w:b/>
          <w:sz w:val="22"/>
          <w:szCs w:val="22"/>
        </w:rPr>
      </w:pPr>
    </w:p>
    <w:tbl>
      <w:tblPr>
        <w:tblW w:w="9771" w:type="dxa"/>
        <w:jc w:val="center"/>
        <w:tblBorders>
          <w:top w:val="single" w:sz="8" w:space="0" w:color="B48C41"/>
          <w:left w:val="single" w:sz="8" w:space="0" w:color="B48C41"/>
          <w:bottom w:val="single" w:sz="8" w:space="0" w:color="B48C41"/>
          <w:right w:val="single" w:sz="8" w:space="0" w:color="B48C41"/>
          <w:insideH w:val="single" w:sz="8" w:space="0" w:color="B48C41"/>
          <w:insideV w:val="single" w:sz="8" w:space="0" w:color="B48C41"/>
        </w:tblBorders>
        <w:tblLayout w:type="fixed"/>
        <w:tblCellMar>
          <w:left w:w="70" w:type="dxa"/>
          <w:right w:w="70" w:type="dxa"/>
        </w:tblCellMar>
        <w:tblLook w:val="04A0" w:firstRow="1" w:lastRow="0" w:firstColumn="1" w:lastColumn="0" w:noHBand="0" w:noVBand="1"/>
      </w:tblPr>
      <w:tblGrid>
        <w:gridCol w:w="567"/>
        <w:gridCol w:w="496"/>
        <w:gridCol w:w="425"/>
        <w:gridCol w:w="425"/>
        <w:gridCol w:w="425"/>
        <w:gridCol w:w="567"/>
        <w:gridCol w:w="426"/>
        <w:gridCol w:w="425"/>
        <w:gridCol w:w="425"/>
        <w:gridCol w:w="425"/>
        <w:gridCol w:w="567"/>
        <w:gridCol w:w="567"/>
        <w:gridCol w:w="426"/>
        <w:gridCol w:w="567"/>
        <w:gridCol w:w="425"/>
        <w:gridCol w:w="567"/>
        <w:gridCol w:w="425"/>
        <w:gridCol w:w="425"/>
        <w:gridCol w:w="629"/>
        <w:gridCol w:w="567"/>
      </w:tblGrid>
      <w:tr w:rsidR="00BC7F19" w:rsidRPr="00115D5B" w14:paraId="69A00A46" w14:textId="77777777" w:rsidTr="009D7B8A">
        <w:trPr>
          <w:trHeight w:val="495"/>
          <w:tblHeader/>
          <w:jc w:val="center"/>
        </w:trPr>
        <w:tc>
          <w:tcPr>
            <w:tcW w:w="567" w:type="dxa"/>
            <w:tcBorders>
              <w:top w:val="single" w:sz="8" w:space="0" w:color="FFFFFF" w:themeColor="background1"/>
              <w:left w:val="single" w:sz="8" w:space="0" w:color="B48C41"/>
              <w:bottom w:val="nil"/>
              <w:right w:val="single" w:sz="8" w:space="0" w:color="FFFFFF" w:themeColor="background1"/>
            </w:tcBorders>
            <w:shd w:val="clear" w:color="auto" w:fill="B48C41"/>
            <w:vAlign w:val="center"/>
            <w:hideMark/>
          </w:tcPr>
          <w:p w14:paraId="588BB08C"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Código</w:t>
            </w:r>
            <w:r w:rsidR="00314C0E" w:rsidRPr="00115D5B">
              <w:rPr>
                <w:rFonts w:ascii="Verdana" w:hAnsi="Verdana"/>
                <w:b/>
                <w:bCs/>
                <w:color w:val="FFFFFF"/>
                <w:sz w:val="10"/>
                <w:szCs w:val="10"/>
                <w:lang w:eastAsia="es-CO"/>
              </w:rPr>
              <w:t xml:space="preserve"> Rubro Ingreso</w:t>
            </w:r>
          </w:p>
        </w:tc>
        <w:tc>
          <w:tcPr>
            <w:tcW w:w="496"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0200D1F7"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Descripción</w:t>
            </w:r>
            <w:r w:rsidR="00314C0E" w:rsidRPr="00115D5B">
              <w:rPr>
                <w:rFonts w:ascii="Verdana" w:hAnsi="Verdana"/>
                <w:b/>
                <w:bCs/>
                <w:color w:val="FFFFFF"/>
                <w:sz w:val="10"/>
                <w:szCs w:val="10"/>
                <w:lang w:eastAsia="es-CO"/>
              </w:rPr>
              <w:t xml:space="preserve"> Rubro Ingreso</w:t>
            </w:r>
          </w:p>
        </w:tc>
        <w:tc>
          <w:tcPr>
            <w:tcW w:w="425"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7483A1CE" w14:textId="77777777" w:rsidR="00314C0E" w:rsidRPr="00115D5B" w:rsidRDefault="00314C0E"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Tipo Registro</w:t>
            </w:r>
          </w:p>
        </w:tc>
        <w:tc>
          <w:tcPr>
            <w:tcW w:w="425"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78E35B10"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Código</w:t>
            </w:r>
            <w:r w:rsidR="00314C0E" w:rsidRPr="00115D5B">
              <w:rPr>
                <w:rFonts w:ascii="Verdana" w:hAnsi="Verdana"/>
                <w:b/>
                <w:bCs/>
                <w:color w:val="FFFFFF"/>
                <w:sz w:val="10"/>
                <w:szCs w:val="10"/>
                <w:lang w:eastAsia="es-CO"/>
              </w:rPr>
              <w:t xml:space="preserve"> Rubro No Presupuestal</w:t>
            </w:r>
          </w:p>
        </w:tc>
        <w:tc>
          <w:tcPr>
            <w:tcW w:w="425"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45297610"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Descripción</w:t>
            </w:r>
            <w:r w:rsidR="00314C0E" w:rsidRPr="00115D5B">
              <w:rPr>
                <w:rFonts w:ascii="Verdana" w:hAnsi="Verdana"/>
                <w:b/>
                <w:bCs/>
                <w:color w:val="FFFFFF"/>
                <w:sz w:val="10"/>
                <w:szCs w:val="10"/>
                <w:lang w:eastAsia="es-CO"/>
              </w:rPr>
              <w:t xml:space="preserve"> Rubro No Presupuestal</w:t>
            </w:r>
          </w:p>
        </w:tc>
        <w:tc>
          <w:tcPr>
            <w:tcW w:w="567"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62A32A63" w14:textId="77777777" w:rsidR="00314C0E" w:rsidRPr="00115D5B" w:rsidRDefault="00314C0E"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Tipo Titulo</w:t>
            </w:r>
          </w:p>
        </w:tc>
        <w:tc>
          <w:tcPr>
            <w:tcW w:w="426"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289E0B5B" w14:textId="77777777" w:rsidR="00314C0E" w:rsidRPr="00115D5B" w:rsidRDefault="00314C0E"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Diferencial Cambiario</w:t>
            </w:r>
          </w:p>
        </w:tc>
        <w:tc>
          <w:tcPr>
            <w:tcW w:w="425"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52267168" w14:textId="77777777" w:rsidR="00314C0E" w:rsidRPr="00115D5B" w:rsidRDefault="00314C0E"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Tipo Beneficiario</w:t>
            </w:r>
          </w:p>
        </w:tc>
        <w:tc>
          <w:tcPr>
            <w:tcW w:w="425"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27D98A55" w14:textId="77777777" w:rsidR="00314C0E" w:rsidRPr="00115D5B" w:rsidRDefault="00314C0E"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Medio de Pago</w:t>
            </w:r>
          </w:p>
        </w:tc>
        <w:tc>
          <w:tcPr>
            <w:tcW w:w="425"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5F9CB9C4" w14:textId="77777777" w:rsidR="00314C0E" w:rsidRPr="00115D5B" w:rsidRDefault="00314C0E"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Misma ECP</w:t>
            </w:r>
          </w:p>
        </w:tc>
        <w:tc>
          <w:tcPr>
            <w:tcW w:w="567"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1A8F7AB5"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Código</w:t>
            </w:r>
            <w:r w:rsidR="00314C0E" w:rsidRPr="00115D5B">
              <w:rPr>
                <w:rFonts w:ascii="Verdana" w:hAnsi="Verdana"/>
                <w:b/>
                <w:bCs/>
                <w:color w:val="FFFFFF"/>
                <w:sz w:val="10"/>
                <w:szCs w:val="10"/>
                <w:lang w:eastAsia="es-CO"/>
              </w:rPr>
              <w:t xml:space="preserve"> Asiento1 Debe</w:t>
            </w:r>
          </w:p>
        </w:tc>
        <w:tc>
          <w:tcPr>
            <w:tcW w:w="567"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0D6337D1"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Descripción</w:t>
            </w:r>
            <w:r w:rsidR="00314C0E" w:rsidRPr="00115D5B">
              <w:rPr>
                <w:rFonts w:ascii="Verdana" w:hAnsi="Verdana"/>
                <w:b/>
                <w:bCs/>
                <w:color w:val="FFFFFF"/>
                <w:sz w:val="10"/>
                <w:szCs w:val="10"/>
                <w:lang w:eastAsia="es-CO"/>
              </w:rPr>
              <w:t xml:space="preserve"> Asiento1 Debe</w:t>
            </w:r>
          </w:p>
        </w:tc>
        <w:tc>
          <w:tcPr>
            <w:tcW w:w="426"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3260FA09"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Código</w:t>
            </w:r>
            <w:r w:rsidR="00314C0E" w:rsidRPr="00115D5B">
              <w:rPr>
                <w:rFonts w:ascii="Verdana" w:hAnsi="Verdana"/>
                <w:b/>
                <w:bCs/>
                <w:color w:val="FFFFFF"/>
                <w:sz w:val="10"/>
                <w:szCs w:val="10"/>
                <w:lang w:eastAsia="es-CO"/>
              </w:rPr>
              <w:t xml:space="preserve"> Asiento1 Haber</w:t>
            </w:r>
          </w:p>
        </w:tc>
        <w:tc>
          <w:tcPr>
            <w:tcW w:w="567"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4D64EC15"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Descripción</w:t>
            </w:r>
            <w:r w:rsidR="00314C0E" w:rsidRPr="00115D5B">
              <w:rPr>
                <w:rFonts w:ascii="Verdana" w:hAnsi="Verdana"/>
                <w:b/>
                <w:bCs/>
                <w:color w:val="FFFFFF"/>
                <w:sz w:val="10"/>
                <w:szCs w:val="10"/>
                <w:lang w:eastAsia="es-CO"/>
              </w:rPr>
              <w:t xml:space="preserve"> Asiento1 Haber</w:t>
            </w:r>
          </w:p>
        </w:tc>
        <w:tc>
          <w:tcPr>
            <w:tcW w:w="425"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33C1C00A"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Código</w:t>
            </w:r>
            <w:r w:rsidR="00314C0E" w:rsidRPr="00115D5B">
              <w:rPr>
                <w:rFonts w:ascii="Verdana" w:hAnsi="Verdana"/>
                <w:b/>
                <w:bCs/>
                <w:color w:val="FFFFFF"/>
                <w:sz w:val="10"/>
                <w:szCs w:val="10"/>
                <w:lang w:eastAsia="es-CO"/>
              </w:rPr>
              <w:t xml:space="preserve"> Asiento2 Debe</w:t>
            </w:r>
          </w:p>
        </w:tc>
        <w:tc>
          <w:tcPr>
            <w:tcW w:w="567"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2AF11461"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Descripción</w:t>
            </w:r>
            <w:r w:rsidR="00314C0E" w:rsidRPr="00115D5B">
              <w:rPr>
                <w:rFonts w:ascii="Verdana" w:hAnsi="Verdana"/>
                <w:b/>
                <w:bCs/>
                <w:color w:val="FFFFFF"/>
                <w:sz w:val="10"/>
                <w:szCs w:val="10"/>
                <w:lang w:eastAsia="es-CO"/>
              </w:rPr>
              <w:t xml:space="preserve"> Asiento2 Debe</w:t>
            </w:r>
          </w:p>
        </w:tc>
        <w:tc>
          <w:tcPr>
            <w:tcW w:w="425"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7DA7916B"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Código</w:t>
            </w:r>
            <w:r w:rsidR="00314C0E" w:rsidRPr="00115D5B">
              <w:rPr>
                <w:rFonts w:ascii="Verdana" w:hAnsi="Verdana"/>
                <w:b/>
                <w:bCs/>
                <w:color w:val="FFFFFF"/>
                <w:sz w:val="10"/>
                <w:szCs w:val="10"/>
                <w:lang w:eastAsia="es-CO"/>
              </w:rPr>
              <w:t xml:space="preserve"> Asiento2 Haber</w:t>
            </w:r>
          </w:p>
        </w:tc>
        <w:tc>
          <w:tcPr>
            <w:tcW w:w="425"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2082C151"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Descripción</w:t>
            </w:r>
            <w:r w:rsidR="00314C0E" w:rsidRPr="00115D5B">
              <w:rPr>
                <w:rFonts w:ascii="Verdana" w:hAnsi="Verdana"/>
                <w:b/>
                <w:bCs/>
                <w:color w:val="FFFFFF"/>
                <w:sz w:val="10"/>
                <w:szCs w:val="10"/>
                <w:lang w:eastAsia="es-CO"/>
              </w:rPr>
              <w:t xml:space="preserve"> Asiento2 Haber</w:t>
            </w:r>
          </w:p>
        </w:tc>
        <w:tc>
          <w:tcPr>
            <w:tcW w:w="629" w:type="dxa"/>
            <w:tcBorders>
              <w:top w:val="single" w:sz="8" w:space="0" w:color="FFFFFF" w:themeColor="background1"/>
              <w:left w:val="single" w:sz="8" w:space="0" w:color="FFFFFF" w:themeColor="background1"/>
              <w:bottom w:val="nil"/>
              <w:right w:val="single" w:sz="8" w:space="0" w:color="FFFFFF" w:themeColor="background1"/>
            </w:tcBorders>
            <w:shd w:val="clear" w:color="auto" w:fill="B48C41"/>
            <w:vAlign w:val="center"/>
            <w:hideMark/>
          </w:tcPr>
          <w:p w14:paraId="533EF540" w14:textId="77777777" w:rsidR="00314C0E" w:rsidRPr="00115D5B" w:rsidRDefault="00314C0E"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Vigente</w:t>
            </w:r>
          </w:p>
        </w:tc>
        <w:tc>
          <w:tcPr>
            <w:tcW w:w="567" w:type="dxa"/>
            <w:tcBorders>
              <w:top w:val="single" w:sz="8" w:space="0" w:color="FFFFFF" w:themeColor="background1"/>
              <w:left w:val="single" w:sz="8" w:space="0" w:color="FFFFFF" w:themeColor="background1"/>
              <w:bottom w:val="nil"/>
              <w:right w:val="nil"/>
            </w:tcBorders>
            <w:shd w:val="clear" w:color="auto" w:fill="B48C41"/>
            <w:vAlign w:val="center"/>
            <w:hideMark/>
          </w:tcPr>
          <w:p w14:paraId="31537443" w14:textId="77777777" w:rsidR="00314C0E" w:rsidRPr="00115D5B" w:rsidRDefault="00D95115" w:rsidP="00314C0E">
            <w:pPr>
              <w:jc w:val="center"/>
              <w:rPr>
                <w:rFonts w:ascii="Verdana" w:hAnsi="Verdana"/>
                <w:b/>
                <w:bCs/>
                <w:color w:val="FFFFFF"/>
                <w:sz w:val="10"/>
                <w:szCs w:val="10"/>
                <w:lang w:eastAsia="es-CO"/>
              </w:rPr>
            </w:pPr>
            <w:r w:rsidRPr="00115D5B">
              <w:rPr>
                <w:rFonts w:ascii="Verdana" w:hAnsi="Verdana"/>
                <w:b/>
                <w:bCs/>
                <w:color w:val="FFFFFF"/>
                <w:sz w:val="10"/>
                <w:szCs w:val="10"/>
                <w:lang w:eastAsia="es-CO"/>
              </w:rPr>
              <w:t>Ámbito</w:t>
            </w:r>
          </w:p>
        </w:tc>
      </w:tr>
      <w:tr w:rsidR="00314C0E" w:rsidRPr="00115D5B" w14:paraId="1C716BA4" w14:textId="77777777" w:rsidTr="00074383">
        <w:trPr>
          <w:trHeight w:val="165"/>
          <w:jc w:val="center"/>
        </w:trPr>
        <w:tc>
          <w:tcPr>
            <w:tcW w:w="567" w:type="dxa"/>
            <w:tcBorders>
              <w:top w:val="nil"/>
            </w:tcBorders>
            <w:shd w:val="clear" w:color="000000" w:fill="FFFFFF"/>
            <w:vAlign w:val="bottom"/>
            <w:hideMark/>
          </w:tcPr>
          <w:p w14:paraId="3BB71AC3"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2-9-0-0-1-4</w:t>
            </w:r>
          </w:p>
        </w:tc>
        <w:tc>
          <w:tcPr>
            <w:tcW w:w="496" w:type="dxa"/>
            <w:tcBorders>
              <w:top w:val="nil"/>
            </w:tcBorders>
            <w:shd w:val="clear" w:color="000000" w:fill="FFFFFF"/>
            <w:vAlign w:val="bottom"/>
            <w:hideMark/>
          </w:tcPr>
          <w:p w14:paraId="7A8A83ED"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Acuerdos de pago</w:t>
            </w:r>
          </w:p>
        </w:tc>
        <w:tc>
          <w:tcPr>
            <w:tcW w:w="425" w:type="dxa"/>
            <w:tcBorders>
              <w:top w:val="nil"/>
            </w:tcBorders>
            <w:shd w:val="clear" w:color="000000" w:fill="FFFFFF"/>
            <w:vAlign w:val="bottom"/>
            <w:hideMark/>
          </w:tcPr>
          <w:p w14:paraId="2EF41A2D"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AcrdrIngPrsptls</w:t>
            </w:r>
            <w:proofErr w:type="spellEnd"/>
          </w:p>
        </w:tc>
        <w:tc>
          <w:tcPr>
            <w:tcW w:w="425" w:type="dxa"/>
            <w:tcBorders>
              <w:top w:val="nil"/>
            </w:tcBorders>
            <w:shd w:val="clear" w:color="000000" w:fill="FFFFFF"/>
            <w:vAlign w:val="bottom"/>
            <w:hideMark/>
          </w:tcPr>
          <w:p w14:paraId="659D0C9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tcBorders>
              <w:top w:val="nil"/>
            </w:tcBorders>
            <w:shd w:val="clear" w:color="000000" w:fill="FFFFFF"/>
            <w:vAlign w:val="bottom"/>
            <w:hideMark/>
          </w:tcPr>
          <w:p w14:paraId="54F8A0F8"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tcBorders>
              <w:top w:val="nil"/>
            </w:tcBorders>
            <w:shd w:val="clear" w:color="000000" w:fill="FFFFFF"/>
            <w:vAlign w:val="bottom"/>
            <w:hideMark/>
          </w:tcPr>
          <w:p w14:paraId="61443910"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6" w:type="dxa"/>
            <w:tcBorders>
              <w:top w:val="nil"/>
            </w:tcBorders>
            <w:shd w:val="clear" w:color="000000" w:fill="FFFFFF"/>
            <w:vAlign w:val="bottom"/>
            <w:hideMark/>
          </w:tcPr>
          <w:p w14:paraId="114DF508"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NO</w:t>
            </w:r>
          </w:p>
        </w:tc>
        <w:tc>
          <w:tcPr>
            <w:tcW w:w="425" w:type="dxa"/>
            <w:tcBorders>
              <w:top w:val="nil"/>
            </w:tcBorders>
            <w:shd w:val="clear" w:color="000000" w:fill="FFFFFF"/>
            <w:vAlign w:val="bottom"/>
            <w:hideMark/>
          </w:tcPr>
          <w:p w14:paraId="76BDDBB1"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Beneficiario final</w:t>
            </w:r>
          </w:p>
        </w:tc>
        <w:tc>
          <w:tcPr>
            <w:tcW w:w="425" w:type="dxa"/>
            <w:tcBorders>
              <w:top w:val="nil"/>
            </w:tcBorders>
            <w:shd w:val="clear" w:color="000000" w:fill="FFFFFF"/>
            <w:vAlign w:val="bottom"/>
            <w:hideMark/>
          </w:tcPr>
          <w:p w14:paraId="6CA20072"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Cheque</w:t>
            </w:r>
          </w:p>
        </w:tc>
        <w:tc>
          <w:tcPr>
            <w:tcW w:w="425" w:type="dxa"/>
            <w:tcBorders>
              <w:top w:val="nil"/>
            </w:tcBorders>
            <w:shd w:val="clear" w:color="000000" w:fill="FFFFFF"/>
            <w:vAlign w:val="bottom"/>
            <w:hideMark/>
          </w:tcPr>
          <w:p w14:paraId="1DF80C07"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tcBorders>
              <w:top w:val="nil"/>
            </w:tcBorders>
            <w:shd w:val="clear" w:color="000000" w:fill="FFFFFF"/>
            <w:vAlign w:val="bottom"/>
            <w:hideMark/>
          </w:tcPr>
          <w:p w14:paraId="4FF230B3"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249040001</w:t>
            </w:r>
          </w:p>
        </w:tc>
        <w:tc>
          <w:tcPr>
            <w:tcW w:w="567" w:type="dxa"/>
            <w:tcBorders>
              <w:top w:val="nil"/>
            </w:tcBorders>
            <w:shd w:val="clear" w:color="000000" w:fill="FFFFFF"/>
            <w:vAlign w:val="bottom"/>
            <w:hideMark/>
          </w:tcPr>
          <w:p w14:paraId="194319C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Saldos a favor de beneficiarios</w:t>
            </w:r>
          </w:p>
        </w:tc>
        <w:tc>
          <w:tcPr>
            <w:tcW w:w="426" w:type="dxa"/>
            <w:tcBorders>
              <w:top w:val="nil"/>
            </w:tcBorders>
            <w:shd w:val="clear" w:color="000000" w:fill="FFFFFF"/>
            <w:vAlign w:val="bottom"/>
            <w:hideMark/>
          </w:tcPr>
          <w:p w14:paraId="3E4167A0"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tcBorders>
              <w:top w:val="nil"/>
            </w:tcBorders>
            <w:shd w:val="clear" w:color="000000" w:fill="FFFFFF"/>
            <w:vAlign w:val="bottom"/>
            <w:hideMark/>
          </w:tcPr>
          <w:p w14:paraId="6E3127A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tcBorders>
              <w:top w:val="nil"/>
            </w:tcBorders>
            <w:shd w:val="clear" w:color="000000" w:fill="FFFFFF"/>
            <w:vAlign w:val="bottom"/>
            <w:hideMark/>
          </w:tcPr>
          <w:p w14:paraId="6ECB639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tcBorders>
              <w:top w:val="nil"/>
            </w:tcBorders>
            <w:shd w:val="clear" w:color="000000" w:fill="FFFFFF"/>
            <w:vAlign w:val="bottom"/>
            <w:hideMark/>
          </w:tcPr>
          <w:p w14:paraId="0BB9B3E4"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tcBorders>
              <w:top w:val="nil"/>
            </w:tcBorders>
            <w:shd w:val="clear" w:color="000000" w:fill="FFFFFF"/>
            <w:vAlign w:val="bottom"/>
            <w:hideMark/>
          </w:tcPr>
          <w:p w14:paraId="6E36DF4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tcBorders>
              <w:top w:val="nil"/>
            </w:tcBorders>
            <w:shd w:val="clear" w:color="000000" w:fill="FFFFFF"/>
            <w:vAlign w:val="bottom"/>
            <w:hideMark/>
          </w:tcPr>
          <w:p w14:paraId="4A21BD5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629" w:type="dxa"/>
            <w:tcBorders>
              <w:top w:val="nil"/>
            </w:tcBorders>
            <w:shd w:val="clear" w:color="000000" w:fill="FFFFFF"/>
            <w:vAlign w:val="bottom"/>
            <w:hideMark/>
          </w:tcPr>
          <w:p w14:paraId="0B6A1604"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tcBorders>
              <w:top w:val="nil"/>
            </w:tcBorders>
            <w:shd w:val="clear" w:color="000000" w:fill="FFFFFF"/>
            <w:vAlign w:val="bottom"/>
            <w:hideMark/>
          </w:tcPr>
          <w:p w14:paraId="7FDB55A4"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r>
      <w:tr w:rsidR="00314C0E" w:rsidRPr="00115D5B" w14:paraId="2522A997" w14:textId="77777777" w:rsidTr="00074383">
        <w:trPr>
          <w:trHeight w:val="165"/>
          <w:jc w:val="center"/>
        </w:trPr>
        <w:tc>
          <w:tcPr>
            <w:tcW w:w="567" w:type="dxa"/>
            <w:shd w:val="clear" w:color="000000" w:fill="FFFFFF"/>
            <w:vAlign w:val="bottom"/>
            <w:hideMark/>
          </w:tcPr>
          <w:p w14:paraId="463B3E2E"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6-0-0-0-49-3</w:t>
            </w:r>
          </w:p>
        </w:tc>
        <w:tc>
          <w:tcPr>
            <w:tcW w:w="496" w:type="dxa"/>
            <w:shd w:val="clear" w:color="000000" w:fill="FFFFFF"/>
            <w:vAlign w:val="bottom"/>
            <w:hideMark/>
          </w:tcPr>
          <w:p w14:paraId="69CD4F1D"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Acciones de grupo</w:t>
            </w:r>
          </w:p>
        </w:tc>
        <w:tc>
          <w:tcPr>
            <w:tcW w:w="425" w:type="dxa"/>
            <w:shd w:val="clear" w:color="000000" w:fill="FFFFFF"/>
            <w:vAlign w:val="bottom"/>
            <w:hideMark/>
          </w:tcPr>
          <w:p w14:paraId="0460F4AA"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AcrdrIngPrsptls</w:t>
            </w:r>
            <w:proofErr w:type="spellEnd"/>
          </w:p>
        </w:tc>
        <w:tc>
          <w:tcPr>
            <w:tcW w:w="425" w:type="dxa"/>
            <w:shd w:val="clear" w:color="000000" w:fill="FFFFFF"/>
            <w:vAlign w:val="bottom"/>
            <w:hideMark/>
          </w:tcPr>
          <w:p w14:paraId="1696CB2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31FCE6F2"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4E349FD7"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6" w:type="dxa"/>
            <w:shd w:val="clear" w:color="000000" w:fill="FFFFFF"/>
            <w:vAlign w:val="bottom"/>
            <w:hideMark/>
          </w:tcPr>
          <w:p w14:paraId="53E4D15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NO</w:t>
            </w:r>
          </w:p>
        </w:tc>
        <w:tc>
          <w:tcPr>
            <w:tcW w:w="425" w:type="dxa"/>
            <w:shd w:val="clear" w:color="000000" w:fill="FFFFFF"/>
            <w:vAlign w:val="bottom"/>
            <w:hideMark/>
          </w:tcPr>
          <w:p w14:paraId="0C401FC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Beneficiario final</w:t>
            </w:r>
          </w:p>
        </w:tc>
        <w:tc>
          <w:tcPr>
            <w:tcW w:w="425" w:type="dxa"/>
            <w:shd w:val="clear" w:color="000000" w:fill="FFFFFF"/>
            <w:vAlign w:val="bottom"/>
            <w:hideMark/>
          </w:tcPr>
          <w:p w14:paraId="13108E22"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Abono en cuenta</w:t>
            </w:r>
          </w:p>
        </w:tc>
        <w:tc>
          <w:tcPr>
            <w:tcW w:w="425" w:type="dxa"/>
            <w:shd w:val="clear" w:color="000000" w:fill="FFFFFF"/>
            <w:vAlign w:val="bottom"/>
            <w:hideMark/>
          </w:tcPr>
          <w:p w14:paraId="7D296A97"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shd w:val="clear" w:color="000000" w:fill="FFFFFF"/>
            <w:vAlign w:val="bottom"/>
            <w:hideMark/>
          </w:tcPr>
          <w:p w14:paraId="38EB248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249040001</w:t>
            </w:r>
          </w:p>
        </w:tc>
        <w:tc>
          <w:tcPr>
            <w:tcW w:w="567" w:type="dxa"/>
            <w:shd w:val="clear" w:color="000000" w:fill="FFFFFF"/>
            <w:vAlign w:val="bottom"/>
            <w:hideMark/>
          </w:tcPr>
          <w:p w14:paraId="2FE6459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Saldos a favor de beneficiarios</w:t>
            </w:r>
          </w:p>
        </w:tc>
        <w:tc>
          <w:tcPr>
            <w:tcW w:w="426" w:type="dxa"/>
            <w:shd w:val="clear" w:color="000000" w:fill="FFFFFF"/>
            <w:vAlign w:val="bottom"/>
            <w:hideMark/>
          </w:tcPr>
          <w:p w14:paraId="30094C56"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6FC250D6"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0CA41A88"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0E9A7F64"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5815EAB4"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5BD9F140"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629" w:type="dxa"/>
            <w:shd w:val="clear" w:color="000000" w:fill="FFFFFF"/>
            <w:vAlign w:val="bottom"/>
            <w:hideMark/>
          </w:tcPr>
          <w:p w14:paraId="530919BD"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shd w:val="clear" w:color="000000" w:fill="FFFFFF"/>
            <w:vAlign w:val="bottom"/>
            <w:hideMark/>
          </w:tcPr>
          <w:p w14:paraId="1F2D3A4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r>
      <w:tr w:rsidR="00314C0E" w:rsidRPr="00115D5B" w14:paraId="342D4C68" w14:textId="77777777" w:rsidTr="00074383">
        <w:trPr>
          <w:trHeight w:val="165"/>
          <w:jc w:val="center"/>
        </w:trPr>
        <w:tc>
          <w:tcPr>
            <w:tcW w:w="567" w:type="dxa"/>
            <w:shd w:val="clear" w:color="000000" w:fill="FFFFFF"/>
            <w:vAlign w:val="bottom"/>
            <w:hideMark/>
          </w:tcPr>
          <w:p w14:paraId="3DD0C4D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3-1-2-1-2-6-4</w:t>
            </w:r>
          </w:p>
        </w:tc>
        <w:tc>
          <w:tcPr>
            <w:tcW w:w="496" w:type="dxa"/>
            <w:shd w:val="clear" w:color="000000" w:fill="FFFFFF"/>
            <w:vAlign w:val="bottom"/>
            <w:hideMark/>
          </w:tcPr>
          <w:p w14:paraId="0D1D6FA3"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Antecedentes y certificaciones</w:t>
            </w:r>
          </w:p>
        </w:tc>
        <w:tc>
          <w:tcPr>
            <w:tcW w:w="425" w:type="dxa"/>
            <w:shd w:val="clear" w:color="000000" w:fill="FFFFFF"/>
            <w:vAlign w:val="bottom"/>
            <w:hideMark/>
          </w:tcPr>
          <w:p w14:paraId="3D5084C6"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AcrdrIngPrsptls</w:t>
            </w:r>
            <w:proofErr w:type="spellEnd"/>
          </w:p>
        </w:tc>
        <w:tc>
          <w:tcPr>
            <w:tcW w:w="425" w:type="dxa"/>
            <w:shd w:val="clear" w:color="000000" w:fill="FFFFFF"/>
            <w:vAlign w:val="bottom"/>
            <w:hideMark/>
          </w:tcPr>
          <w:p w14:paraId="5502817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5C2E5EE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79FC344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6" w:type="dxa"/>
            <w:shd w:val="clear" w:color="000000" w:fill="FFFFFF"/>
            <w:vAlign w:val="bottom"/>
            <w:hideMark/>
          </w:tcPr>
          <w:p w14:paraId="5B6EC95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NO</w:t>
            </w:r>
          </w:p>
        </w:tc>
        <w:tc>
          <w:tcPr>
            <w:tcW w:w="425" w:type="dxa"/>
            <w:shd w:val="clear" w:color="000000" w:fill="FFFFFF"/>
            <w:vAlign w:val="bottom"/>
            <w:hideMark/>
          </w:tcPr>
          <w:p w14:paraId="442EA29D"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Beneficiario final</w:t>
            </w:r>
          </w:p>
        </w:tc>
        <w:tc>
          <w:tcPr>
            <w:tcW w:w="425" w:type="dxa"/>
            <w:shd w:val="clear" w:color="000000" w:fill="FFFFFF"/>
            <w:vAlign w:val="bottom"/>
            <w:hideMark/>
          </w:tcPr>
          <w:p w14:paraId="4C21279E"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Cheque</w:t>
            </w:r>
          </w:p>
        </w:tc>
        <w:tc>
          <w:tcPr>
            <w:tcW w:w="425" w:type="dxa"/>
            <w:shd w:val="clear" w:color="000000" w:fill="FFFFFF"/>
            <w:vAlign w:val="bottom"/>
            <w:hideMark/>
          </w:tcPr>
          <w:p w14:paraId="2EF9B649"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shd w:val="clear" w:color="000000" w:fill="FFFFFF"/>
            <w:vAlign w:val="bottom"/>
            <w:hideMark/>
          </w:tcPr>
          <w:p w14:paraId="3CD2D8D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249040001</w:t>
            </w:r>
          </w:p>
        </w:tc>
        <w:tc>
          <w:tcPr>
            <w:tcW w:w="567" w:type="dxa"/>
            <w:shd w:val="clear" w:color="000000" w:fill="FFFFFF"/>
            <w:vAlign w:val="bottom"/>
            <w:hideMark/>
          </w:tcPr>
          <w:p w14:paraId="7FD5DDD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Saldos a favor de beneficiarios</w:t>
            </w:r>
          </w:p>
        </w:tc>
        <w:tc>
          <w:tcPr>
            <w:tcW w:w="426" w:type="dxa"/>
            <w:shd w:val="clear" w:color="000000" w:fill="FFFFFF"/>
            <w:vAlign w:val="bottom"/>
            <w:hideMark/>
          </w:tcPr>
          <w:p w14:paraId="4AAD49BE"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74F2CB92"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2178A02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2BA55C7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01D9796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0F13506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629" w:type="dxa"/>
            <w:shd w:val="clear" w:color="000000" w:fill="FFFFFF"/>
            <w:vAlign w:val="bottom"/>
            <w:hideMark/>
          </w:tcPr>
          <w:p w14:paraId="72FFDC5A"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shd w:val="clear" w:color="000000" w:fill="FFFFFF"/>
            <w:vAlign w:val="bottom"/>
            <w:hideMark/>
          </w:tcPr>
          <w:p w14:paraId="5CB5593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r>
      <w:tr w:rsidR="00314C0E" w:rsidRPr="00115D5B" w14:paraId="581C8BE6" w14:textId="77777777" w:rsidTr="00074383">
        <w:trPr>
          <w:trHeight w:val="165"/>
          <w:jc w:val="center"/>
        </w:trPr>
        <w:tc>
          <w:tcPr>
            <w:tcW w:w="567" w:type="dxa"/>
            <w:shd w:val="clear" w:color="000000" w:fill="FFFFFF"/>
            <w:vAlign w:val="bottom"/>
            <w:hideMark/>
          </w:tcPr>
          <w:p w14:paraId="48D9040D"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3-1-2-1-2-8-6</w:t>
            </w:r>
          </w:p>
        </w:tc>
        <w:tc>
          <w:tcPr>
            <w:tcW w:w="496" w:type="dxa"/>
            <w:shd w:val="clear" w:color="000000" w:fill="FFFFFF"/>
            <w:vAlign w:val="bottom"/>
            <w:hideMark/>
          </w:tcPr>
          <w:p w14:paraId="487D517F"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Administracion</w:t>
            </w:r>
            <w:proofErr w:type="spellEnd"/>
            <w:r w:rsidRPr="00115D5B">
              <w:rPr>
                <w:rFonts w:ascii="Verdana" w:hAnsi="Verdana"/>
                <w:color w:val="000000"/>
                <w:sz w:val="10"/>
                <w:szCs w:val="10"/>
                <w:lang w:eastAsia="es-CO"/>
              </w:rPr>
              <w:t xml:space="preserve"> de proyectos</w:t>
            </w:r>
          </w:p>
        </w:tc>
        <w:tc>
          <w:tcPr>
            <w:tcW w:w="425" w:type="dxa"/>
            <w:shd w:val="clear" w:color="000000" w:fill="FFFFFF"/>
            <w:vAlign w:val="bottom"/>
            <w:hideMark/>
          </w:tcPr>
          <w:p w14:paraId="0AAC48C3"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AcrdrIngPrsptls</w:t>
            </w:r>
            <w:proofErr w:type="spellEnd"/>
          </w:p>
        </w:tc>
        <w:tc>
          <w:tcPr>
            <w:tcW w:w="425" w:type="dxa"/>
            <w:shd w:val="clear" w:color="000000" w:fill="FFFFFF"/>
            <w:vAlign w:val="bottom"/>
            <w:hideMark/>
          </w:tcPr>
          <w:p w14:paraId="0E70093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7B1ECC3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678E15A7"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6" w:type="dxa"/>
            <w:shd w:val="clear" w:color="000000" w:fill="FFFFFF"/>
            <w:vAlign w:val="bottom"/>
            <w:hideMark/>
          </w:tcPr>
          <w:p w14:paraId="50E18B3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NO</w:t>
            </w:r>
          </w:p>
        </w:tc>
        <w:tc>
          <w:tcPr>
            <w:tcW w:w="425" w:type="dxa"/>
            <w:shd w:val="clear" w:color="000000" w:fill="FFFFFF"/>
            <w:vAlign w:val="bottom"/>
            <w:hideMark/>
          </w:tcPr>
          <w:p w14:paraId="77A7D91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Beneficiario final</w:t>
            </w:r>
          </w:p>
        </w:tc>
        <w:tc>
          <w:tcPr>
            <w:tcW w:w="425" w:type="dxa"/>
            <w:shd w:val="clear" w:color="000000" w:fill="FFFFFF"/>
            <w:vAlign w:val="bottom"/>
            <w:hideMark/>
          </w:tcPr>
          <w:p w14:paraId="7D3FFBB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Cheque</w:t>
            </w:r>
          </w:p>
        </w:tc>
        <w:tc>
          <w:tcPr>
            <w:tcW w:w="425" w:type="dxa"/>
            <w:shd w:val="clear" w:color="000000" w:fill="FFFFFF"/>
            <w:vAlign w:val="bottom"/>
            <w:hideMark/>
          </w:tcPr>
          <w:p w14:paraId="1AA90D94"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shd w:val="clear" w:color="000000" w:fill="FFFFFF"/>
            <w:vAlign w:val="bottom"/>
            <w:hideMark/>
          </w:tcPr>
          <w:p w14:paraId="627A95BE"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249040001</w:t>
            </w:r>
          </w:p>
        </w:tc>
        <w:tc>
          <w:tcPr>
            <w:tcW w:w="567" w:type="dxa"/>
            <w:shd w:val="clear" w:color="000000" w:fill="FFFFFF"/>
            <w:vAlign w:val="bottom"/>
            <w:hideMark/>
          </w:tcPr>
          <w:p w14:paraId="13CF95F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Saldos a favor de beneficiarios</w:t>
            </w:r>
          </w:p>
        </w:tc>
        <w:tc>
          <w:tcPr>
            <w:tcW w:w="426" w:type="dxa"/>
            <w:shd w:val="clear" w:color="000000" w:fill="FFFFFF"/>
            <w:vAlign w:val="bottom"/>
            <w:hideMark/>
          </w:tcPr>
          <w:p w14:paraId="1DB89C1E"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4E49E2A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0388B32E"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2E4E9A0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18776F0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38EB6F1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629" w:type="dxa"/>
            <w:shd w:val="clear" w:color="000000" w:fill="FFFFFF"/>
            <w:vAlign w:val="bottom"/>
            <w:hideMark/>
          </w:tcPr>
          <w:p w14:paraId="3B12398C"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shd w:val="clear" w:color="000000" w:fill="FFFFFF"/>
            <w:vAlign w:val="bottom"/>
            <w:hideMark/>
          </w:tcPr>
          <w:p w14:paraId="4536886D"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r>
      <w:tr w:rsidR="00314C0E" w:rsidRPr="00115D5B" w14:paraId="6FAD36C1" w14:textId="77777777" w:rsidTr="00074383">
        <w:trPr>
          <w:trHeight w:val="330"/>
          <w:jc w:val="center"/>
        </w:trPr>
        <w:tc>
          <w:tcPr>
            <w:tcW w:w="567" w:type="dxa"/>
            <w:shd w:val="clear" w:color="000000" w:fill="FFFFFF"/>
            <w:vAlign w:val="bottom"/>
            <w:hideMark/>
          </w:tcPr>
          <w:p w14:paraId="5A2FC946"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96" w:type="dxa"/>
            <w:shd w:val="clear" w:color="000000" w:fill="FFFFFF"/>
            <w:vAlign w:val="bottom"/>
            <w:hideMark/>
          </w:tcPr>
          <w:p w14:paraId="764970A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7A73718F"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AcreedorPAG</w:t>
            </w:r>
            <w:proofErr w:type="spellEnd"/>
            <w:r w:rsidRPr="00115D5B">
              <w:rPr>
                <w:rFonts w:ascii="Verdana" w:hAnsi="Verdana"/>
                <w:color w:val="000000"/>
                <w:sz w:val="10"/>
                <w:szCs w:val="10"/>
                <w:lang w:eastAsia="es-CO"/>
              </w:rPr>
              <w:t xml:space="preserve"> </w:t>
            </w:r>
            <w:proofErr w:type="spellStart"/>
            <w:r w:rsidRPr="00115D5B">
              <w:rPr>
                <w:rFonts w:ascii="Verdana" w:hAnsi="Verdana"/>
                <w:color w:val="000000"/>
                <w:sz w:val="10"/>
                <w:szCs w:val="10"/>
                <w:lang w:eastAsia="es-CO"/>
              </w:rPr>
              <w:t>DRXCTitulos</w:t>
            </w:r>
            <w:proofErr w:type="spellEnd"/>
          </w:p>
        </w:tc>
        <w:tc>
          <w:tcPr>
            <w:tcW w:w="425" w:type="dxa"/>
            <w:shd w:val="clear" w:color="000000" w:fill="FFFFFF"/>
            <w:vAlign w:val="bottom"/>
            <w:hideMark/>
          </w:tcPr>
          <w:p w14:paraId="39D87276"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3FABE7E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40ECEE0D"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Rnivarecaudos</w:t>
            </w:r>
            <w:proofErr w:type="spellEnd"/>
            <w:r w:rsidRPr="00115D5B">
              <w:rPr>
                <w:rFonts w:ascii="Verdana" w:hAnsi="Verdana"/>
                <w:color w:val="000000"/>
                <w:sz w:val="10"/>
                <w:szCs w:val="10"/>
                <w:lang w:eastAsia="es-CO"/>
              </w:rPr>
              <w:t xml:space="preserve"> no imputados vigencias anteriores</w:t>
            </w:r>
          </w:p>
        </w:tc>
        <w:tc>
          <w:tcPr>
            <w:tcW w:w="426" w:type="dxa"/>
            <w:shd w:val="clear" w:color="000000" w:fill="FFFFFF"/>
            <w:vAlign w:val="bottom"/>
            <w:hideMark/>
          </w:tcPr>
          <w:p w14:paraId="5C752DB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NO</w:t>
            </w:r>
          </w:p>
        </w:tc>
        <w:tc>
          <w:tcPr>
            <w:tcW w:w="425" w:type="dxa"/>
            <w:shd w:val="clear" w:color="000000" w:fill="FFFFFF"/>
            <w:vAlign w:val="bottom"/>
            <w:hideMark/>
          </w:tcPr>
          <w:p w14:paraId="166843F1"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3903225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4848F00B"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NO</w:t>
            </w:r>
          </w:p>
        </w:tc>
        <w:tc>
          <w:tcPr>
            <w:tcW w:w="567" w:type="dxa"/>
            <w:shd w:val="clear" w:color="000000" w:fill="FFFFFF"/>
            <w:vAlign w:val="bottom"/>
            <w:hideMark/>
          </w:tcPr>
          <w:p w14:paraId="312DB5AE"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589301001</w:t>
            </w:r>
          </w:p>
        </w:tc>
        <w:tc>
          <w:tcPr>
            <w:tcW w:w="567" w:type="dxa"/>
            <w:shd w:val="clear" w:color="000000" w:fill="FFFFFF"/>
            <w:vAlign w:val="bottom"/>
            <w:hideMark/>
          </w:tcPr>
          <w:p w14:paraId="419FAC54"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Contribuciones, tasas e ingresos no tributarios</w:t>
            </w:r>
          </w:p>
        </w:tc>
        <w:tc>
          <w:tcPr>
            <w:tcW w:w="426" w:type="dxa"/>
            <w:shd w:val="clear" w:color="000000" w:fill="FFFFFF"/>
            <w:vAlign w:val="bottom"/>
            <w:hideMark/>
          </w:tcPr>
          <w:p w14:paraId="25A2DD5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74134A98"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23219531"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5A6548E6"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7AAA800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79FFBDD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629" w:type="dxa"/>
            <w:shd w:val="clear" w:color="000000" w:fill="FFFFFF"/>
            <w:vAlign w:val="bottom"/>
            <w:hideMark/>
          </w:tcPr>
          <w:p w14:paraId="63233E84"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NO</w:t>
            </w:r>
          </w:p>
        </w:tc>
        <w:tc>
          <w:tcPr>
            <w:tcW w:w="567" w:type="dxa"/>
            <w:shd w:val="clear" w:color="000000" w:fill="FFFFFF"/>
            <w:vAlign w:val="bottom"/>
            <w:hideMark/>
          </w:tcPr>
          <w:p w14:paraId="5A224490"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r>
      <w:tr w:rsidR="00314C0E" w:rsidRPr="00115D5B" w14:paraId="7D7E2B73" w14:textId="77777777" w:rsidTr="00074383">
        <w:trPr>
          <w:trHeight w:val="165"/>
          <w:jc w:val="center"/>
        </w:trPr>
        <w:tc>
          <w:tcPr>
            <w:tcW w:w="567" w:type="dxa"/>
            <w:shd w:val="clear" w:color="000000" w:fill="FFFFFF"/>
            <w:vAlign w:val="bottom"/>
            <w:hideMark/>
          </w:tcPr>
          <w:p w14:paraId="631A8046"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6-0-0-0-24-1</w:t>
            </w:r>
          </w:p>
        </w:tc>
        <w:tc>
          <w:tcPr>
            <w:tcW w:w="496" w:type="dxa"/>
            <w:shd w:val="clear" w:color="000000" w:fill="FFFFFF"/>
            <w:vAlign w:val="bottom"/>
            <w:hideMark/>
          </w:tcPr>
          <w:p w14:paraId="0AB7E881" w14:textId="77777777" w:rsidR="00314C0E" w:rsidRPr="00115D5B" w:rsidRDefault="00D95115" w:rsidP="00314C0E">
            <w:pPr>
              <w:rPr>
                <w:rFonts w:ascii="Verdana" w:hAnsi="Verdana"/>
                <w:color w:val="000000"/>
                <w:sz w:val="10"/>
                <w:szCs w:val="10"/>
                <w:lang w:eastAsia="es-CO"/>
              </w:rPr>
            </w:pPr>
            <w:r w:rsidRPr="00115D5B">
              <w:rPr>
                <w:rFonts w:ascii="Verdana" w:hAnsi="Verdana"/>
                <w:color w:val="000000"/>
                <w:sz w:val="10"/>
                <w:szCs w:val="10"/>
                <w:lang w:eastAsia="es-CO"/>
              </w:rPr>
              <w:t>Contribución</w:t>
            </w:r>
            <w:r w:rsidR="00314C0E" w:rsidRPr="00115D5B">
              <w:rPr>
                <w:rFonts w:ascii="Verdana" w:hAnsi="Verdana"/>
                <w:color w:val="000000"/>
                <w:sz w:val="10"/>
                <w:szCs w:val="10"/>
                <w:lang w:eastAsia="es-CO"/>
              </w:rPr>
              <w:t xml:space="preserve"> </w:t>
            </w:r>
            <w:r w:rsidRPr="00115D5B">
              <w:rPr>
                <w:rFonts w:ascii="Verdana" w:hAnsi="Verdana"/>
                <w:color w:val="000000"/>
                <w:sz w:val="10"/>
                <w:szCs w:val="10"/>
                <w:lang w:eastAsia="es-CO"/>
              </w:rPr>
              <w:t>comisión</w:t>
            </w:r>
            <w:r w:rsidR="00314C0E" w:rsidRPr="00115D5B">
              <w:rPr>
                <w:rFonts w:ascii="Verdana" w:hAnsi="Verdana"/>
                <w:color w:val="000000"/>
                <w:sz w:val="10"/>
                <w:szCs w:val="10"/>
                <w:lang w:eastAsia="es-CO"/>
              </w:rPr>
              <w:t xml:space="preserve"> de </w:t>
            </w:r>
            <w:r w:rsidRPr="00115D5B">
              <w:rPr>
                <w:rFonts w:ascii="Verdana" w:hAnsi="Verdana"/>
                <w:color w:val="000000"/>
                <w:sz w:val="10"/>
                <w:szCs w:val="10"/>
                <w:lang w:eastAsia="es-CO"/>
              </w:rPr>
              <w:t>regulación</w:t>
            </w:r>
            <w:r w:rsidR="00314C0E" w:rsidRPr="00115D5B">
              <w:rPr>
                <w:rFonts w:ascii="Verdana" w:hAnsi="Verdana"/>
                <w:color w:val="000000"/>
                <w:sz w:val="10"/>
                <w:szCs w:val="10"/>
                <w:lang w:eastAsia="es-CO"/>
              </w:rPr>
              <w:t xml:space="preserve"> de </w:t>
            </w:r>
            <w:r w:rsidRPr="00115D5B">
              <w:rPr>
                <w:rFonts w:ascii="Verdana" w:hAnsi="Verdana"/>
                <w:color w:val="000000"/>
                <w:sz w:val="10"/>
                <w:szCs w:val="10"/>
                <w:lang w:eastAsia="es-CO"/>
              </w:rPr>
              <w:t>energía</w:t>
            </w:r>
            <w:r w:rsidR="00314C0E" w:rsidRPr="00115D5B">
              <w:rPr>
                <w:rFonts w:ascii="Verdana" w:hAnsi="Verdana"/>
                <w:color w:val="000000"/>
                <w:sz w:val="10"/>
                <w:szCs w:val="10"/>
                <w:lang w:eastAsia="es-CO"/>
              </w:rPr>
              <w:t xml:space="preserve"> y gas</w:t>
            </w:r>
          </w:p>
        </w:tc>
        <w:tc>
          <w:tcPr>
            <w:tcW w:w="425" w:type="dxa"/>
            <w:shd w:val="clear" w:color="000000" w:fill="FFFFFF"/>
            <w:vAlign w:val="bottom"/>
            <w:hideMark/>
          </w:tcPr>
          <w:p w14:paraId="4C5F65FE"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AcrdrIngPrsptls</w:t>
            </w:r>
            <w:proofErr w:type="spellEnd"/>
          </w:p>
        </w:tc>
        <w:tc>
          <w:tcPr>
            <w:tcW w:w="425" w:type="dxa"/>
            <w:shd w:val="clear" w:color="000000" w:fill="FFFFFF"/>
            <w:vAlign w:val="bottom"/>
            <w:hideMark/>
          </w:tcPr>
          <w:p w14:paraId="02D8A5E8"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4C61669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4FA94FE7"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Fafondos</w:t>
            </w:r>
            <w:proofErr w:type="spellEnd"/>
            <w:r w:rsidRPr="00115D5B">
              <w:rPr>
                <w:rFonts w:ascii="Verdana" w:hAnsi="Verdana"/>
                <w:color w:val="000000"/>
                <w:sz w:val="10"/>
                <w:szCs w:val="10"/>
                <w:lang w:eastAsia="es-CO"/>
              </w:rPr>
              <w:t xml:space="preserve"> administrados</w:t>
            </w:r>
          </w:p>
        </w:tc>
        <w:tc>
          <w:tcPr>
            <w:tcW w:w="426" w:type="dxa"/>
            <w:shd w:val="clear" w:color="000000" w:fill="FFFFFF"/>
            <w:vAlign w:val="bottom"/>
            <w:hideMark/>
          </w:tcPr>
          <w:p w14:paraId="2D6B1F5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NO</w:t>
            </w:r>
          </w:p>
        </w:tc>
        <w:tc>
          <w:tcPr>
            <w:tcW w:w="425" w:type="dxa"/>
            <w:shd w:val="clear" w:color="000000" w:fill="FFFFFF"/>
            <w:vAlign w:val="bottom"/>
            <w:hideMark/>
          </w:tcPr>
          <w:p w14:paraId="019F39C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Beneficiario final</w:t>
            </w:r>
          </w:p>
        </w:tc>
        <w:tc>
          <w:tcPr>
            <w:tcW w:w="425" w:type="dxa"/>
            <w:shd w:val="clear" w:color="000000" w:fill="FFFFFF"/>
            <w:vAlign w:val="bottom"/>
            <w:hideMark/>
          </w:tcPr>
          <w:p w14:paraId="547979D0" w14:textId="77777777" w:rsidR="00314C0E" w:rsidRPr="00115D5B" w:rsidRDefault="00D95115" w:rsidP="00314C0E">
            <w:pPr>
              <w:rPr>
                <w:rFonts w:ascii="Verdana" w:hAnsi="Verdana"/>
                <w:color w:val="000000"/>
                <w:sz w:val="10"/>
                <w:szCs w:val="10"/>
                <w:lang w:eastAsia="es-CO"/>
              </w:rPr>
            </w:pPr>
            <w:r w:rsidRPr="00115D5B">
              <w:rPr>
                <w:rFonts w:ascii="Verdana" w:hAnsi="Verdana"/>
                <w:color w:val="000000"/>
                <w:sz w:val="10"/>
                <w:szCs w:val="10"/>
                <w:lang w:eastAsia="es-CO"/>
              </w:rPr>
              <w:t>Títulos</w:t>
            </w:r>
          </w:p>
        </w:tc>
        <w:tc>
          <w:tcPr>
            <w:tcW w:w="425" w:type="dxa"/>
            <w:shd w:val="clear" w:color="000000" w:fill="FFFFFF"/>
            <w:vAlign w:val="bottom"/>
            <w:hideMark/>
          </w:tcPr>
          <w:p w14:paraId="53430292"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shd w:val="clear" w:color="000000" w:fill="FFFFFF"/>
            <w:vAlign w:val="bottom"/>
            <w:hideMark/>
          </w:tcPr>
          <w:p w14:paraId="4CC6707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249040001</w:t>
            </w:r>
          </w:p>
        </w:tc>
        <w:tc>
          <w:tcPr>
            <w:tcW w:w="567" w:type="dxa"/>
            <w:shd w:val="clear" w:color="000000" w:fill="FFFFFF"/>
            <w:vAlign w:val="bottom"/>
            <w:hideMark/>
          </w:tcPr>
          <w:p w14:paraId="73D5150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Saldos a favor de beneficiarios</w:t>
            </w:r>
          </w:p>
        </w:tc>
        <w:tc>
          <w:tcPr>
            <w:tcW w:w="426" w:type="dxa"/>
            <w:shd w:val="clear" w:color="000000" w:fill="FFFFFF"/>
            <w:vAlign w:val="bottom"/>
            <w:hideMark/>
          </w:tcPr>
          <w:p w14:paraId="509506F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190801001</w:t>
            </w:r>
          </w:p>
        </w:tc>
        <w:tc>
          <w:tcPr>
            <w:tcW w:w="567" w:type="dxa"/>
            <w:shd w:val="clear" w:color="000000" w:fill="FFFFFF"/>
            <w:vAlign w:val="bottom"/>
            <w:hideMark/>
          </w:tcPr>
          <w:p w14:paraId="0039D02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En administración</w:t>
            </w:r>
          </w:p>
        </w:tc>
        <w:tc>
          <w:tcPr>
            <w:tcW w:w="425" w:type="dxa"/>
            <w:shd w:val="clear" w:color="000000" w:fill="FFFFFF"/>
            <w:vAlign w:val="bottom"/>
            <w:hideMark/>
          </w:tcPr>
          <w:p w14:paraId="44F45E5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6DD4CD9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17E0A7E6"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2095EE4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629" w:type="dxa"/>
            <w:shd w:val="clear" w:color="000000" w:fill="FFFFFF"/>
            <w:vAlign w:val="bottom"/>
            <w:hideMark/>
          </w:tcPr>
          <w:p w14:paraId="32E418AD"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shd w:val="clear" w:color="000000" w:fill="FFFFFF"/>
            <w:vAlign w:val="bottom"/>
            <w:hideMark/>
          </w:tcPr>
          <w:p w14:paraId="739385B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r>
      <w:tr w:rsidR="00314C0E" w:rsidRPr="00115D5B" w14:paraId="4B3EA951" w14:textId="77777777" w:rsidTr="00074383">
        <w:trPr>
          <w:trHeight w:val="165"/>
          <w:jc w:val="center"/>
        </w:trPr>
        <w:tc>
          <w:tcPr>
            <w:tcW w:w="567" w:type="dxa"/>
            <w:shd w:val="clear" w:color="000000" w:fill="FFFFFF"/>
            <w:vAlign w:val="bottom"/>
            <w:hideMark/>
          </w:tcPr>
          <w:p w14:paraId="6C55D6C8"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96" w:type="dxa"/>
            <w:shd w:val="clear" w:color="000000" w:fill="FFFFFF"/>
            <w:vAlign w:val="bottom"/>
            <w:hideMark/>
          </w:tcPr>
          <w:p w14:paraId="341DA82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70C98104"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xml:space="preserve">Pago No </w:t>
            </w:r>
            <w:proofErr w:type="spellStart"/>
            <w:r w:rsidRPr="00115D5B">
              <w:rPr>
                <w:rFonts w:ascii="Verdana" w:hAnsi="Verdana"/>
                <w:color w:val="000000"/>
                <w:sz w:val="10"/>
                <w:szCs w:val="10"/>
                <w:lang w:eastAsia="es-CO"/>
              </w:rPr>
              <w:t>Prsptl</w:t>
            </w:r>
            <w:proofErr w:type="spellEnd"/>
          </w:p>
        </w:tc>
        <w:tc>
          <w:tcPr>
            <w:tcW w:w="425" w:type="dxa"/>
            <w:shd w:val="clear" w:color="000000" w:fill="FFFFFF"/>
            <w:vAlign w:val="bottom"/>
            <w:hideMark/>
          </w:tcPr>
          <w:p w14:paraId="7D6758E8"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2-20-01-01-02-02</w:t>
            </w:r>
          </w:p>
        </w:tc>
        <w:tc>
          <w:tcPr>
            <w:tcW w:w="425" w:type="dxa"/>
            <w:shd w:val="clear" w:color="000000" w:fill="FFFFFF"/>
            <w:vAlign w:val="bottom"/>
            <w:hideMark/>
          </w:tcPr>
          <w:p w14:paraId="00CAB033"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DTOS EMPLEADO PENSIÓN SECTOR PÚBLICO</w:t>
            </w:r>
          </w:p>
        </w:tc>
        <w:tc>
          <w:tcPr>
            <w:tcW w:w="567" w:type="dxa"/>
            <w:shd w:val="clear" w:color="000000" w:fill="FFFFFF"/>
            <w:vAlign w:val="bottom"/>
            <w:hideMark/>
          </w:tcPr>
          <w:p w14:paraId="7AD64800"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Fafondos</w:t>
            </w:r>
            <w:proofErr w:type="spellEnd"/>
            <w:r w:rsidRPr="00115D5B">
              <w:rPr>
                <w:rFonts w:ascii="Verdana" w:hAnsi="Verdana"/>
                <w:color w:val="000000"/>
                <w:sz w:val="10"/>
                <w:szCs w:val="10"/>
                <w:lang w:eastAsia="es-CO"/>
              </w:rPr>
              <w:t xml:space="preserve"> administrados</w:t>
            </w:r>
          </w:p>
        </w:tc>
        <w:tc>
          <w:tcPr>
            <w:tcW w:w="426" w:type="dxa"/>
            <w:shd w:val="clear" w:color="000000" w:fill="FFFFFF"/>
            <w:vAlign w:val="bottom"/>
            <w:hideMark/>
          </w:tcPr>
          <w:p w14:paraId="0995200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NO</w:t>
            </w:r>
          </w:p>
        </w:tc>
        <w:tc>
          <w:tcPr>
            <w:tcW w:w="425" w:type="dxa"/>
            <w:shd w:val="clear" w:color="000000" w:fill="FFFFFF"/>
            <w:vAlign w:val="bottom"/>
            <w:hideMark/>
          </w:tcPr>
          <w:p w14:paraId="38FADE33"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Beneficiario final</w:t>
            </w:r>
          </w:p>
        </w:tc>
        <w:tc>
          <w:tcPr>
            <w:tcW w:w="425" w:type="dxa"/>
            <w:shd w:val="clear" w:color="000000" w:fill="FFFFFF"/>
            <w:vAlign w:val="bottom"/>
            <w:hideMark/>
          </w:tcPr>
          <w:p w14:paraId="0B2B17B5" w14:textId="77777777" w:rsidR="00314C0E" w:rsidRPr="00115D5B" w:rsidRDefault="00D95115" w:rsidP="00314C0E">
            <w:pPr>
              <w:rPr>
                <w:rFonts w:ascii="Verdana" w:hAnsi="Verdana"/>
                <w:color w:val="000000"/>
                <w:sz w:val="10"/>
                <w:szCs w:val="10"/>
                <w:lang w:eastAsia="es-CO"/>
              </w:rPr>
            </w:pPr>
            <w:r w:rsidRPr="00115D5B">
              <w:rPr>
                <w:rFonts w:ascii="Verdana" w:hAnsi="Verdana"/>
                <w:color w:val="000000"/>
                <w:sz w:val="10"/>
                <w:szCs w:val="10"/>
                <w:lang w:eastAsia="es-CO"/>
              </w:rPr>
              <w:t>Títulos</w:t>
            </w:r>
          </w:p>
        </w:tc>
        <w:tc>
          <w:tcPr>
            <w:tcW w:w="425" w:type="dxa"/>
            <w:shd w:val="clear" w:color="000000" w:fill="FFFFFF"/>
            <w:vAlign w:val="bottom"/>
            <w:hideMark/>
          </w:tcPr>
          <w:p w14:paraId="0F3931AE"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shd w:val="clear" w:color="000000" w:fill="FFFFFF"/>
            <w:vAlign w:val="bottom"/>
            <w:hideMark/>
          </w:tcPr>
          <w:p w14:paraId="2033992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242401001</w:t>
            </w:r>
          </w:p>
        </w:tc>
        <w:tc>
          <w:tcPr>
            <w:tcW w:w="567" w:type="dxa"/>
            <w:shd w:val="clear" w:color="000000" w:fill="FFFFFF"/>
            <w:vAlign w:val="bottom"/>
            <w:hideMark/>
          </w:tcPr>
          <w:p w14:paraId="76876F2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Aportes a fondos pensionales</w:t>
            </w:r>
          </w:p>
        </w:tc>
        <w:tc>
          <w:tcPr>
            <w:tcW w:w="426" w:type="dxa"/>
            <w:shd w:val="clear" w:color="000000" w:fill="FFFFFF"/>
            <w:vAlign w:val="bottom"/>
            <w:hideMark/>
          </w:tcPr>
          <w:p w14:paraId="44C0A414"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190801001</w:t>
            </w:r>
          </w:p>
        </w:tc>
        <w:tc>
          <w:tcPr>
            <w:tcW w:w="567" w:type="dxa"/>
            <w:shd w:val="clear" w:color="000000" w:fill="FFFFFF"/>
            <w:vAlign w:val="bottom"/>
            <w:hideMark/>
          </w:tcPr>
          <w:p w14:paraId="2D637CFE"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En administración</w:t>
            </w:r>
          </w:p>
        </w:tc>
        <w:tc>
          <w:tcPr>
            <w:tcW w:w="425" w:type="dxa"/>
            <w:shd w:val="clear" w:color="000000" w:fill="FFFFFF"/>
            <w:vAlign w:val="bottom"/>
            <w:hideMark/>
          </w:tcPr>
          <w:p w14:paraId="5CBEDB10"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20E6D6E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52CEE01D"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657898F7"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629" w:type="dxa"/>
            <w:shd w:val="clear" w:color="000000" w:fill="FFFFFF"/>
            <w:vAlign w:val="bottom"/>
            <w:hideMark/>
          </w:tcPr>
          <w:p w14:paraId="5E91332A"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shd w:val="clear" w:color="000000" w:fill="FFFFFF"/>
            <w:vAlign w:val="bottom"/>
            <w:hideMark/>
          </w:tcPr>
          <w:p w14:paraId="0364C0A2"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r>
      <w:tr w:rsidR="00314C0E" w:rsidRPr="00115D5B" w14:paraId="1FBEB5E5" w14:textId="77777777" w:rsidTr="00074383">
        <w:trPr>
          <w:trHeight w:val="330"/>
          <w:jc w:val="center"/>
        </w:trPr>
        <w:tc>
          <w:tcPr>
            <w:tcW w:w="567" w:type="dxa"/>
            <w:shd w:val="clear" w:color="000000" w:fill="FFFFFF"/>
            <w:vAlign w:val="bottom"/>
            <w:hideMark/>
          </w:tcPr>
          <w:p w14:paraId="3DF2778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96" w:type="dxa"/>
            <w:shd w:val="clear" w:color="000000" w:fill="FFFFFF"/>
            <w:vAlign w:val="bottom"/>
            <w:hideMark/>
          </w:tcPr>
          <w:p w14:paraId="19E0F7A6"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66896136"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xml:space="preserve">Pago No </w:t>
            </w:r>
            <w:proofErr w:type="spellStart"/>
            <w:r w:rsidRPr="00115D5B">
              <w:rPr>
                <w:rFonts w:ascii="Verdana" w:hAnsi="Verdana"/>
                <w:color w:val="000000"/>
                <w:sz w:val="10"/>
                <w:szCs w:val="10"/>
                <w:lang w:eastAsia="es-CO"/>
              </w:rPr>
              <w:t>Prsptl</w:t>
            </w:r>
            <w:proofErr w:type="spellEnd"/>
          </w:p>
        </w:tc>
        <w:tc>
          <w:tcPr>
            <w:tcW w:w="425" w:type="dxa"/>
            <w:shd w:val="clear" w:color="000000" w:fill="FFFFFF"/>
            <w:vAlign w:val="bottom"/>
            <w:hideMark/>
          </w:tcPr>
          <w:p w14:paraId="3F634084"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2-40-01-04</w:t>
            </w:r>
          </w:p>
        </w:tc>
        <w:tc>
          <w:tcPr>
            <w:tcW w:w="425" w:type="dxa"/>
            <w:shd w:val="clear" w:color="000000" w:fill="FFFFFF"/>
            <w:vAlign w:val="bottom"/>
            <w:hideMark/>
          </w:tcPr>
          <w:p w14:paraId="5DAED102"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DOBLES PAGOS</w:t>
            </w:r>
          </w:p>
        </w:tc>
        <w:tc>
          <w:tcPr>
            <w:tcW w:w="567" w:type="dxa"/>
            <w:shd w:val="clear" w:color="000000" w:fill="FFFFFF"/>
            <w:vAlign w:val="bottom"/>
            <w:hideMark/>
          </w:tcPr>
          <w:p w14:paraId="16951764"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Tidistitulos</w:t>
            </w:r>
            <w:proofErr w:type="spellEnd"/>
            <w:r w:rsidRPr="00115D5B">
              <w:rPr>
                <w:rFonts w:ascii="Verdana" w:hAnsi="Verdana"/>
                <w:color w:val="000000"/>
                <w:sz w:val="10"/>
                <w:szCs w:val="10"/>
                <w:lang w:eastAsia="es-CO"/>
              </w:rPr>
              <w:t> de </w:t>
            </w:r>
            <w:r w:rsidR="00D95115" w:rsidRPr="00115D5B">
              <w:rPr>
                <w:rFonts w:ascii="Verdana" w:hAnsi="Verdana"/>
                <w:color w:val="000000"/>
                <w:sz w:val="10"/>
                <w:szCs w:val="10"/>
                <w:lang w:eastAsia="es-CO"/>
              </w:rPr>
              <w:t>devolución</w:t>
            </w:r>
            <w:r w:rsidRPr="00115D5B">
              <w:rPr>
                <w:rFonts w:ascii="Verdana" w:hAnsi="Verdana"/>
                <w:color w:val="000000"/>
                <w:sz w:val="10"/>
                <w:szCs w:val="10"/>
                <w:lang w:eastAsia="es-CO"/>
              </w:rPr>
              <w:t> de impuestos</w:t>
            </w:r>
          </w:p>
        </w:tc>
        <w:tc>
          <w:tcPr>
            <w:tcW w:w="426" w:type="dxa"/>
            <w:shd w:val="clear" w:color="000000" w:fill="FFFFFF"/>
            <w:vAlign w:val="bottom"/>
            <w:hideMark/>
          </w:tcPr>
          <w:p w14:paraId="70AF0CC0"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NO</w:t>
            </w:r>
          </w:p>
        </w:tc>
        <w:tc>
          <w:tcPr>
            <w:tcW w:w="425" w:type="dxa"/>
            <w:shd w:val="clear" w:color="000000" w:fill="FFFFFF"/>
            <w:vAlign w:val="bottom"/>
            <w:hideMark/>
          </w:tcPr>
          <w:p w14:paraId="06890F26"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Beneficiario final</w:t>
            </w:r>
          </w:p>
        </w:tc>
        <w:tc>
          <w:tcPr>
            <w:tcW w:w="425" w:type="dxa"/>
            <w:shd w:val="clear" w:color="000000" w:fill="FFFFFF"/>
            <w:vAlign w:val="bottom"/>
            <w:hideMark/>
          </w:tcPr>
          <w:p w14:paraId="5316DFC6" w14:textId="77777777" w:rsidR="00314C0E" w:rsidRPr="00115D5B" w:rsidRDefault="00D95115" w:rsidP="00314C0E">
            <w:pPr>
              <w:rPr>
                <w:rFonts w:ascii="Verdana" w:hAnsi="Verdana"/>
                <w:color w:val="000000"/>
                <w:sz w:val="10"/>
                <w:szCs w:val="10"/>
                <w:lang w:eastAsia="es-CO"/>
              </w:rPr>
            </w:pPr>
            <w:r w:rsidRPr="00115D5B">
              <w:rPr>
                <w:rFonts w:ascii="Verdana" w:hAnsi="Verdana"/>
                <w:color w:val="000000"/>
                <w:sz w:val="10"/>
                <w:szCs w:val="10"/>
                <w:lang w:eastAsia="es-CO"/>
              </w:rPr>
              <w:t>Títulos</w:t>
            </w:r>
          </w:p>
        </w:tc>
        <w:tc>
          <w:tcPr>
            <w:tcW w:w="425" w:type="dxa"/>
            <w:shd w:val="clear" w:color="000000" w:fill="FFFFFF"/>
            <w:vAlign w:val="bottom"/>
            <w:hideMark/>
          </w:tcPr>
          <w:p w14:paraId="2F9386E6"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NO</w:t>
            </w:r>
          </w:p>
        </w:tc>
        <w:tc>
          <w:tcPr>
            <w:tcW w:w="567" w:type="dxa"/>
            <w:shd w:val="clear" w:color="000000" w:fill="FFFFFF"/>
            <w:vAlign w:val="bottom"/>
            <w:hideMark/>
          </w:tcPr>
          <w:p w14:paraId="49AAE27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249040001</w:t>
            </w:r>
          </w:p>
        </w:tc>
        <w:tc>
          <w:tcPr>
            <w:tcW w:w="567" w:type="dxa"/>
            <w:shd w:val="clear" w:color="000000" w:fill="FFFFFF"/>
            <w:vAlign w:val="bottom"/>
            <w:hideMark/>
          </w:tcPr>
          <w:p w14:paraId="3BBF094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Saldos a favor de beneficiarios</w:t>
            </w:r>
          </w:p>
        </w:tc>
        <w:tc>
          <w:tcPr>
            <w:tcW w:w="426" w:type="dxa"/>
            <w:shd w:val="clear" w:color="000000" w:fill="FFFFFF"/>
            <w:vAlign w:val="bottom"/>
            <w:hideMark/>
          </w:tcPr>
          <w:p w14:paraId="2AD3FA61"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470508</w:t>
            </w:r>
          </w:p>
        </w:tc>
        <w:tc>
          <w:tcPr>
            <w:tcW w:w="567" w:type="dxa"/>
            <w:shd w:val="clear" w:color="000000" w:fill="FFFFFF"/>
            <w:vAlign w:val="bottom"/>
            <w:hideMark/>
          </w:tcPr>
          <w:p w14:paraId="2139324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Funcionamiento</w:t>
            </w:r>
          </w:p>
        </w:tc>
        <w:tc>
          <w:tcPr>
            <w:tcW w:w="425" w:type="dxa"/>
            <w:shd w:val="clear" w:color="000000" w:fill="FFFFFF"/>
            <w:vAlign w:val="bottom"/>
            <w:hideMark/>
          </w:tcPr>
          <w:p w14:paraId="2A4BB6B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570508</w:t>
            </w:r>
          </w:p>
        </w:tc>
        <w:tc>
          <w:tcPr>
            <w:tcW w:w="567" w:type="dxa"/>
            <w:shd w:val="clear" w:color="000000" w:fill="FFFFFF"/>
            <w:vAlign w:val="bottom"/>
            <w:hideMark/>
          </w:tcPr>
          <w:p w14:paraId="35ADAFA0"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Funcionamiento</w:t>
            </w:r>
          </w:p>
        </w:tc>
        <w:tc>
          <w:tcPr>
            <w:tcW w:w="425" w:type="dxa"/>
            <w:shd w:val="clear" w:color="000000" w:fill="FFFFFF"/>
            <w:vAlign w:val="bottom"/>
            <w:hideMark/>
          </w:tcPr>
          <w:p w14:paraId="63374D7D"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5BA48F5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629" w:type="dxa"/>
            <w:shd w:val="clear" w:color="000000" w:fill="FFFFFF"/>
            <w:vAlign w:val="bottom"/>
            <w:hideMark/>
          </w:tcPr>
          <w:p w14:paraId="531D1CFB"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NO</w:t>
            </w:r>
          </w:p>
        </w:tc>
        <w:tc>
          <w:tcPr>
            <w:tcW w:w="567" w:type="dxa"/>
            <w:shd w:val="clear" w:color="000000" w:fill="FFFFFF"/>
            <w:vAlign w:val="bottom"/>
            <w:hideMark/>
          </w:tcPr>
          <w:p w14:paraId="1EEDB17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r>
      <w:tr w:rsidR="00314C0E" w:rsidRPr="00115D5B" w14:paraId="6C6B812B" w14:textId="77777777" w:rsidTr="00074383">
        <w:trPr>
          <w:trHeight w:val="330"/>
          <w:jc w:val="center"/>
        </w:trPr>
        <w:tc>
          <w:tcPr>
            <w:tcW w:w="567" w:type="dxa"/>
            <w:shd w:val="clear" w:color="000000" w:fill="FFFFFF"/>
            <w:vAlign w:val="bottom"/>
            <w:hideMark/>
          </w:tcPr>
          <w:p w14:paraId="7254CF7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96" w:type="dxa"/>
            <w:shd w:val="clear" w:color="000000" w:fill="FFFFFF"/>
            <w:vAlign w:val="bottom"/>
            <w:hideMark/>
          </w:tcPr>
          <w:p w14:paraId="3AA891D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6FF02EE2"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xml:space="preserve">Pago No </w:t>
            </w:r>
            <w:proofErr w:type="spellStart"/>
            <w:r w:rsidRPr="00115D5B">
              <w:rPr>
                <w:rFonts w:ascii="Verdana" w:hAnsi="Verdana"/>
                <w:color w:val="000000"/>
                <w:sz w:val="10"/>
                <w:szCs w:val="10"/>
                <w:lang w:eastAsia="es-CO"/>
              </w:rPr>
              <w:t>Prsptl</w:t>
            </w:r>
            <w:proofErr w:type="spellEnd"/>
          </w:p>
        </w:tc>
        <w:tc>
          <w:tcPr>
            <w:tcW w:w="425" w:type="dxa"/>
            <w:shd w:val="clear" w:color="000000" w:fill="FFFFFF"/>
            <w:vAlign w:val="bottom"/>
            <w:hideMark/>
          </w:tcPr>
          <w:p w14:paraId="6C439A5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2-40-01-01</w:t>
            </w:r>
          </w:p>
        </w:tc>
        <w:tc>
          <w:tcPr>
            <w:tcW w:w="425" w:type="dxa"/>
            <w:shd w:val="clear" w:color="000000" w:fill="FFFFFF"/>
            <w:vAlign w:val="bottom"/>
            <w:hideMark/>
          </w:tcPr>
          <w:p w14:paraId="78861B87"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POR CONSIGNACIONES EN EXCESO</w:t>
            </w:r>
          </w:p>
        </w:tc>
        <w:tc>
          <w:tcPr>
            <w:tcW w:w="567" w:type="dxa"/>
            <w:shd w:val="clear" w:color="000000" w:fill="FFFFFF"/>
            <w:vAlign w:val="bottom"/>
            <w:hideMark/>
          </w:tcPr>
          <w:p w14:paraId="4BDB1556"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Tidistitulos</w:t>
            </w:r>
            <w:proofErr w:type="spellEnd"/>
            <w:r w:rsidRPr="00115D5B">
              <w:rPr>
                <w:rFonts w:ascii="Verdana" w:hAnsi="Verdana"/>
                <w:color w:val="000000"/>
                <w:sz w:val="10"/>
                <w:szCs w:val="10"/>
                <w:lang w:eastAsia="es-CO"/>
              </w:rPr>
              <w:t> de </w:t>
            </w:r>
            <w:r w:rsidR="00D95115" w:rsidRPr="00115D5B">
              <w:rPr>
                <w:rFonts w:ascii="Verdana" w:hAnsi="Verdana"/>
                <w:color w:val="000000"/>
                <w:sz w:val="10"/>
                <w:szCs w:val="10"/>
                <w:lang w:eastAsia="es-CO"/>
              </w:rPr>
              <w:t>devolución</w:t>
            </w:r>
            <w:r w:rsidRPr="00115D5B">
              <w:rPr>
                <w:rFonts w:ascii="Verdana" w:hAnsi="Verdana"/>
                <w:color w:val="000000"/>
                <w:sz w:val="10"/>
                <w:szCs w:val="10"/>
                <w:lang w:eastAsia="es-CO"/>
              </w:rPr>
              <w:t> de impuestos</w:t>
            </w:r>
          </w:p>
        </w:tc>
        <w:tc>
          <w:tcPr>
            <w:tcW w:w="426" w:type="dxa"/>
            <w:shd w:val="clear" w:color="000000" w:fill="FFFFFF"/>
            <w:vAlign w:val="bottom"/>
            <w:hideMark/>
          </w:tcPr>
          <w:p w14:paraId="2ECE517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NO</w:t>
            </w:r>
          </w:p>
        </w:tc>
        <w:tc>
          <w:tcPr>
            <w:tcW w:w="425" w:type="dxa"/>
            <w:shd w:val="clear" w:color="000000" w:fill="FFFFFF"/>
            <w:vAlign w:val="bottom"/>
            <w:hideMark/>
          </w:tcPr>
          <w:p w14:paraId="3C193307"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Beneficiario final</w:t>
            </w:r>
          </w:p>
        </w:tc>
        <w:tc>
          <w:tcPr>
            <w:tcW w:w="425" w:type="dxa"/>
            <w:shd w:val="clear" w:color="000000" w:fill="FFFFFF"/>
            <w:vAlign w:val="bottom"/>
            <w:hideMark/>
          </w:tcPr>
          <w:p w14:paraId="2DC76EBB" w14:textId="77777777" w:rsidR="00314C0E" w:rsidRPr="00115D5B" w:rsidRDefault="00D95115" w:rsidP="00314C0E">
            <w:pPr>
              <w:rPr>
                <w:rFonts w:ascii="Verdana" w:hAnsi="Verdana"/>
                <w:color w:val="000000"/>
                <w:sz w:val="10"/>
                <w:szCs w:val="10"/>
                <w:lang w:eastAsia="es-CO"/>
              </w:rPr>
            </w:pPr>
            <w:r w:rsidRPr="00115D5B">
              <w:rPr>
                <w:rFonts w:ascii="Verdana" w:hAnsi="Verdana"/>
                <w:color w:val="000000"/>
                <w:sz w:val="10"/>
                <w:szCs w:val="10"/>
                <w:lang w:eastAsia="es-CO"/>
              </w:rPr>
              <w:t>Títulos</w:t>
            </w:r>
          </w:p>
        </w:tc>
        <w:tc>
          <w:tcPr>
            <w:tcW w:w="425" w:type="dxa"/>
            <w:shd w:val="clear" w:color="000000" w:fill="FFFFFF"/>
            <w:vAlign w:val="bottom"/>
            <w:hideMark/>
          </w:tcPr>
          <w:p w14:paraId="56EFD7F2"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NO</w:t>
            </w:r>
          </w:p>
        </w:tc>
        <w:tc>
          <w:tcPr>
            <w:tcW w:w="567" w:type="dxa"/>
            <w:shd w:val="clear" w:color="000000" w:fill="FFFFFF"/>
            <w:vAlign w:val="bottom"/>
            <w:hideMark/>
          </w:tcPr>
          <w:p w14:paraId="4A3C3AD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249040001</w:t>
            </w:r>
          </w:p>
        </w:tc>
        <w:tc>
          <w:tcPr>
            <w:tcW w:w="567" w:type="dxa"/>
            <w:shd w:val="clear" w:color="000000" w:fill="FFFFFF"/>
            <w:vAlign w:val="bottom"/>
            <w:hideMark/>
          </w:tcPr>
          <w:p w14:paraId="03AA922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Saldos a favor de beneficiarios</w:t>
            </w:r>
          </w:p>
        </w:tc>
        <w:tc>
          <w:tcPr>
            <w:tcW w:w="426" w:type="dxa"/>
            <w:shd w:val="clear" w:color="000000" w:fill="FFFFFF"/>
            <w:vAlign w:val="bottom"/>
            <w:hideMark/>
          </w:tcPr>
          <w:p w14:paraId="41B62E5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470508</w:t>
            </w:r>
          </w:p>
        </w:tc>
        <w:tc>
          <w:tcPr>
            <w:tcW w:w="567" w:type="dxa"/>
            <w:shd w:val="clear" w:color="000000" w:fill="FFFFFF"/>
            <w:vAlign w:val="bottom"/>
            <w:hideMark/>
          </w:tcPr>
          <w:p w14:paraId="051CE50D"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Funcionamiento</w:t>
            </w:r>
          </w:p>
        </w:tc>
        <w:tc>
          <w:tcPr>
            <w:tcW w:w="425" w:type="dxa"/>
            <w:shd w:val="clear" w:color="000000" w:fill="FFFFFF"/>
            <w:vAlign w:val="bottom"/>
            <w:hideMark/>
          </w:tcPr>
          <w:p w14:paraId="408BD99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570508</w:t>
            </w:r>
          </w:p>
        </w:tc>
        <w:tc>
          <w:tcPr>
            <w:tcW w:w="567" w:type="dxa"/>
            <w:shd w:val="clear" w:color="000000" w:fill="FFFFFF"/>
            <w:vAlign w:val="bottom"/>
            <w:hideMark/>
          </w:tcPr>
          <w:p w14:paraId="50278D0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Funcionamiento</w:t>
            </w:r>
          </w:p>
        </w:tc>
        <w:tc>
          <w:tcPr>
            <w:tcW w:w="425" w:type="dxa"/>
            <w:shd w:val="clear" w:color="000000" w:fill="FFFFFF"/>
            <w:vAlign w:val="bottom"/>
            <w:hideMark/>
          </w:tcPr>
          <w:p w14:paraId="185B676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059B4E17"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629" w:type="dxa"/>
            <w:shd w:val="clear" w:color="000000" w:fill="FFFFFF"/>
            <w:vAlign w:val="bottom"/>
            <w:hideMark/>
          </w:tcPr>
          <w:p w14:paraId="320F7025"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NO</w:t>
            </w:r>
          </w:p>
        </w:tc>
        <w:tc>
          <w:tcPr>
            <w:tcW w:w="567" w:type="dxa"/>
            <w:shd w:val="clear" w:color="000000" w:fill="FFFFFF"/>
            <w:vAlign w:val="bottom"/>
            <w:hideMark/>
          </w:tcPr>
          <w:p w14:paraId="154E003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r>
      <w:tr w:rsidR="00314C0E" w:rsidRPr="00115D5B" w14:paraId="1C47211C" w14:textId="77777777" w:rsidTr="00074383">
        <w:trPr>
          <w:trHeight w:val="165"/>
          <w:jc w:val="center"/>
        </w:trPr>
        <w:tc>
          <w:tcPr>
            <w:tcW w:w="567" w:type="dxa"/>
            <w:shd w:val="clear" w:color="000000" w:fill="FFFFFF"/>
            <w:vAlign w:val="bottom"/>
            <w:hideMark/>
          </w:tcPr>
          <w:p w14:paraId="73472F20"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2-9-0-0-1-4</w:t>
            </w:r>
          </w:p>
        </w:tc>
        <w:tc>
          <w:tcPr>
            <w:tcW w:w="496" w:type="dxa"/>
            <w:shd w:val="clear" w:color="000000" w:fill="FFFFFF"/>
            <w:vAlign w:val="bottom"/>
            <w:hideMark/>
          </w:tcPr>
          <w:p w14:paraId="0CE7DD08"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Acuerdos de pago</w:t>
            </w:r>
          </w:p>
        </w:tc>
        <w:tc>
          <w:tcPr>
            <w:tcW w:w="425" w:type="dxa"/>
            <w:shd w:val="clear" w:color="000000" w:fill="FFFFFF"/>
            <w:vAlign w:val="bottom"/>
            <w:hideMark/>
          </w:tcPr>
          <w:p w14:paraId="36173FDE"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AcrdrIngPrsptls</w:t>
            </w:r>
            <w:proofErr w:type="spellEnd"/>
          </w:p>
        </w:tc>
        <w:tc>
          <w:tcPr>
            <w:tcW w:w="425" w:type="dxa"/>
            <w:shd w:val="clear" w:color="000000" w:fill="FFFFFF"/>
            <w:vAlign w:val="bottom"/>
            <w:hideMark/>
          </w:tcPr>
          <w:p w14:paraId="34F9F7D3"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74A51AC3"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567" w:type="dxa"/>
            <w:shd w:val="clear" w:color="000000" w:fill="FFFFFF"/>
            <w:vAlign w:val="bottom"/>
            <w:hideMark/>
          </w:tcPr>
          <w:p w14:paraId="7D00A51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6" w:type="dxa"/>
            <w:shd w:val="clear" w:color="000000" w:fill="FFFFFF"/>
            <w:vAlign w:val="bottom"/>
            <w:hideMark/>
          </w:tcPr>
          <w:p w14:paraId="1CCB80E3"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NO</w:t>
            </w:r>
          </w:p>
        </w:tc>
        <w:tc>
          <w:tcPr>
            <w:tcW w:w="425" w:type="dxa"/>
            <w:shd w:val="clear" w:color="000000" w:fill="FFFFFF"/>
            <w:vAlign w:val="bottom"/>
            <w:hideMark/>
          </w:tcPr>
          <w:p w14:paraId="461C4A3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Beneficiario final</w:t>
            </w:r>
          </w:p>
        </w:tc>
        <w:tc>
          <w:tcPr>
            <w:tcW w:w="425" w:type="dxa"/>
            <w:shd w:val="clear" w:color="000000" w:fill="FFFFFF"/>
            <w:vAlign w:val="bottom"/>
            <w:hideMark/>
          </w:tcPr>
          <w:p w14:paraId="46584AA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Giro</w:t>
            </w:r>
          </w:p>
        </w:tc>
        <w:tc>
          <w:tcPr>
            <w:tcW w:w="425" w:type="dxa"/>
            <w:shd w:val="clear" w:color="000000" w:fill="FFFFFF"/>
            <w:vAlign w:val="bottom"/>
            <w:hideMark/>
          </w:tcPr>
          <w:p w14:paraId="4435536B"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NO</w:t>
            </w:r>
          </w:p>
        </w:tc>
        <w:tc>
          <w:tcPr>
            <w:tcW w:w="567" w:type="dxa"/>
            <w:shd w:val="clear" w:color="000000" w:fill="FFFFFF"/>
            <w:vAlign w:val="bottom"/>
            <w:hideMark/>
          </w:tcPr>
          <w:p w14:paraId="4CCE0CC8"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249040001</w:t>
            </w:r>
          </w:p>
        </w:tc>
        <w:tc>
          <w:tcPr>
            <w:tcW w:w="567" w:type="dxa"/>
            <w:shd w:val="clear" w:color="000000" w:fill="FFFFFF"/>
            <w:vAlign w:val="bottom"/>
            <w:hideMark/>
          </w:tcPr>
          <w:p w14:paraId="17CD377D"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Saldos a favor de beneficiarios</w:t>
            </w:r>
          </w:p>
        </w:tc>
        <w:tc>
          <w:tcPr>
            <w:tcW w:w="426" w:type="dxa"/>
            <w:shd w:val="clear" w:color="000000" w:fill="FFFFFF"/>
            <w:vAlign w:val="bottom"/>
            <w:hideMark/>
          </w:tcPr>
          <w:p w14:paraId="36D6804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472081</w:t>
            </w:r>
          </w:p>
        </w:tc>
        <w:tc>
          <w:tcPr>
            <w:tcW w:w="567" w:type="dxa"/>
            <w:shd w:val="clear" w:color="000000" w:fill="FFFFFF"/>
            <w:vAlign w:val="bottom"/>
            <w:hideMark/>
          </w:tcPr>
          <w:p w14:paraId="5E047477"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Devoluciones de ingreso</w:t>
            </w:r>
          </w:p>
        </w:tc>
        <w:tc>
          <w:tcPr>
            <w:tcW w:w="425" w:type="dxa"/>
            <w:shd w:val="clear" w:color="000000" w:fill="FFFFFF"/>
            <w:vAlign w:val="bottom"/>
            <w:hideMark/>
          </w:tcPr>
          <w:p w14:paraId="6BF4F46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572081</w:t>
            </w:r>
          </w:p>
        </w:tc>
        <w:tc>
          <w:tcPr>
            <w:tcW w:w="567" w:type="dxa"/>
            <w:shd w:val="clear" w:color="000000" w:fill="FFFFFF"/>
            <w:vAlign w:val="bottom"/>
            <w:hideMark/>
          </w:tcPr>
          <w:p w14:paraId="2F5151A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Devoluciones de ingresos</w:t>
            </w:r>
          </w:p>
        </w:tc>
        <w:tc>
          <w:tcPr>
            <w:tcW w:w="425" w:type="dxa"/>
            <w:shd w:val="clear" w:color="000000" w:fill="FFFFFF"/>
            <w:vAlign w:val="bottom"/>
            <w:hideMark/>
          </w:tcPr>
          <w:p w14:paraId="5DB6A16D"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425BB50E"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629" w:type="dxa"/>
            <w:shd w:val="clear" w:color="000000" w:fill="FFFFFF"/>
            <w:vAlign w:val="bottom"/>
            <w:hideMark/>
          </w:tcPr>
          <w:p w14:paraId="533DA77C"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shd w:val="clear" w:color="000000" w:fill="FFFFFF"/>
            <w:vAlign w:val="bottom"/>
            <w:hideMark/>
          </w:tcPr>
          <w:p w14:paraId="7F4F323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r>
      <w:tr w:rsidR="00314C0E" w:rsidRPr="00115D5B" w14:paraId="670A107F" w14:textId="77777777" w:rsidTr="00074383">
        <w:trPr>
          <w:trHeight w:val="330"/>
          <w:jc w:val="center"/>
        </w:trPr>
        <w:tc>
          <w:tcPr>
            <w:tcW w:w="567" w:type="dxa"/>
            <w:shd w:val="clear" w:color="000000" w:fill="FFFFFF"/>
            <w:vAlign w:val="bottom"/>
            <w:hideMark/>
          </w:tcPr>
          <w:p w14:paraId="6FCDE5A4"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96" w:type="dxa"/>
            <w:shd w:val="clear" w:color="000000" w:fill="FFFFFF"/>
            <w:vAlign w:val="bottom"/>
            <w:hideMark/>
          </w:tcPr>
          <w:p w14:paraId="48EFC6CE"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31AA9AFD"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xml:space="preserve">Pago No </w:t>
            </w:r>
            <w:proofErr w:type="spellStart"/>
            <w:r w:rsidRPr="00115D5B">
              <w:rPr>
                <w:rFonts w:ascii="Verdana" w:hAnsi="Verdana"/>
                <w:color w:val="000000"/>
                <w:sz w:val="10"/>
                <w:szCs w:val="10"/>
                <w:lang w:eastAsia="es-CO"/>
              </w:rPr>
              <w:t>Prsptl</w:t>
            </w:r>
            <w:proofErr w:type="spellEnd"/>
          </w:p>
        </w:tc>
        <w:tc>
          <w:tcPr>
            <w:tcW w:w="425" w:type="dxa"/>
            <w:shd w:val="clear" w:color="000000" w:fill="FFFFFF"/>
            <w:vAlign w:val="bottom"/>
            <w:hideMark/>
          </w:tcPr>
          <w:p w14:paraId="7908A0B1"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2-40-01-04</w:t>
            </w:r>
          </w:p>
        </w:tc>
        <w:tc>
          <w:tcPr>
            <w:tcW w:w="425" w:type="dxa"/>
            <w:shd w:val="clear" w:color="000000" w:fill="FFFFFF"/>
            <w:vAlign w:val="bottom"/>
            <w:hideMark/>
          </w:tcPr>
          <w:p w14:paraId="5B099CC3"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xml:space="preserve">DOBLES </w:t>
            </w:r>
            <w:r w:rsidRPr="00115D5B">
              <w:rPr>
                <w:rFonts w:ascii="Verdana" w:hAnsi="Verdana"/>
                <w:color w:val="000000"/>
                <w:sz w:val="10"/>
                <w:szCs w:val="10"/>
                <w:lang w:eastAsia="es-CO"/>
              </w:rPr>
              <w:lastRenderedPageBreak/>
              <w:t>PAGOS</w:t>
            </w:r>
          </w:p>
        </w:tc>
        <w:tc>
          <w:tcPr>
            <w:tcW w:w="567" w:type="dxa"/>
            <w:shd w:val="clear" w:color="000000" w:fill="FFFFFF"/>
            <w:vAlign w:val="bottom"/>
            <w:hideMark/>
          </w:tcPr>
          <w:p w14:paraId="1ACFC56D"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lastRenderedPageBreak/>
              <w:t>Tidistitulos</w:t>
            </w:r>
            <w:proofErr w:type="spellEnd"/>
            <w:r w:rsidRPr="00115D5B">
              <w:rPr>
                <w:rFonts w:ascii="Verdana" w:hAnsi="Verdana"/>
                <w:color w:val="000000"/>
                <w:sz w:val="10"/>
                <w:szCs w:val="10"/>
                <w:lang w:eastAsia="es-CO"/>
              </w:rPr>
              <w:t> de </w:t>
            </w:r>
            <w:proofErr w:type="spellStart"/>
            <w:r w:rsidRPr="00115D5B">
              <w:rPr>
                <w:rFonts w:ascii="Verdana" w:hAnsi="Verdana"/>
                <w:color w:val="000000"/>
                <w:sz w:val="10"/>
                <w:szCs w:val="10"/>
                <w:lang w:eastAsia="es-CO"/>
              </w:rPr>
              <w:t>devolucio</w:t>
            </w:r>
            <w:r w:rsidRPr="00115D5B">
              <w:rPr>
                <w:rFonts w:ascii="Verdana" w:hAnsi="Verdana"/>
                <w:color w:val="000000"/>
                <w:sz w:val="10"/>
                <w:szCs w:val="10"/>
                <w:lang w:eastAsia="es-CO"/>
              </w:rPr>
              <w:lastRenderedPageBreak/>
              <w:t>n</w:t>
            </w:r>
            <w:proofErr w:type="spellEnd"/>
            <w:r w:rsidRPr="00115D5B">
              <w:rPr>
                <w:rFonts w:ascii="Verdana" w:hAnsi="Verdana"/>
                <w:color w:val="000000"/>
                <w:sz w:val="10"/>
                <w:szCs w:val="10"/>
                <w:lang w:eastAsia="es-CO"/>
              </w:rPr>
              <w:t> de impuestos</w:t>
            </w:r>
          </w:p>
        </w:tc>
        <w:tc>
          <w:tcPr>
            <w:tcW w:w="426" w:type="dxa"/>
            <w:shd w:val="clear" w:color="000000" w:fill="FFFFFF"/>
            <w:vAlign w:val="bottom"/>
            <w:hideMark/>
          </w:tcPr>
          <w:p w14:paraId="2FD59F3F"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lastRenderedPageBreak/>
              <w:t>NO</w:t>
            </w:r>
          </w:p>
        </w:tc>
        <w:tc>
          <w:tcPr>
            <w:tcW w:w="425" w:type="dxa"/>
            <w:shd w:val="clear" w:color="000000" w:fill="FFFFFF"/>
            <w:vAlign w:val="bottom"/>
            <w:hideMark/>
          </w:tcPr>
          <w:p w14:paraId="314AF3A7"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Beneficiari</w:t>
            </w:r>
            <w:r w:rsidRPr="00115D5B">
              <w:rPr>
                <w:rFonts w:ascii="Verdana" w:hAnsi="Verdana"/>
                <w:color w:val="000000"/>
                <w:sz w:val="10"/>
                <w:szCs w:val="10"/>
                <w:lang w:eastAsia="es-CO"/>
              </w:rPr>
              <w:lastRenderedPageBreak/>
              <w:t>o final</w:t>
            </w:r>
          </w:p>
        </w:tc>
        <w:tc>
          <w:tcPr>
            <w:tcW w:w="425" w:type="dxa"/>
            <w:shd w:val="clear" w:color="000000" w:fill="FFFFFF"/>
            <w:vAlign w:val="bottom"/>
            <w:hideMark/>
          </w:tcPr>
          <w:p w14:paraId="23721740" w14:textId="77777777" w:rsidR="00314C0E" w:rsidRPr="00115D5B" w:rsidRDefault="00D95115" w:rsidP="00314C0E">
            <w:pPr>
              <w:rPr>
                <w:rFonts w:ascii="Verdana" w:hAnsi="Verdana"/>
                <w:color w:val="000000"/>
                <w:sz w:val="10"/>
                <w:szCs w:val="10"/>
                <w:lang w:eastAsia="es-CO"/>
              </w:rPr>
            </w:pPr>
            <w:r w:rsidRPr="00115D5B">
              <w:rPr>
                <w:rFonts w:ascii="Verdana" w:hAnsi="Verdana"/>
                <w:color w:val="000000"/>
                <w:sz w:val="10"/>
                <w:szCs w:val="10"/>
                <w:lang w:eastAsia="es-CO"/>
              </w:rPr>
              <w:lastRenderedPageBreak/>
              <w:t>Títulos</w:t>
            </w:r>
          </w:p>
        </w:tc>
        <w:tc>
          <w:tcPr>
            <w:tcW w:w="425" w:type="dxa"/>
            <w:shd w:val="clear" w:color="000000" w:fill="FFFFFF"/>
            <w:vAlign w:val="bottom"/>
            <w:hideMark/>
          </w:tcPr>
          <w:p w14:paraId="6AF2B3F6"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NO</w:t>
            </w:r>
          </w:p>
        </w:tc>
        <w:tc>
          <w:tcPr>
            <w:tcW w:w="567" w:type="dxa"/>
            <w:shd w:val="clear" w:color="000000" w:fill="FFFFFF"/>
            <w:vAlign w:val="bottom"/>
            <w:hideMark/>
          </w:tcPr>
          <w:p w14:paraId="7BEEC9A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249040001</w:t>
            </w:r>
          </w:p>
        </w:tc>
        <w:tc>
          <w:tcPr>
            <w:tcW w:w="567" w:type="dxa"/>
            <w:shd w:val="clear" w:color="000000" w:fill="FFFFFF"/>
            <w:vAlign w:val="bottom"/>
            <w:hideMark/>
          </w:tcPr>
          <w:p w14:paraId="12BB9524"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xml:space="preserve">Saldos a favor de </w:t>
            </w:r>
            <w:r w:rsidRPr="00115D5B">
              <w:rPr>
                <w:rFonts w:ascii="Verdana" w:hAnsi="Verdana"/>
                <w:color w:val="000000"/>
                <w:sz w:val="10"/>
                <w:szCs w:val="10"/>
                <w:lang w:eastAsia="es-CO"/>
              </w:rPr>
              <w:lastRenderedPageBreak/>
              <w:t>beneficiarios</w:t>
            </w:r>
          </w:p>
        </w:tc>
        <w:tc>
          <w:tcPr>
            <w:tcW w:w="426" w:type="dxa"/>
            <w:shd w:val="clear" w:color="000000" w:fill="FFFFFF"/>
            <w:vAlign w:val="bottom"/>
            <w:hideMark/>
          </w:tcPr>
          <w:p w14:paraId="41554ED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lastRenderedPageBreak/>
              <w:t>470508</w:t>
            </w:r>
          </w:p>
        </w:tc>
        <w:tc>
          <w:tcPr>
            <w:tcW w:w="567" w:type="dxa"/>
            <w:shd w:val="clear" w:color="000000" w:fill="FFFFFF"/>
            <w:vAlign w:val="bottom"/>
            <w:hideMark/>
          </w:tcPr>
          <w:p w14:paraId="00BE298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Funcionamiento</w:t>
            </w:r>
          </w:p>
        </w:tc>
        <w:tc>
          <w:tcPr>
            <w:tcW w:w="425" w:type="dxa"/>
            <w:shd w:val="clear" w:color="000000" w:fill="FFFFFF"/>
            <w:vAlign w:val="bottom"/>
            <w:hideMark/>
          </w:tcPr>
          <w:p w14:paraId="1A4C0C51"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570508</w:t>
            </w:r>
          </w:p>
        </w:tc>
        <w:tc>
          <w:tcPr>
            <w:tcW w:w="567" w:type="dxa"/>
            <w:shd w:val="clear" w:color="000000" w:fill="FFFFFF"/>
            <w:vAlign w:val="bottom"/>
            <w:hideMark/>
          </w:tcPr>
          <w:p w14:paraId="728144F5"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Funcionamiento</w:t>
            </w:r>
          </w:p>
        </w:tc>
        <w:tc>
          <w:tcPr>
            <w:tcW w:w="425" w:type="dxa"/>
            <w:shd w:val="clear" w:color="000000" w:fill="FFFFFF"/>
            <w:vAlign w:val="bottom"/>
            <w:hideMark/>
          </w:tcPr>
          <w:p w14:paraId="643F65EC"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223001001</w:t>
            </w:r>
          </w:p>
        </w:tc>
        <w:tc>
          <w:tcPr>
            <w:tcW w:w="425" w:type="dxa"/>
            <w:shd w:val="clear" w:color="000000" w:fill="FFFFFF"/>
            <w:vAlign w:val="bottom"/>
            <w:hideMark/>
          </w:tcPr>
          <w:p w14:paraId="6F35FB27"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Títulos de devol</w:t>
            </w:r>
            <w:r w:rsidRPr="00115D5B">
              <w:rPr>
                <w:rFonts w:ascii="Verdana" w:hAnsi="Verdana"/>
                <w:color w:val="000000"/>
                <w:sz w:val="10"/>
                <w:szCs w:val="10"/>
                <w:lang w:eastAsia="es-CO"/>
              </w:rPr>
              <w:lastRenderedPageBreak/>
              <w:t>ución de impuestos (</w:t>
            </w:r>
            <w:proofErr w:type="spellStart"/>
            <w:r w:rsidRPr="00115D5B">
              <w:rPr>
                <w:rFonts w:ascii="Verdana" w:hAnsi="Verdana"/>
                <w:color w:val="000000"/>
                <w:sz w:val="10"/>
                <w:szCs w:val="10"/>
                <w:lang w:eastAsia="es-CO"/>
              </w:rPr>
              <w:t>tidis</w:t>
            </w:r>
            <w:proofErr w:type="spellEnd"/>
            <w:r w:rsidRPr="00115D5B">
              <w:rPr>
                <w:rFonts w:ascii="Verdana" w:hAnsi="Verdana"/>
                <w:color w:val="000000"/>
                <w:sz w:val="10"/>
                <w:szCs w:val="10"/>
                <w:lang w:eastAsia="es-CO"/>
              </w:rPr>
              <w:t>)</w:t>
            </w:r>
          </w:p>
        </w:tc>
        <w:tc>
          <w:tcPr>
            <w:tcW w:w="629" w:type="dxa"/>
            <w:shd w:val="clear" w:color="000000" w:fill="FFFFFF"/>
            <w:vAlign w:val="bottom"/>
            <w:hideMark/>
          </w:tcPr>
          <w:p w14:paraId="04F10101"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lastRenderedPageBreak/>
              <w:t>SI</w:t>
            </w:r>
          </w:p>
        </w:tc>
        <w:tc>
          <w:tcPr>
            <w:tcW w:w="567" w:type="dxa"/>
            <w:shd w:val="clear" w:color="000000" w:fill="FFFFFF"/>
            <w:vAlign w:val="bottom"/>
            <w:hideMark/>
          </w:tcPr>
          <w:p w14:paraId="2CC04454"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r>
      <w:tr w:rsidR="00314C0E" w:rsidRPr="00115D5B" w14:paraId="71BD92AE" w14:textId="77777777" w:rsidTr="00074383">
        <w:trPr>
          <w:trHeight w:val="330"/>
          <w:jc w:val="center"/>
        </w:trPr>
        <w:tc>
          <w:tcPr>
            <w:tcW w:w="567" w:type="dxa"/>
            <w:shd w:val="clear" w:color="000000" w:fill="FFFFFF"/>
            <w:vAlign w:val="bottom"/>
            <w:hideMark/>
          </w:tcPr>
          <w:p w14:paraId="0827CB01"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96" w:type="dxa"/>
            <w:shd w:val="clear" w:color="000000" w:fill="FFFFFF"/>
            <w:vAlign w:val="bottom"/>
            <w:hideMark/>
          </w:tcPr>
          <w:p w14:paraId="79A3AA4B"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c>
          <w:tcPr>
            <w:tcW w:w="425" w:type="dxa"/>
            <w:shd w:val="clear" w:color="000000" w:fill="FFFFFF"/>
            <w:vAlign w:val="bottom"/>
            <w:hideMark/>
          </w:tcPr>
          <w:p w14:paraId="16C903A6"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xml:space="preserve">Pago No </w:t>
            </w:r>
            <w:proofErr w:type="spellStart"/>
            <w:r w:rsidRPr="00115D5B">
              <w:rPr>
                <w:rFonts w:ascii="Verdana" w:hAnsi="Verdana"/>
                <w:color w:val="000000"/>
                <w:sz w:val="10"/>
                <w:szCs w:val="10"/>
                <w:lang w:eastAsia="es-CO"/>
              </w:rPr>
              <w:t>Prsptl</w:t>
            </w:r>
            <w:proofErr w:type="spellEnd"/>
          </w:p>
        </w:tc>
        <w:tc>
          <w:tcPr>
            <w:tcW w:w="425" w:type="dxa"/>
            <w:shd w:val="clear" w:color="000000" w:fill="FFFFFF"/>
            <w:vAlign w:val="bottom"/>
            <w:hideMark/>
          </w:tcPr>
          <w:p w14:paraId="389DA948"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2-01-04-03-01-01</w:t>
            </w:r>
          </w:p>
        </w:tc>
        <w:tc>
          <w:tcPr>
            <w:tcW w:w="425" w:type="dxa"/>
            <w:shd w:val="clear" w:color="000000" w:fill="FFFFFF"/>
            <w:vAlign w:val="bottom"/>
            <w:hideMark/>
          </w:tcPr>
          <w:p w14:paraId="13740EEB" w14:textId="7277E068"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RETENCIÓN TIMBRE NACIONAL - HONORARIOS</w:t>
            </w:r>
          </w:p>
        </w:tc>
        <w:tc>
          <w:tcPr>
            <w:tcW w:w="567" w:type="dxa"/>
            <w:shd w:val="clear" w:color="000000" w:fill="FFFFFF"/>
            <w:vAlign w:val="bottom"/>
            <w:hideMark/>
          </w:tcPr>
          <w:p w14:paraId="666D0617" w14:textId="77777777" w:rsidR="00314C0E" w:rsidRPr="00115D5B" w:rsidRDefault="00314C0E" w:rsidP="00314C0E">
            <w:pPr>
              <w:rPr>
                <w:rFonts w:ascii="Verdana" w:hAnsi="Verdana"/>
                <w:color w:val="000000"/>
                <w:sz w:val="10"/>
                <w:szCs w:val="10"/>
                <w:lang w:eastAsia="es-CO"/>
              </w:rPr>
            </w:pPr>
            <w:proofErr w:type="spellStart"/>
            <w:r w:rsidRPr="00115D5B">
              <w:rPr>
                <w:rFonts w:ascii="Verdana" w:hAnsi="Verdana"/>
                <w:color w:val="000000"/>
                <w:sz w:val="10"/>
                <w:szCs w:val="10"/>
                <w:lang w:eastAsia="es-CO"/>
              </w:rPr>
              <w:t>Tidistitulos</w:t>
            </w:r>
            <w:proofErr w:type="spellEnd"/>
            <w:r w:rsidRPr="00115D5B">
              <w:rPr>
                <w:rFonts w:ascii="Verdana" w:hAnsi="Verdana"/>
                <w:color w:val="000000"/>
                <w:sz w:val="10"/>
                <w:szCs w:val="10"/>
                <w:lang w:eastAsia="es-CO"/>
              </w:rPr>
              <w:t> de </w:t>
            </w:r>
            <w:proofErr w:type="spellStart"/>
            <w:r w:rsidRPr="00115D5B">
              <w:rPr>
                <w:rFonts w:ascii="Verdana" w:hAnsi="Verdana"/>
                <w:color w:val="000000"/>
                <w:sz w:val="10"/>
                <w:szCs w:val="10"/>
                <w:lang w:eastAsia="es-CO"/>
              </w:rPr>
              <w:t>devolucion</w:t>
            </w:r>
            <w:proofErr w:type="spellEnd"/>
            <w:r w:rsidRPr="00115D5B">
              <w:rPr>
                <w:rFonts w:ascii="Verdana" w:hAnsi="Verdana"/>
                <w:color w:val="000000"/>
                <w:sz w:val="10"/>
                <w:szCs w:val="10"/>
                <w:lang w:eastAsia="es-CO"/>
              </w:rPr>
              <w:t> de impuestos</w:t>
            </w:r>
          </w:p>
        </w:tc>
        <w:tc>
          <w:tcPr>
            <w:tcW w:w="426" w:type="dxa"/>
            <w:shd w:val="clear" w:color="000000" w:fill="FFFFFF"/>
            <w:vAlign w:val="bottom"/>
            <w:hideMark/>
          </w:tcPr>
          <w:p w14:paraId="7F8F8D73"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NO</w:t>
            </w:r>
          </w:p>
        </w:tc>
        <w:tc>
          <w:tcPr>
            <w:tcW w:w="425" w:type="dxa"/>
            <w:shd w:val="clear" w:color="000000" w:fill="FFFFFF"/>
            <w:vAlign w:val="bottom"/>
            <w:hideMark/>
          </w:tcPr>
          <w:p w14:paraId="4132609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Beneficiario final</w:t>
            </w:r>
          </w:p>
        </w:tc>
        <w:tc>
          <w:tcPr>
            <w:tcW w:w="425" w:type="dxa"/>
            <w:shd w:val="clear" w:color="000000" w:fill="FFFFFF"/>
            <w:vAlign w:val="bottom"/>
            <w:hideMark/>
          </w:tcPr>
          <w:p w14:paraId="44B0B61B" w14:textId="77777777" w:rsidR="00314C0E" w:rsidRPr="00115D5B" w:rsidRDefault="00D95115" w:rsidP="00314C0E">
            <w:pPr>
              <w:rPr>
                <w:rFonts w:ascii="Verdana" w:hAnsi="Verdana"/>
                <w:color w:val="000000"/>
                <w:sz w:val="10"/>
                <w:szCs w:val="10"/>
                <w:lang w:eastAsia="es-CO"/>
              </w:rPr>
            </w:pPr>
            <w:r w:rsidRPr="00115D5B">
              <w:rPr>
                <w:rFonts w:ascii="Verdana" w:hAnsi="Verdana"/>
                <w:color w:val="000000"/>
                <w:sz w:val="10"/>
                <w:szCs w:val="10"/>
                <w:lang w:eastAsia="es-CO"/>
              </w:rPr>
              <w:t>Títulos</w:t>
            </w:r>
          </w:p>
        </w:tc>
        <w:tc>
          <w:tcPr>
            <w:tcW w:w="425" w:type="dxa"/>
            <w:shd w:val="clear" w:color="000000" w:fill="FFFFFF"/>
            <w:vAlign w:val="bottom"/>
            <w:hideMark/>
          </w:tcPr>
          <w:p w14:paraId="4A47128F"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NO</w:t>
            </w:r>
          </w:p>
        </w:tc>
        <w:tc>
          <w:tcPr>
            <w:tcW w:w="567" w:type="dxa"/>
            <w:shd w:val="clear" w:color="000000" w:fill="FFFFFF"/>
            <w:vAlign w:val="bottom"/>
            <w:hideMark/>
          </w:tcPr>
          <w:p w14:paraId="239FCF3E"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243698002</w:t>
            </w:r>
          </w:p>
        </w:tc>
        <w:tc>
          <w:tcPr>
            <w:tcW w:w="567" w:type="dxa"/>
            <w:shd w:val="clear" w:color="000000" w:fill="FFFFFF"/>
            <w:vAlign w:val="bottom"/>
            <w:hideMark/>
          </w:tcPr>
          <w:p w14:paraId="44DE4874"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Pagado (</w:t>
            </w:r>
            <w:proofErr w:type="spellStart"/>
            <w:r w:rsidRPr="00115D5B">
              <w:rPr>
                <w:rFonts w:ascii="Verdana" w:hAnsi="Verdana"/>
                <w:color w:val="000000"/>
                <w:sz w:val="10"/>
                <w:szCs w:val="10"/>
                <w:lang w:eastAsia="es-CO"/>
              </w:rPr>
              <w:t>db</w:t>
            </w:r>
            <w:proofErr w:type="spellEnd"/>
            <w:r w:rsidRPr="00115D5B">
              <w:rPr>
                <w:rFonts w:ascii="Verdana" w:hAnsi="Verdana"/>
                <w:color w:val="000000"/>
                <w:sz w:val="10"/>
                <w:szCs w:val="10"/>
                <w:lang w:eastAsia="es-CO"/>
              </w:rPr>
              <w:t>)</w:t>
            </w:r>
          </w:p>
        </w:tc>
        <w:tc>
          <w:tcPr>
            <w:tcW w:w="426" w:type="dxa"/>
            <w:shd w:val="clear" w:color="000000" w:fill="FFFFFF"/>
            <w:vAlign w:val="bottom"/>
            <w:hideMark/>
          </w:tcPr>
          <w:p w14:paraId="1E8E5632"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472210</w:t>
            </w:r>
          </w:p>
        </w:tc>
        <w:tc>
          <w:tcPr>
            <w:tcW w:w="567" w:type="dxa"/>
            <w:shd w:val="clear" w:color="000000" w:fill="FFFFFF"/>
            <w:vAlign w:val="bottom"/>
            <w:hideMark/>
          </w:tcPr>
          <w:p w14:paraId="558D7DA7"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Pago de obligaciones con títulos</w:t>
            </w:r>
          </w:p>
        </w:tc>
        <w:tc>
          <w:tcPr>
            <w:tcW w:w="425" w:type="dxa"/>
            <w:shd w:val="clear" w:color="000000" w:fill="FFFFFF"/>
            <w:vAlign w:val="bottom"/>
            <w:hideMark/>
          </w:tcPr>
          <w:p w14:paraId="301A4011"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572210</w:t>
            </w:r>
          </w:p>
        </w:tc>
        <w:tc>
          <w:tcPr>
            <w:tcW w:w="567" w:type="dxa"/>
            <w:shd w:val="clear" w:color="000000" w:fill="FFFFFF"/>
            <w:vAlign w:val="bottom"/>
            <w:hideMark/>
          </w:tcPr>
          <w:p w14:paraId="7A18A231"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Pago de obligaciones con títulos</w:t>
            </w:r>
          </w:p>
        </w:tc>
        <w:tc>
          <w:tcPr>
            <w:tcW w:w="425" w:type="dxa"/>
            <w:shd w:val="clear" w:color="000000" w:fill="FFFFFF"/>
            <w:vAlign w:val="bottom"/>
            <w:hideMark/>
          </w:tcPr>
          <w:p w14:paraId="1E131FB9"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223001001</w:t>
            </w:r>
          </w:p>
        </w:tc>
        <w:tc>
          <w:tcPr>
            <w:tcW w:w="425" w:type="dxa"/>
            <w:shd w:val="clear" w:color="000000" w:fill="FFFFFF"/>
            <w:vAlign w:val="bottom"/>
            <w:hideMark/>
          </w:tcPr>
          <w:p w14:paraId="5EB4C1AA"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Títulos de devolución de impuestos (</w:t>
            </w:r>
            <w:proofErr w:type="spellStart"/>
            <w:r w:rsidRPr="00115D5B">
              <w:rPr>
                <w:rFonts w:ascii="Verdana" w:hAnsi="Verdana"/>
                <w:color w:val="000000"/>
                <w:sz w:val="10"/>
                <w:szCs w:val="10"/>
                <w:lang w:eastAsia="es-CO"/>
              </w:rPr>
              <w:t>tidis</w:t>
            </w:r>
            <w:proofErr w:type="spellEnd"/>
            <w:r w:rsidRPr="00115D5B">
              <w:rPr>
                <w:rFonts w:ascii="Verdana" w:hAnsi="Verdana"/>
                <w:color w:val="000000"/>
                <w:sz w:val="10"/>
                <w:szCs w:val="10"/>
                <w:lang w:eastAsia="es-CO"/>
              </w:rPr>
              <w:t>)</w:t>
            </w:r>
          </w:p>
        </w:tc>
        <w:tc>
          <w:tcPr>
            <w:tcW w:w="629" w:type="dxa"/>
            <w:shd w:val="clear" w:color="000000" w:fill="FFFFFF"/>
            <w:vAlign w:val="bottom"/>
            <w:hideMark/>
          </w:tcPr>
          <w:p w14:paraId="57767F35" w14:textId="77777777" w:rsidR="00314C0E" w:rsidRPr="00115D5B" w:rsidRDefault="00314C0E" w:rsidP="00314C0E">
            <w:pPr>
              <w:jc w:val="center"/>
              <w:rPr>
                <w:rFonts w:ascii="Verdana" w:hAnsi="Verdana"/>
                <w:color w:val="000000"/>
                <w:sz w:val="10"/>
                <w:szCs w:val="10"/>
                <w:lang w:eastAsia="es-CO"/>
              </w:rPr>
            </w:pPr>
            <w:r w:rsidRPr="00115D5B">
              <w:rPr>
                <w:rFonts w:ascii="Verdana" w:hAnsi="Verdana"/>
                <w:color w:val="000000"/>
                <w:sz w:val="10"/>
                <w:szCs w:val="10"/>
                <w:lang w:eastAsia="es-CO"/>
              </w:rPr>
              <w:t>SI</w:t>
            </w:r>
          </w:p>
        </w:tc>
        <w:tc>
          <w:tcPr>
            <w:tcW w:w="567" w:type="dxa"/>
            <w:shd w:val="clear" w:color="000000" w:fill="FFFFFF"/>
            <w:vAlign w:val="bottom"/>
            <w:hideMark/>
          </w:tcPr>
          <w:p w14:paraId="77FAF608" w14:textId="77777777" w:rsidR="00314C0E" w:rsidRPr="00115D5B" w:rsidRDefault="00314C0E" w:rsidP="00314C0E">
            <w:pPr>
              <w:rPr>
                <w:rFonts w:ascii="Verdana" w:hAnsi="Verdana"/>
                <w:color w:val="000000"/>
                <w:sz w:val="10"/>
                <w:szCs w:val="10"/>
                <w:lang w:eastAsia="es-CO"/>
              </w:rPr>
            </w:pPr>
            <w:r w:rsidRPr="00115D5B">
              <w:rPr>
                <w:rFonts w:ascii="Verdana" w:hAnsi="Verdana"/>
                <w:color w:val="000000"/>
                <w:sz w:val="10"/>
                <w:szCs w:val="10"/>
                <w:lang w:eastAsia="es-CO"/>
              </w:rPr>
              <w:t> </w:t>
            </w:r>
          </w:p>
        </w:tc>
      </w:tr>
    </w:tbl>
    <w:p w14:paraId="10B10E22" w14:textId="77777777" w:rsidR="00A33E48" w:rsidRPr="00A33E48" w:rsidRDefault="00A33E48" w:rsidP="00A0134B">
      <w:pPr>
        <w:spacing w:line="288" w:lineRule="auto"/>
        <w:rPr>
          <w:rFonts w:ascii="Arial" w:hAnsi="Arial" w:cs="Arial"/>
          <w:sz w:val="22"/>
          <w:szCs w:val="22"/>
        </w:rPr>
      </w:pPr>
    </w:p>
    <w:p w14:paraId="7377D7A2" w14:textId="77777777" w:rsidR="00A33E48" w:rsidRPr="00344ECD" w:rsidRDefault="00A33E48" w:rsidP="00C56594">
      <w:pPr>
        <w:pStyle w:val="unico"/>
        <w:spacing w:before="0" w:beforeAutospacing="0" w:after="0" w:afterAutospacing="0"/>
        <w:jc w:val="both"/>
        <w:rPr>
          <w:rFonts w:ascii="Verdana" w:hAnsi="Verdana" w:cs="Arial"/>
          <w:color w:val="000000"/>
          <w:sz w:val="20"/>
          <w:szCs w:val="20"/>
        </w:rPr>
      </w:pPr>
      <w:r w:rsidRPr="00344ECD">
        <w:rPr>
          <w:rFonts w:ascii="Verdana" w:hAnsi="Verdana" w:cs="Arial"/>
          <w:color w:val="000000"/>
          <w:sz w:val="20"/>
          <w:szCs w:val="20"/>
        </w:rPr>
        <w:t>Debido a que la desagregación de las posiciones del catálogo de pago no presupuestal no identifica el tipo de gasto (funcionamiento, servicio de la deuda e inversión), los registros contables de las operaciones interinstitucionales, fondos entregados y recibidos, se reconocen en las subcuentas de funcionamiento.</w:t>
      </w:r>
    </w:p>
    <w:p w14:paraId="49A7060A" w14:textId="77777777" w:rsidR="00203CC5" w:rsidRPr="00344ECD" w:rsidRDefault="00203CC5" w:rsidP="00C56594">
      <w:pPr>
        <w:pStyle w:val="unico"/>
        <w:spacing w:before="0" w:beforeAutospacing="0" w:after="0" w:afterAutospacing="0"/>
        <w:jc w:val="both"/>
        <w:rPr>
          <w:rFonts w:ascii="Verdana" w:hAnsi="Verdana" w:cs="Arial"/>
          <w:color w:val="000000"/>
          <w:sz w:val="20"/>
          <w:szCs w:val="20"/>
        </w:rPr>
      </w:pPr>
    </w:p>
    <w:p w14:paraId="0C721F5A" w14:textId="77777777" w:rsidR="00A33E48" w:rsidRPr="00344ECD" w:rsidRDefault="00A33E48" w:rsidP="00C56594">
      <w:pPr>
        <w:rPr>
          <w:rFonts w:ascii="Verdana" w:hAnsi="Verdana" w:cs="Arial"/>
          <w:b/>
          <w:color w:val="000000"/>
        </w:rPr>
      </w:pPr>
      <w:r w:rsidRPr="00344ECD">
        <w:rPr>
          <w:rFonts w:ascii="Verdana" w:hAnsi="Verdana" w:cs="Arial"/>
          <w:b/>
          <w:color w:val="000000"/>
        </w:rPr>
        <w:t>Pagos de órdenes de pago no presupuestal originadas en PAG</w:t>
      </w:r>
    </w:p>
    <w:p w14:paraId="112968E9" w14:textId="77777777" w:rsidR="003C2AE6" w:rsidRPr="00344ECD" w:rsidRDefault="003C2AE6" w:rsidP="00C56594">
      <w:pPr>
        <w:rPr>
          <w:rFonts w:ascii="Verdana" w:hAnsi="Verdana"/>
          <w:b/>
        </w:rPr>
      </w:pPr>
    </w:p>
    <w:p w14:paraId="7CAA625F" w14:textId="77777777" w:rsidR="00A33E48" w:rsidRPr="00344ECD" w:rsidRDefault="00A33E48" w:rsidP="00C56594">
      <w:pPr>
        <w:rPr>
          <w:rFonts w:ascii="Verdana" w:hAnsi="Verdana" w:cs="Arial"/>
          <w:b/>
          <w:color w:val="000000"/>
        </w:rPr>
      </w:pPr>
      <w:r w:rsidRPr="00344ECD">
        <w:rPr>
          <w:rFonts w:ascii="Verdana" w:hAnsi="Verdana" w:cs="Arial"/>
          <w:b/>
          <w:color w:val="000000"/>
        </w:rPr>
        <w:t>Constitución de acreedores</w:t>
      </w:r>
    </w:p>
    <w:p w14:paraId="2F8CCB67" w14:textId="77777777" w:rsidR="00A33E48" w:rsidRPr="00344ECD" w:rsidRDefault="00A33E48" w:rsidP="00C56594">
      <w:pPr>
        <w:rPr>
          <w:rFonts w:ascii="Verdana" w:hAnsi="Verdana"/>
        </w:rPr>
      </w:pPr>
    </w:p>
    <w:p w14:paraId="4763EFAE" w14:textId="77777777" w:rsidR="00A33E48" w:rsidRPr="00344ECD" w:rsidRDefault="00A33E48" w:rsidP="00C56594">
      <w:pPr>
        <w:pStyle w:val="unico"/>
        <w:spacing w:before="0" w:beforeAutospacing="0" w:after="0" w:afterAutospacing="0"/>
        <w:jc w:val="both"/>
        <w:rPr>
          <w:rFonts w:ascii="Verdana" w:hAnsi="Verdana" w:cs="Arial"/>
          <w:color w:val="000000"/>
          <w:sz w:val="20"/>
          <w:szCs w:val="20"/>
        </w:rPr>
      </w:pPr>
      <w:r w:rsidRPr="00344ECD">
        <w:rPr>
          <w:rFonts w:ascii="Verdana" w:hAnsi="Verdana" w:cs="Arial"/>
          <w:color w:val="000000"/>
          <w:sz w:val="20"/>
          <w:szCs w:val="20"/>
        </w:rPr>
        <w:t>El macroproceso de pagos permite constituir órdenes de pago no presupuestales, a partir de la radicación de una cuenta por pagar, con o sin documento de recaudo por clasificar.</w:t>
      </w:r>
    </w:p>
    <w:p w14:paraId="5FEEC811" w14:textId="77777777" w:rsidR="00A33E48" w:rsidRPr="00344ECD" w:rsidRDefault="00A33E48" w:rsidP="00C56594">
      <w:pPr>
        <w:pStyle w:val="unico"/>
        <w:spacing w:before="0" w:beforeAutospacing="0" w:after="0" w:afterAutospacing="0"/>
        <w:jc w:val="both"/>
        <w:rPr>
          <w:rFonts w:ascii="Arial" w:hAnsi="Arial" w:cs="Arial"/>
          <w:color w:val="000000"/>
          <w:sz w:val="20"/>
          <w:szCs w:val="20"/>
        </w:rPr>
      </w:pPr>
    </w:p>
    <w:p w14:paraId="667E168E" w14:textId="348047D3" w:rsidR="00A33E48" w:rsidRPr="00344ECD" w:rsidRDefault="00A33E48" w:rsidP="00C56594">
      <w:pPr>
        <w:pStyle w:val="unico"/>
        <w:spacing w:before="0" w:beforeAutospacing="0" w:after="0" w:afterAutospacing="0"/>
        <w:jc w:val="both"/>
        <w:rPr>
          <w:rFonts w:ascii="Verdana" w:hAnsi="Verdana" w:cs="Arial"/>
          <w:color w:val="000000"/>
          <w:sz w:val="20"/>
          <w:szCs w:val="20"/>
        </w:rPr>
      </w:pPr>
      <w:r w:rsidRPr="00344ECD">
        <w:rPr>
          <w:rFonts w:ascii="Verdana" w:hAnsi="Verdana" w:cs="Arial"/>
          <w:color w:val="000000"/>
          <w:sz w:val="20"/>
          <w:szCs w:val="20"/>
        </w:rPr>
        <w:t>Los acreedores que no requieren documento de recaudo por clasificar corresponden a las operaciones de giro de recursos, tales como: inversiones en TES, inversiones en instrumentos derivados, depósitos judiciales, préstamos, entre otr</w:t>
      </w:r>
      <w:r w:rsidR="007A6BD2" w:rsidRPr="00344ECD">
        <w:rPr>
          <w:rFonts w:ascii="Verdana" w:hAnsi="Verdana" w:cs="Arial"/>
          <w:color w:val="000000"/>
          <w:sz w:val="20"/>
          <w:szCs w:val="20"/>
        </w:rPr>
        <w:t>os, para lo cual se utiliza el Catálogo de Pagos No P</w:t>
      </w:r>
      <w:r w:rsidRPr="00344ECD">
        <w:rPr>
          <w:rFonts w:ascii="Verdana" w:hAnsi="Verdana" w:cs="Arial"/>
          <w:color w:val="000000"/>
          <w:sz w:val="20"/>
          <w:szCs w:val="20"/>
        </w:rPr>
        <w:t>resupuestal en las posiciones deudoras que inician</w:t>
      </w:r>
      <w:r w:rsidR="007A6BD2" w:rsidRPr="00344ECD">
        <w:rPr>
          <w:rFonts w:ascii="Verdana" w:hAnsi="Verdana" w:cs="Arial"/>
          <w:color w:val="000000"/>
          <w:sz w:val="20"/>
          <w:szCs w:val="20"/>
        </w:rPr>
        <w:t xml:space="preserve"> con el numeral 1</w:t>
      </w:r>
      <w:r w:rsidRPr="00344ECD">
        <w:rPr>
          <w:rFonts w:ascii="Verdana" w:hAnsi="Verdana" w:cs="Arial"/>
          <w:color w:val="000000"/>
          <w:sz w:val="20"/>
          <w:szCs w:val="20"/>
        </w:rPr>
        <w:t xml:space="preserve">. Estas transacciones tienen impacto contable en el momento del pago, afectando en el débito la subcuenta que identifique el activo que se está adquiriendo y en el crédito la subcuenta que </w:t>
      </w:r>
      <w:r w:rsidR="007A6BD2" w:rsidRPr="00344ECD">
        <w:rPr>
          <w:rFonts w:ascii="Verdana" w:hAnsi="Verdana" w:cs="Arial"/>
          <w:color w:val="000000"/>
          <w:sz w:val="20"/>
          <w:szCs w:val="20"/>
        </w:rPr>
        <w:t>corresponda, de la cuenta 1110-D</w:t>
      </w:r>
      <w:r w:rsidRPr="00344ECD">
        <w:rPr>
          <w:rFonts w:ascii="Verdana" w:hAnsi="Verdana" w:cs="Arial"/>
          <w:color w:val="000000"/>
          <w:sz w:val="20"/>
          <w:szCs w:val="20"/>
        </w:rPr>
        <w:t>epósitos en instituciones financieras. Se podrán registrar deducciones para ser pagadas posteriormente o para que queden disponibles para su compensación.</w:t>
      </w:r>
    </w:p>
    <w:p w14:paraId="0E343263" w14:textId="77777777" w:rsidR="003C2AE6" w:rsidRPr="00344ECD" w:rsidRDefault="003C2AE6" w:rsidP="00C56594">
      <w:pPr>
        <w:pStyle w:val="unico"/>
        <w:spacing w:before="0" w:beforeAutospacing="0" w:after="0" w:afterAutospacing="0"/>
        <w:jc w:val="both"/>
        <w:rPr>
          <w:rFonts w:ascii="Verdana" w:hAnsi="Verdana" w:cs="Arial"/>
          <w:color w:val="000000"/>
          <w:sz w:val="20"/>
          <w:szCs w:val="20"/>
        </w:rPr>
      </w:pPr>
    </w:p>
    <w:p w14:paraId="037DA98E" w14:textId="38503B7A" w:rsidR="00A33E48" w:rsidRPr="00344ECD" w:rsidRDefault="00A33E48" w:rsidP="00C56594">
      <w:pPr>
        <w:pStyle w:val="unico"/>
        <w:spacing w:before="0" w:beforeAutospacing="0" w:after="0" w:afterAutospacing="0"/>
        <w:jc w:val="both"/>
        <w:rPr>
          <w:rFonts w:ascii="Verdana" w:hAnsi="Verdana" w:cs="Arial"/>
          <w:color w:val="000000"/>
          <w:sz w:val="20"/>
          <w:szCs w:val="20"/>
        </w:rPr>
      </w:pPr>
      <w:r w:rsidRPr="00344ECD">
        <w:rPr>
          <w:rFonts w:ascii="Verdana" w:hAnsi="Verdana" w:cs="Arial"/>
          <w:color w:val="000000"/>
          <w:sz w:val="20"/>
          <w:szCs w:val="20"/>
        </w:rPr>
        <w:t>Los acreedores que requieren de documento de recaudo por clasificar se originan en consignaciones que no pertenecen a la posición del catálogo institucional, PCI responsable de la administración de las cuentas bancarias y por tanto la entidad debe efectuar una devolución del recaudo. En el caso de los acreedores por depósitos recibidos en administración que no tienen origen presupuestal y que deben ser girados de acuerdo con las disposiciones establecidas para su administración, en estas operaciones el sistema exige la radicación de una cuenta por pagar y la constitución el acreedor con las posiciones de pago no presupuestal.</w:t>
      </w:r>
    </w:p>
    <w:p w14:paraId="06DE58CC" w14:textId="77777777" w:rsidR="003C2AE6" w:rsidRPr="00344ECD" w:rsidRDefault="003C2AE6" w:rsidP="00C56594">
      <w:pPr>
        <w:pStyle w:val="unico"/>
        <w:spacing w:before="0" w:beforeAutospacing="0" w:after="0" w:afterAutospacing="0"/>
        <w:jc w:val="both"/>
        <w:rPr>
          <w:rFonts w:ascii="Verdana" w:hAnsi="Verdana" w:cs="Arial"/>
          <w:color w:val="000000"/>
          <w:sz w:val="20"/>
          <w:szCs w:val="20"/>
        </w:rPr>
      </w:pPr>
    </w:p>
    <w:p w14:paraId="1B014408" w14:textId="77777777" w:rsidR="00A33E48" w:rsidRPr="00344ECD" w:rsidRDefault="00A33E48" w:rsidP="00C56594">
      <w:pPr>
        <w:pStyle w:val="unico"/>
        <w:spacing w:before="0" w:beforeAutospacing="0" w:after="0" w:afterAutospacing="0"/>
        <w:jc w:val="both"/>
        <w:rPr>
          <w:rFonts w:ascii="Verdana" w:hAnsi="Verdana" w:cs="Arial"/>
          <w:color w:val="000000"/>
          <w:sz w:val="20"/>
          <w:szCs w:val="20"/>
        </w:rPr>
      </w:pPr>
      <w:r w:rsidRPr="00344ECD">
        <w:rPr>
          <w:rFonts w:ascii="Verdana" w:hAnsi="Verdana" w:cs="Arial"/>
          <w:color w:val="000000"/>
          <w:sz w:val="20"/>
          <w:szCs w:val="20"/>
        </w:rPr>
        <w:t xml:space="preserve">Con la transacción de la carga del extracto bancario para el tipo de título </w:t>
      </w:r>
      <w:r w:rsidRPr="00344ECD">
        <w:rPr>
          <w:rFonts w:ascii="Verdana" w:hAnsi="Verdana" w:cs="Arial"/>
          <w:i/>
          <w:iCs/>
          <w:color w:val="000000"/>
          <w:sz w:val="20"/>
          <w:szCs w:val="20"/>
        </w:rPr>
        <w:t>“fondos administrados”</w:t>
      </w:r>
      <w:r w:rsidRPr="00344ECD">
        <w:rPr>
          <w:rFonts w:ascii="Verdana" w:hAnsi="Verdana" w:cs="Arial"/>
          <w:color w:val="000000"/>
          <w:sz w:val="20"/>
          <w:szCs w:val="20"/>
        </w:rPr>
        <w:t xml:space="preserve">, se genera el documento de recaudo por clasificar, para lo cual el sistema </w:t>
      </w:r>
      <w:r w:rsidRPr="00344ECD">
        <w:rPr>
          <w:rFonts w:ascii="Verdana" w:hAnsi="Verdana" w:cs="Arial"/>
          <w:color w:val="000000"/>
          <w:sz w:val="20"/>
          <w:szCs w:val="20"/>
        </w:rPr>
        <w:lastRenderedPageBreak/>
        <w:t xml:space="preserve">registra un débito en la subcuenta </w:t>
      </w:r>
      <w:r w:rsidR="007A6BD2" w:rsidRPr="00344ECD">
        <w:rPr>
          <w:rFonts w:ascii="Verdana" w:hAnsi="Verdana" w:cs="Arial"/>
          <w:color w:val="000000"/>
          <w:sz w:val="20"/>
          <w:szCs w:val="20"/>
        </w:rPr>
        <w:t>190801</w:t>
      </w:r>
      <w:r w:rsidRPr="00344ECD">
        <w:rPr>
          <w:rFonts w:ascii="Verdana" w:hAnsi="Verdana" w:cs="Arial"/>
          <w:color w:val="000000"/>
          <w:sz w:val="20"/>
          <w:szCs w:val="20"/>
        </w:rPr>
        <w:t>-</w:t>
      </w:r>
      <w:r w:rsidR="007A6BD2" w:rsidRPr="00344ECD">
        <w:rPr>
          <w:rFonts w:ascii="Verdana" w:hAnsi="Verdana" w:cs="Arial"/>
          <w:color w:val="000000"/>
          <w:sz w:val="20"/>
          <w:szCs w:val="20"/>
        </w:rPr>
        <w:t>E</w:t>
      </w:r>
      <w:r w:rsidRPr="00344ECD">
        <w:rPr>
          <w:rFonts w:ascii="Verdana" w:hAnsi="Verdana" w:cs="Arial"/>
          <w:color w:val="000000"/>
          <w:sz w:val="20"/>
          <w:szCs w:val="20"/>
        </w:rPr>
        <w:t xml:space="preserve">n administración y un crédito en la subcuenta </w:t>
      </w:r>
      <w:r w:rsidR="007A6BD2" w:rsidRPr="00344ECD">
        <w:rPr>
          <w:rFonts w:ascii="Verdana" w:hAnsi="Verdana" w:cs="Arial"/>
          <w:color w:val="000000"/>
          <w:sz w:val="20"/>
          <w:szCs w:val="20"/>
        </w:rPr>
        <w:t>240720</w:t>
      </w:r>
      <w:r w:rsidRPr="00344ECD">
        <w:rPr>
          <w:rFonts w:ascii="Verdana" w:hAnsi="Verdana" w:cs="Arial"/>
          <w:color w:val="000000"/>
          <w:sz w:val="20"/>
          <w:szCs w:val="20"/>
        </w:rPr>
        <w:t>-</w:t>
      </w:r>
      <w:r w:rsidR="007A6BD2" w:rsidRPr="00344ECD">
        <w:rPr>
          <w:rFonts w:ascii="Verdana" w:hAnsi="Verdana" w:cs="Arial"/>
          <w:color w:val="000000"/>
          <w:sz w:val="20"/>
          <w:szCs w:val="20"/>
        </w:rPr>
        <w:t>R</w:t>
      </w:r>
      <w:r w:rsidRPr="00344ECD">
        <w:rPr>
          <w:rFonts w:ascii="Verdana" w:hAnsi="Verdana" w:cs="Arial"/>
          <w:color w:val="000000"/>
          <w:sz w:val="20"/>
          <w:szCs w:val="20"/>
        </w:rPr>
        <w:t>ecaudos por clasificar, definido en la tabla TCON11-</w:t>
      </w:r>
      <w:r w:rsidR="007A6BD2" w:rsidRPr="00344ECD">
        <w:rPr>
          <w:rFonts w:ascii="Verdana" w:hAnsi="Verdana" w:cs="Arial"/>
          <w:color w:val="000000"/>
          <w:sz w:val="20"/>
          <w:szCs w:val="20"/>
        </w:rPr>
        <w:t>R</w:t>
      </w:r>
      <w:r w:rsidRPr="00344ECD">
        <w:rPr>
          <w:rFonts w:ascii="Verdana" w:hAnsi="Verdana" w:cs="Arial"/>
          <w:color w:val="000000"/>
          <w:sz w:val="20"/>
          <w:szCs w:val="20"/>
        </w:rPr>
        <w:t>ecaudos.</w:t>
      </w:r>
    </w:p>
    <w:p w14:paraId="1A9BAA0B" w14:textId="77777777" w:rsidR="003C2AE6" w:rsidRPr="00344ECD" w:rsidRDefault="003C2AE6" w:rsidP="00C56594">
      <w:pPr>
        <w:pStyle w:val="unico"/>
        <w:spacing w:before="0" w:beforeAutospacing="0" w:after="0" w:afterAutospacing="0"/>
        <w:jc w:val="both"/>
        <w:rPr>
          <w:rFonts w:ascii="Verdana" w:hAnsi="Verdana" w:cs="Arial"/>
          <w:color w:val="000000"/>
          <w:sz w:val="20"/>
          <w:szCs w:val="20"/>
        </w:rPr>
      </w:pPr>
    </w:p>
    <w:p w14:paraId="60D7383E" w14:textId="77777777" w:rsidR="00A33E48" w:rsidRPr="00344ECD" w:rsidRDefault="00A33E48" w:rsidP="00C56594">
      <w:pPr>
        <w:pStyle w:val="unico"/>
        <w:spacing w:before="0" w:beforeAutospacing="0" w:after="0" w:afterAutospacing="0"/>
        <w:jc w:val="both"/>
        <w:rPr>
          <w:rFonts w:ascii="Verdana" w:hAnsi="Verdana" w:cs="Arial"/>
          <w:color w:val="000000"/>
          <w:sz w:val="20"/>
          <w:szCs w:val="20"/>
        </w:rPr>
      </w:pPr>
      <w:r w:rsidRPr="00344ECD">
        <w:rPr>
          <w:rFonts w:ascii="Verdana" w:hAnsi="Verdana" w:cs="Arial"/>
          <w:color w:val="000000"/>
          <w:sz w:val="20"/>
          <w:szCs w:val="20"/>
        </w:rPr>
        <w:t>Con el documento de recaudo por clasificar se constituye el a</w:t>
      </w:r>
      <w:r w:rsidR="007A6BD2" w:rsidRPr="00344ECD">
        <w:rPr>
          <w:rFonts w:ascii="Verdana" w:hAnsi="Verdana" w:cs="Arial"/>
          <w:color w:val="000000"/>
          <w:sz w:val="20"/>
          <w:szCs w:val="20"/>
        </w:rPr>
        <w:t>creedor con la PPNP 2-40-01-06- P</w:t>
      </w:r>
      <w:r w:rsidRPr="00344ECD">
        <w:rPr>
          <w:rFonts w:ascii="Verdana" w:hAnsi="Verdana" w:cs="Arial"/>
          <w:color w:val="000000"/>
          <w:sz w:val="20"/>
          <w:szCs w:val="20"/>
        </w:rPr>
        <w:t xml:space="preserve">or pago de recursos que han sido entregados en administración, afectando la subcuenta </w:t>
      </w:r>
      <w:r w:rsidR="007A6BD2" w:rsidRPr="00344ECD">
        <w:rPr>
          <w:rFonts w:ascii="Verdana" w:hAnsi="Verdana" w:cs="Arial"/>
          <w:color w:val="000000"/>
          <w:sz w:val="20"/>
          <w:szCs w:val="20"/>
        </w:rPr>
        <w:t>240720</w:t>
      </w:r>
      <w:r w:rsidRPr="00344ECD">
        <w:rPr>
          <w:rFonts w:ascii="Verdana" w:hAnsi="Verdana" w:cs="Arial"/>
          <w:color w:val="000000"/>
          <w:sz w:val="20"/>
          <w:szCs w:val="20"/>
        </w:rPr>
        <w:t>-</w:t>
      </w:r>
      <w:r w:rsidR="007A6BD2" w:rsidRPr="00344ECD">
        <w:rPr>
          <w:rFonts w:ascii="Verdana" w:hAnsi="Verdana" w:cs="Arial"/>
          <w:color w:val="000000"/>
          <w:sz w:val="20"/>
          <w:szCs w:val="20"/>
        </w:rPr>
        <w:t xml:space="preserve"> R</w:t>
      </w:r>
      <w:r w:rsidRPr="00344ECD">
        <w:rPr>
          <w:rFonts w:ascii="Verdana" w:hAnsi="Verdana" w:cs="Arial"/>
          <w:color w:val="000000"/>
          <w:sz w:val="20"/>
          <w:szCs w:val="20"/>
        </w:rPr>
        <w:t>ecaudos por clasificar c</w:t>
      </w:r>
      <w:r w:rsidR="007A6BD2" w:rsidRPr="00344ECD">
        <w:rPr>
          <w:rFonts w:ascii="Verdana" w:hAnsi="Verdana" w:cs="Arial"/>
          <w:color w:val="000000"/>
          <w:sz w:val="20"/>
          <w:szCs w:val="20"/>
        </w:rPr>
        <w:t>on crédito a la subcuenta 290201</w:t>
      </w:r>
      <w:r w:rsidRPr="00344ECD">
        <w:rPr>
          <w:rFonts w:ascii="Verdana" w:hAnsi="Verdana" w:cs="Arial"/>
          <w:color w:val="000000"/>
          <w:sz w:val="20"/>
          <w:szCs w:val="20"/>
        </w:rPr>
        <w:t>-</w:t>
      </w:r>
      <w:r w:rsidR="007A6BD2" w:rsidRPr="00344ECD">
        <w:rPr>
          <w:rFonts w:ascii="Verdana" w:hAnsi="Verdana" w:cs="Arial"/>
          <w:color w:val="000000"/>
          <w:sz w:val="20"/>
          <w:szCs w:val="20"/>
        </w:rPr>
        <w:t xml:space="preserve"> E</w:t>
      </w:r>
      <w:r w:rsidRPr="00344ECD">
        <w:rPr>
          <w:rFonts w:ascii="Verdana" w:hAnsi="Verdana" w:cs="Arial"/>
          <w:color w:val="000000"/>
          <w:sz w:val="20"/>
          <w:szCs w:val="20"/>
        </w:rPr>
        <w:t>n administración.</w:t>
      </w:r>
    </w:p>
    <w:p w14:paraId="3B9590F8" w14:textId="77777777" w:rsidR="003C2AE6" w:rsidRPr="00344ECD" w:rsidRDefault="003C2AE6" w:rsidP="00C56594">
      <w:pPr>
        <w:pStyle w:val="unico"/>
        <w:spacing w:before="0" w:beforeAutospacing="0" w:after="0" w:afterAutospacing="0"/>
        <w:jc w:val="both"/>
        <w:rPr>
          <w:rFonts w:ascii="Verdana" w:hAnsi="Verdana" w:cs="Arial"/>
          <w:color w:val="000000"/>
          <w:sz w:val="20"/>
          <w:szCs w:val="20"/>
        </w:rPr>
      </w:pPr>
    </w:p>
    <w:p w14:paraId="73E749E4" w14:textId="77777777" w:rsidR="00A33E48" w:rsidRPr="00344ECD" w:rsidRDefault="00A33E48" w:rsidP="00C56594">
      <w:pPr>
        <w:pStyle w:val="unico"/>
        <w:spacing w:before="0" w:beforeAutospacing="0" w:after="0" w:afterAutospacing="0"/>
        <w:jc w:val="both"/>
        <w:rPr>
          <w:rFonts w:ascii="Verdana" w:hAnsi="Verdana" w:cs="Arial"/>
          <w:color w:val="000000"/>
          <w:sz w:val="20"/>
          <w:szCs w:val="20"/>
        </w:rPr>
      </w:pPr>
      <w:r w:rsidRPr="00344ECD">
        <w:rPr>
          <w:rFonts w:ascii="Verdana" w:hAnsi="Verdana" w:cs="Arial"/>
          <w:color w:val="000000"/>
          <w:sz w:val="20"/>
          <w:szCs w:val="20"/>
        </w:rPr>
        <w:t xml:space="preserve">Con el pago, el sistema registra un débito en la subcuenta </w:t>
      </w:r>
      <w:r w:rsidR="007A6BD2" w:rsidRPr="00344ECD">
        <w:rPr>
          <w:rFonts w:ascii="Verdana" w:hAnsi="Verdana" w:cs="Arial"/>
          <w:color w:val="000000"/>
          <w:sz w:val="20"/>
          <w:szCs w:val="20"/>
        </w:rPr>
        <w:t>290201</w:t>
      </w:r>
      <w:r w:rsidRPr="00344ECD">
        <w:rPr>
          <w:rFonts w:ascii="Verdana" w:hAnsi="Verdana" w:cs="Arial"/>
          <w:color w:val="000000"/>
          <w:sz w:val="20"/>
          <w:szCs w:val="20"/>
        </w:rPr>
        <w:t>-</w:t>
      </w:r>
      <w:r w:rsidR="007A6BD2" w:rsidRPr="00344ECD">
        <w:rPr>
          <w:rFonts w:ascii="Verdana" w:hAnsi="Verdana" w:cs="Arial"/>
          <w:color w:val="000000"/>
          <w:sz w:val="20"/>
          <w:szCs w:val="20"/>
        </w:rPr>
        <w:t xml:space="preserve"> E</w:t>
      </w:r>
      <w:r w:rsidRPr="00344ECD">
        <w:rPr>
          <w:rFonts w:ascii="Verdana" w:hAnsi="Verdana" w:cs="Arial"/>
          <w:color w:val="000000"/>
          <w:sz w:val="20"/>
          <w:szCs w:val="20"/>
        </w:rPr>
        <w:t>n administración y un crédito a la subcuenta 1</w:t>
      </w:r>
      <w:r w:rsidR="007A6BD2" w:rsidRPr="00344ECD">
        <w:rPr>
          <w:rFonts w:ascii="Verdana" w:hAnsi="Verdana" w:cs="Arial"/>
          <w:color w:val="000000"/>
          <w:sz w:val="20"/>
          <w:szCs w:val="20"/>
        </w:rPr>
        <w:t>90801</w:t>
      </w:r>
      <w:r w:rsidRPr="00344ECD">
        <w:rPr>
          <w:rFonts w:ascii="Verdana" w:hAnsi="Verdana" w:cs="Arial"/>
          <w:color w:val="000000"/>
          <w:sz w:val="20"/>
          <w:szCs w:val="20"/>
        </w:rPr>
        <w:t>-</w:t>
      </w:r>
      <w:r w:rsidR="007A6BD2" w:rsidRPr="00344ECD">
        <w:rPr>
          <w:rFonts w:ascii="Verdana" w:hAnsi="Verdana" w:cs="Arial"/>
          <w:color w:val="000000"/>
          <w:sz w:val="20"/>
          <w:szCs w:val="20"/>
        </w:rPr>
        <w:t xml:space="preserve"> E</w:t>
      </w:r>
      <w:r w:rsidRPr="00344ECD">
        <w:rPr>
          <w:rFonts w:ascii="Verdana" w:hAnsi="Verdana" w:cs="Arial"/>
          <w:color w:val="000000"/>
          <w:sz w:val="20"/>
          <w:szCs w:val="20"/>
        </w:rPr>
        <w:t>n administración.</w:t>
      </w:r>
    </w:p>
    <w:p w14:paraId="0B0A9AD4" w14:textId="77777777" w:rsidR="003C2AE6" w:rsidRPr="00344ECD" w:rsidRDefault="003C2AE6" w:rsidP="00C56594">
      <w:pPr>
        <w:pStyle w:val="unico"/>
        <w:spacing w:before="0" w:beforeAutospacing="0" w:after="0" w:afterAutospacing="0"/>
        <w:jc w:val="both"/>
        <w:rPr>
          <w:rFonts w:ascii="Verdana" w:hAnsi="Verdana" w:cs="Arial"/>
          <w:color w:val="000000"/>
          <w:sz w:val="20"/>
          <w:szCs w:val="20"/>
        </w:rPr>
      </w:pPr>
    </w:p>
    <w:p w14:paraId="30E2792E" w14:textId="78691518" w:rsidR="00A33E48" w:rsidRPr="00344ECD" w:rsidRDefault="00A33E48" w:rsidP="00C56594">
      <w:pPr>
        <w:pStyle w:val="unico"/>
        <w:spacing w:before="0" w:beforeAutospacing="0" w:after="0" w:afterAutospacing="0"/>
        <w:jc w:val="both"/>
        <w:rPr>
          <w:rFonts w:ascii="Verdana" w:hAnsi="Verdana" w:cs="Arial"/>
          <w:color w:val="000000"/>
          <w:sz w:val="20"/>
          <w:szCs w:val="20"/>
        </w:rPr>
      </w:pPr>
      <w:r w:rsidRPr="00344ECD">
        <w:rPr>
          <w:rFonts w:ascii="Verdana" w:hAnsi="Verdana" w:cs="Arial"/>
          <w:color w:val="000000"/>
          <w:sz w:val="20"/>
          <w:szCs w:val="20"/>
        </w:rPr>
        <w:t>El catálogo de PPNP incluye otros conceptos de acreedores en los que la carga del extracto es en una cuenta bancaria de la entidad; en consecuencia</w:t>
      </w:r>
      <w:r w:rsidR="00EF3D59" w:rsidRPr="00344ECD">
        <w:rPr>
          <w:rFonts w:ascii="Verdana" w:hAnsi="Verdana" w:cs="Arial"/>
          <w:color w:val="000000"/>
          <w:sz w:val="20"/>
          <w:szCs w:val="20"/>
        </w:rPr>
        <w:t>,</w:t>
      </w:r>
      <w:r w:rsidRPr="00344ECD">
        <w:rPr>
          <w:rFonts w:ascii="Verdana" w:hAnsi="Verdana" w:cs="Arial"/>
          <w:color w:val="000000"/>
          <w:sz w:val="20"/>
          <w:szCs w:val="20"/>
        </w:rPr>
        <w:t xml:space="preserve"> registra con el documento de recaudo, las subcuentas de la cuenta 1110-depósitos en instituciones financieras con crédito a la sub</w:t>
      </w:r>
      <w:r w:rsidR="007A6BD2" w:rsidRPr="00344ECD">
        <w:rPr>
          <w:rFonts w:ascii="Verdana" w:hAnsi="Verdana" w:cs="Arial"/>
          <w:color w:val="000000"/>
          <w:sz w:val="20"/>
          <w:szCs w:val="20"/>
        </w:rPr>
        <w:t>cuenta 240720</w:t>
      </w:r>
      <w:r w:rsidRPr="00344ECD">
        <w:rPr>
          <w:rFonts w:ascii="Verdana" w:hAnsi="Verdana" w:cs="Arial"/>
          <w:color w:val="000000"/>
          <w:sz w:val="20"/>
          <w:szCs w:val="20"/>
        </w:rPr>
        <w:t>-</w:t>
      </w:r>
      <w:r w:rsidR="007A6BD2" w:rsidRPr="00344ECD">
        <w:rPr>
          <w:rFonts w:ascii="Verdana" w:hAnsi="Verdana" w:cs="Arial"/>
          <w:color w:val="000000"/>
          <w:sz w:val="20"/>
          <w:szCs w:val="20"/>
        </w:rPr>
        <w:t xml:space="preserve"> R</w:t>
      </w:r>
      <w:r w:rsidRPr="00344ECD">
        <w:rPr>
          <w:rFonts w:ascii="Verdana" w:hAnsi="Verdana" w:cs="Arial"/>
          <w:color w:val="000000"/>
          <w:sz w:val="20"/>
          <w:szCs w:val="20"/>
        </w:rPr>
        <w:t>ecaudos por clasificar o 472080-</w:t>
      </w:r>
      <w:r w:rsidR="007A6BD2" w:rsidRPr="00344ECD">
        <w:rPr>
          <w:rFonts w:ascii="Verdana" w:hAnsi="Verdana" w:cs="Arial"/>
          <w:color w:val="000000"/>
          <w:sz w:val="20"/>
          <w:szCs w:val="20"/>
        </w:rPr>
        <w:t>R</w:t>
      </w:r>
      <w:r w:rsidRPr="00344ECD">
        <w:rPr>
          <w:rFonts w:ascii="Verdana" w:hAnsi="Verdana" w:cs="Arial"/>
          <w:color w:val="000000"/>
          <w:sz w:val="20"/>
          <w:szCs w:val="20"/>
        </w:rPr>
        <w:t>ecaudos; este registro está definido en la creación de la cuenta bancaria.</w:t>
      </w:r>
    </w:p>
    <w:p w14:paraId="7B4F9C18" w14:textId="77777777" w:rsidR="003C2AE6" w:rsidRPr="00344ECD" w:rsidRDefault="003C2AE6" w:rsidP="00C56594">
      <w:pPr>
        <w:pStyle w:val="unico"/>
        <w:spacing w:before="0" w:beforeAutospacing="0" w:after="0" w:afterAutospacing="0"/>
        <w:jc w:val="both"/>
        <w:rPr>
          <w:rFonts w:ascii="Verdana" w:hAnsi="Verdana" w:cs="Arial"/>
          <w:color w:val="000000"/>
          <w:sz w:val="20"/>
          <w:szCs w:val="20"/>
        </w:rPr>
      </w:pPr>
    </w:p>
    <w:p w14:paraId="38244260" w14:textId="77777777" w:rsidR="00A33E48" w:rsidRPr="00344ECD" w:rsidRDefault="00A33E48" w:rsidP="00C56594">
      <w:pPr>
        <w:pStyle w:val="unico"/>
        <w:spacing w:before="0" w:beforeAutospacing="0" w:after="0" w:afterAutospacing="0"/>
        <w:jc w:val="both"/>
        <w:rPr>
          <w:rFonts w:ascii="Verdana" w:hAnsi="Verdana" w:cs="Arial"/>
          <w:color w:val="000000"/>
          <w:sz w:val="20"/>
          <w:szCs w:val="20"/>
        </w:rPr>
      </w:pPr>
      <w:r w:rsidRPr="00344ECD">
        <w:rPr>
          <w:rFonts w:ascii="Verdana" w:hAnsi="Verdana" w:cs="Arial"/>
          <w:color w:val="000000"/>
          <w:sz w:val="20"/>
          <w:szCs w:val="20"/>
        </w:rPr>
        <w:t xml:space="preserve">Con la constitución del acreedor la ECP registra </w:t>
      </w:r>
      <w:r w:rsidR="007A6BD2" w:rsidRPr="00344ECD">
        <w:rPr>
          <w:rFonts w:ascii="Verdana" w:hAnsi="Verdana" w:cs="Arial"/>
          <w:color w:val="000000"/>
          <w:sz w:val="20"/>
          <w:szCs w:val="20"/>
        </w:rPr>
        <w:t>en el débito la subcuenta 240720</w:t>
      </w:r>
      <w:r w:rsidRPr="00344ECD">
        <w:rPr>
          <w:rFonts w:ascii="Verdana" w:hAnsi="Verdana" w:cs="Arial"/>
          <w:color w:val="000000"/>
          <w:sz w:val="20"/>
          <w:szCs w:val="20"/>
        </w:rPr>
        <w:t xml:space="preserve">- </w:t>
      </w:r>
      <w:r w:rsidR="007A6BD2" w:rsidRPr="00344ECD">
        <w:rPr>
          <w:rFonts w:ascii="Verdana" w:hAnsi="Verdana" w:cs="Arial"/>
          <w:color w:val="000000"/>
          <w:sz w:val="20"/>
          <w:szCs w:val="20"/>
        </w:rPr>
        <w:t>R</w:t>
      </w:r>
      <w:r w:rsidRPr="00344ECD">
        <w:rPr>
          <w:rFonts w:ascii="Verdana" w:hAnsi="Verdana" w:cs="Arial"/>
          <w:color w:val="000000"/>
          <w:sz w:val="20"/>
          <w:szCs w:val="20"/>
        </w:rPr>
        <w:t>ecaudos por clasificar o 472080-</w:t>
      </w:r>
      <w:r w:rsidR="007A6BD2" w:rsidRPr="00344ECD">
        <w:rPr>
          <w:rFonts w:ascii="Verdana" w:hAnsi="Verdana" w:cs="Arial"/>
          <w:color w:val="000000"/>
          <w:sz w:val="20"/>
          <w:szCs w:val="20"/>
        </w:rPr>
        <w:t xml:space="preserve"> R</w:t>
      </w:r>
      <w:r w:rsidRPr="00344ECD">
        <w:rPr>
          <w:rFonts w:ascii="Verdana" w:hAnsi="Verdana" w:cs="Arial"/>
          <w:color w:val="000000"/>
          <w:sz w:val="20"/>
          <w:szCs w:val="20"/>
        </w:rPr>
        <w:t>ecaudos, según corresponda, y en el crédito el pasivo que identifica la PPNP incluida en la columna del haber de la tabla TCON08.</w:t>
      </w:r>
    </w:p>
    <w:p w14:paraId="621327E0" w14:textId="77777777" w:rsidR="003C2AE6" w:rsidRPr="00344ECD" w:rsidRDefault="003C2AE6" w:rsidP="00C56594">
      <w:pPr>
        <w:pStyle w:val="unico"/>
        <w:spacing w:before="0" w:beforeAutospacing="0" w:after="0" w:afterAutospacing="0"/>
        <w:jc w:val="both"/>
        <w:rPr>
          <w:rFonts w:ascii="Verdana" w:hAnsi="Verdana" w:cs="Arial"/>
          <w:color w:val="000000"/>
          <w:sz w:val="20"/>
          <w:szCs w:val="20"/>
        </w:rPr>
      </w:pPr>
    </w:p>
    <w:p w14:paraId="13EDB5C3" w14:textId="77777777" w:rsidR="00A33E48" w:rsidRPr="00344ECD" w:rsidRDefault="00A33E48" w:rsidP="00C56594">
      <w:pPr>
        <w:pStyle w:val="unico"/>
        <w:spacing w:before="0" w:beforeAutospacing="0" w:after="0" w:afterAutospacing="0"/>
        <w:jc w:val="both"/>
        <w:rPr>
          <w:rFonts w:ascii="Verdana" w:hAnsi="Verdana" w:cs="Arial"/>
          <w:color w:val="000000"/>
          <w:sz w:val="20"/>
          <w:szCs w:val="20"/>
        </w:rPr>
      </w:pPr>
      <w:r w:rsidRPr="00344ECD">
        <w:rPr>
          <w:rFonts w:ascii="Verdana" w:hAnsi="Verdana" w:cs="Arial"/>
          <w:color w:val="000000"/>
          <w:sz w:val="20"/>
          <w:szCs w:val="20"/>
        </w:rPr>
        <w:t>Con el pago, el sistema registra un débito en la subcuenta del pasivo que identifica la PPNP y un crédito a las subcuentas de la cuenta 1110</w:t>
      </w:r>
      <w:r w:rsidR="007A6BD2" w:rsidRPr="00344ECD">
        <w:rPr>
          <w:rFonts w:ascii="Verdana" w:hAnsi="Verdana" w:cs="Arial"/>
          <w:color w:val="000000"/>
          <w:sz w:val="20"/>
          <w:szCs w:val="20"/>
        </w:rPr>
        <w:t>- D</w:t>
      </w:r>
      <w:r w:rsidRPr="00344ECD">
        <w:rPr>
          <w:rFonts w:ascii="Verdana" w:hAnsi="Verdana" w:cs="Arial"/>
          <w:color w:val="000000"/>
          <w:sz w:val="20"/>
          <w:szCs w:val="20"/>
        </w:rPr>
        <w:t>epósitos en instituciones financieras.</w:t>
      </w:r>
    </w:p>
    <w:p w14:paraId="2162B735" w14:textId="77777777" w:rsidR="003C2AE6" w:rsidRPr="00344ECD" w:rsidRDefault="003C2AE6" w:rsidP="00C56594">
      <w:pPr>
        <w:pStyle w:val="unico"/>
        <w:spacing w:before="0" w:beforeAutospacing="0" w:after="0" w:afterAutospacing="0"/>
        <w:jc w:val="both"/>
        <w:rPr>
          <w:rFonts w:ascii="Verdana" w:hAnsi="Verdana" w:cs="Arial"/>
          <w:color w:val="000000"/>
          <w:sz w:val="20"/>
          <w:szCs w:val="20"/>
        </w:rPr>
      </w:pPr>
    </w:p>
    <w:p w14:paraId="631B3D06" w14:textId="77777777" w:rsidR="00A33E48" w:rsidRPr="00AD1B0B" w:rsidRDefault="00A33E48" w:rsidP="00C56594">
      <w:pPr>
        <w:pStyle w:val="unico"/>
        <w:spacing w:before="0" w:beforeAutospacing="0" w:after="0" w:afterAutospacing="0"/>
        <w:jc w:val="both"/>
        <w:rPr>
          <w:rFonts w:ascii="Verdana" w:hAnsi="Verdana" w:cs="Arial"/>
          <w:color w:val="000000"/>
          <w:sz w:val="22"/>
          <w:szCs w:val="22"/>
        </w:rPr>
      </w:pPr>
      <w:r w:rsidRPr="00344ECD">
        <w:rPr>
          <w:rFonts w:ascii="Verdana" w:hAnsi="Verdana" w:cs="Arial"/>
          <w:color w:val="000000"/>
          <w:sz w:val="20"/>
          <w:szCs w:val="20"/>
        </w:rPr>
        <w:t>Para el reconocimiento contable se toma en cuenta la tabla TCON14-otros pagos:</w:t>
      </w:r>
    </w:p>
    <w:p w14:paraId="2701080A" w14:textId="77777777" w:rsidR="00A33E48" w:rsidRPr="00AD1B0B" w:rsidRDefault="00A33E48" w:rsidP="00AD1B0B">
      <w:pPr>
        <w:spacing w:line="264" w:lineRule="auto"/>
        <w:rPr>
          <w:rFonts w:ascii="Verdana" w:hAnsi="Verdana" w:cs="Arial"/>
          <w:sz w:val="22"/>
          <w:szCs w:val="22"/>
        </w:rPr>
      </w:pPr>
    </w:p>
    <w:tbl>
      <w:tblPr>
        <w:tblW w:w="9426" w:type="dxa"/>
        <w:tblBorders>
          <w:top w:val="single" w:sz="8" w:space="0" w:color="B48C41"/>
          <w:left w:val="single" w:sz="8" w:space="0" w:color="B48C41"/>
          <w:bottom w:val="single" w:sz="8" w:space="0" w:color="B48C41"/>
          <w:right w:val="single" w:sz="8" w:space="0" w:color="B48C41"/>
          <w:insideH w:val="single" w:sz="8" w:space="0" w:color="B48C41"/>
          <w:insideV w:val="single" w:sz="8" w:space="0" w:color="B48C41"/>
        </w:tblBorders>
        <w:tblLayout w:type="fixed"/>
        <w:tblCellMar>
          <w:left w:w="70" w:type="dxa"/>
          <w:right w:w="70" w:type="dxa"/>
        </w:tblCellMar>
        <w:tblLook w:val="04A0" w:firstRow="1" w:lastRow="0" w:firstColumn="1" w:lastColumn="0" w:noHBand="0" w:noVBand="1"/>
      </w:tblPr>
      <w:tblGrid>
        <w:gridCol w:w="448"/>
        <w:gridCol w:w="473"/>
        <w:gridCol w:w="709"/>
        <w:gridCol w:w="567"/>
        <w:gridCol w:w="708"/>
        <w:gridCol w:w="426"/>
        <w:gridCol w:w="425"/>
        <w:gridCol w:w="425"/>
        <w:gridCol w:w="567"/>
        <w:gridCol w:w="425"/>
        <w:gridCol w:w="426"/>
        <w:gridCol w:w="567"/>
        <w:gridCol w:w="425"/>
        <w:gridCol w:w="425"/>
        <w:gridCol w:w="567"/>
        <w:gridCol w:w="425"/>
        <w:gridCol w:w="426"/>
        <w:gridCol w:w="425"/>
        <w:gridCol w:w="567"/>
      </w:tblGrid>
      <w:tr w:rsidR="0068190E" w:rsidRPr="00C032D0" w14:paraId="2AAC5396" w14:textId="77777777" w:rsidTr="000827F0">
        <w:trPr>
          <w:trHeight w:val="495"/>
          <w:tblHeader/>
        </w:trPr>
        <w:tc>
          <w:tcPr>
            <w:tcW w:w="448" w:type="dxa"/>
            <w:tcBorders>
              <w:top w:val="single" w:sz="8" w:space="0" w:color="B48C41"/>
              <w:left w:val="single" w:sz="8" w:space="0" w:color="B48C41"/>
              <w:bottom w:val="single" w:sz="8" w:space="0" w:color="B48C41"/>
              <w:right w:val="single" w:sz="8" w:space="0" w:color="FFFFFF" w:themeColor="background1"/>
            </w:tcBorders>
            <w:shd w:val="clear" w:color="auto" w:fill="B48C41"/>
            <w:vAlign w:val="center"/>
            <w:hideMark/>
          </w:tcPr>
          <w:p w14:paraId="6D9E40F2" w14:textId="77777777" w:rsidR="003861FB" w:rsidRPr="00C032D0" w:rsidRDefault="00D95115"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Código</w:t>
            </w:r>
            <w:r w:rsidR="003861FB" w:rsidRPr="00C032D0">
              <w:rPr>
                <w:rFonts w:ascii="Verdana" w:hAnsi="Verdana"/>
                <w:b/>
                <w:bCs/>
                <w:color w:val="FFFFFF"/>
                <w:sz w:val="9"/>
                <w:szCs w:val="9"/>
                <w:lang w:val="es-CO" w:eastAsia="es-CO"/>
              </w:rPr>
              <w:t xml:space="preserve"> Rubro Ingreso</w:t>
            </w:r>
          </w:p>
        </w:tc>
        <w:tc>
          <w:tcPr>
            <w:tcW w:w="473"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6B2E7188" w14:textId="77777777" w:rsidR="003861FB" w:rsidRPr="00C032D0" w:rsidRDefault="00D95115"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Descripción</w:t>
            </w:r>
            <w:r w:rsidR="003861FB" w:rsidRPr="00C032D0">
              <w:rPr>
                <w:rFonts w:ascii="Verdana" w:hAnsi="Verdana"/>
                <w:b/>
                <w:bCs/>
                <w:color w:val="FFFFFF"/>
                <w:sz w:val="9"/>
                <w:szCs w:val="9"/>
                <w:lang w:val="es-CO" w:eastAsia="es-CO"/>
              </w:rPr>
              <w:t xml:space="preserve"> Rubro Ingreso</w:t>
            </w:r>
          </w:p>
        </w:tc>
        <w:tc>
          <w:tcPr>
            <w:tcW w:w="709"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6FC664B7" w14:textId="77777777" w:rsidR="003861FB" w:rsidRPr="00C032D0" w:rsidRDefault="003861FB"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Tipo Registro</w:t>
            </w:r>
          </w:p>
        </w:tc>
        <w:tc>
          <w:tcPr>
            <w:tcW w:w="567"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2912B97E" w14:textId="77777777" w:rsidR="003861FB" w:rsidRPr="00C032D0" w:rsidRDefault="00D95115"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Código</w:t>
            </w:r>
            <w:r w:rsidR="003861FB" w:rsidRPr="00C032D0">
              <w:rPr>
                <w:rFonts w:ascii="Verdana" w:hAnsi="Verdana"/>
                <w:b/>
                <w:bCs/>
                <w:color w:val="FFFFFF"/>
                <w:sz w:val="9"/>
                <w:szCs w:val="9"/>
                <w:lang w:val="es-CO" w:eastAsia="es-CO"/>
              </w:rPr>
              <w:t xml:space="preserve"> Rubro No Presupuestal</w:t>
            </w:r>
          </w:p>
        </w:tc>
        <w:tc>
          <w:tcPr>
            <w:tcW w:w="708"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4E62D7BC" w14:textId="77777777" w:rsidR="003861FB" w:rsidRPr="00C032D0" w:rsidRDefault="00D95115"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Descripción</w:t>
            </w:r>
            <w:r w:rsidR="003861FB" w:rsidRPr="00C032D0">
              <w:rPr>
                <w:rFonts w:ascii="Verdana" w:hAnsi="Verdana"/>
                <w:b/>
                <w:bCs/>
                <w:color w:val="FFFFFF"/>
                <w:sz w:val="9"/>
                <w:szCs w:val="9"/>
                <w:lang w:val="es-CO" w:eastAsia="es-CO"/>
              </w:rPr>
              <w:t xml:space="preserve"> Rubro No Presupuestal</w:t>
            </w:r>
          </w:p>
        </w:tc>
        <w:tc>
          <w:tcPr>
            <w:tcW w:w="426"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40FB33A5" w14:textId="77777777" w:rsidR="003861FB" w:rsidRPr="00C032D0" w:rsidRDefault="003861FB"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Tipo Titulo</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7FF90D71" w14:textId="77777777" w:rsidR="003861FB" w:rsidRPr="00C032D0" w:rsidRDefault="003861FB"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Diferencial Cambiario</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1085935A" w14:textId="77777777" w:rsidR="003861FB" w:rsidRPr="00C032D0" w:rsidRDefault="003861FB"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Tipo Beneficiario</w:t>
            </w:r>
          </w:p>
        </w:tc>
        <w:tc>
          <w:tcPr>
            <w:tcW w:w="567"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6F729B5D" w14:textId="77777777" w:rsidR="003861FB" w:rsidRPr="00C032D0" w:rsidRDefault="003861FB"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Medio de Pago</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1ABF3D6B" w14:textId="77777777" w:rsidR="003861FB" w:rsidRPr="00C032D0" w:rsidRDefault="003861FB"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Misma ECP</w:t>
            </w:r>
          </w:p>
        </w:tc>
        <w:tc>
          <w:tcPr>
            <w:tcW w:w="426"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35A3E473" w14:textId="77777777" w:rsidR="003861FB" w:rsidRPr="00C032D0" w:rsidRDefault="00D95115"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Código</w:t>
            </w:r>
            <w:r w:rsidR="003861FB" w:rsidRPr="00C032D0">
              <w:rPr>
                <w:rFonts w:ascii="Verdana" w:hAnsi="Verdana"/>
                <w:b/>
                <w:bCs/>
                <w:color w:val="FFFFFF"/>
                <w:sz w:val="9"/>
                <w:szCs w:val="9"/>
                <w:lang w:val="es-CO" w:eastAsia="es-CO"/>
              </w:rPr>
              <w:t xml:space="preserve"> Asiento1 Debe</w:t>
            </w:r>
          </w:p>
        </w:tc>
        <w:tc>
          <w:tcPr>
            <w:tcW w:w="567"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6B7FDA8E" w14:textId="77777777" w:rsidR="003861FB" w:rsidRPr="00C032D0" w:rsidRDefault="00D95115"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Descripción</w:t>
            </w:r>
            <w:r w:rsidR="003861FB" w:rsidRPr="00C032D0">
              <w:rPr>
                <w:rFonts w:ascii="Verdana" w:hAnsi="Verdana"/>
                <w:b/>
                <w:bCs/>
                <w:color w:val="FFFFFF"/>
                <w:sz w:val="9"/>
                <w:szCs w:val="9"/>
                <w:lang w:val="es-CO" w:eastAsia="es-CO"/>
              </w:rPr>
              <w:t xml:space="preserve"> Asiento1 Debe</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22F05E11" w14:textId="77777777" w:rsidR="003861FB" w:rsidRPr="00C032D0" w:rsidRDefault="00D95115"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Código</w:t>
            </w:r>
            <w:r w:rsidR="003861FB" w:rsidRPr="00C032D0">
              <w:rPr>
                <w:rFonts w:ascii="Verdana" w:hAnsi="Verdana"/>
                <w:b/>
                <w:bCs/>
                <w:color w:val="FFFFFF"/>
                <w:sz w:val="9"/>
                <w:szCs w:val="9"/>
                <w:lang w:val="es-CO" w:eastAsia="es-CO"/>
              </w:rPr>
              <w:t xml:space="preserve"> Asiento1 Haber</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7A557BFA" w14:textId="77777777" w:rsidR="003861FB" w:rsidRPr="00C032D0" w:rsidRDefault="00D95115"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Descripción</w:t>
            </w:r>
            <w:r w:rsidR="003861FB" w:rsidRPr="00C032D0">
              <w:rPr>
                <w:rFonts w:ascii="Verdana" w:hAnsi="Verdana"/>
                <w:b/>
                <w:bCs/>
                <w:color w:val="FFFFFF"/>
                <w:sz w:val="9"/>
                <w:szCs w:val="9"/>
                <w:lang w:val="es-CO" w:eastAsia="es-CO"/>
              </w:rPr>
              <w:t xml:space="preserve"> Asiento1 Haber</w:t>
            </w:r>
          </w:p>
        </w:tc>
        <w:tc>
          <w:tcPr>
            <w:tcW w:w="567"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3C8222CD" w14:textId="77777777" w:rsidR="003861FB" w:rsidRPr="00C032D0" w:rsidRDefault="00D95115"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Código</w:t>
            </w:r>
            <w:r w:rsidR="003861FB" w:rsidRPr="00C032D0">
              <w:rPr>
                <w:rFonts w:ascii="Verdana" w:hAnsi="Verdana"/>
                <w:b/>
                <w:bCs/>
                <w:color w:val="FFFFFF"/>
                <w:sz w:val="9"/>
                <w:szCs w:val="9"/>
                <w:lang w:val="es-CO" w:eastAsia="es-CO"/>
              </w:rPr>
              <w:t xml:space="preserve"> Asiento2 Debe</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677DEB69" w14:textId="77777777" w:rsidR="003861FB" w:rsidRPr="00C032D0" w:rsidRDefault="00D95115"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Descripción</w:t>
            </w:r>
            <w:r w:rsidR="003861FB" w:rsidRPr="00C032D0">
              <w:rPr>
                <w:rFonts w:ascii="Verdana" w:hAnsi="Verdana"/>
                <w:b/>
                <w:bCs/>
                <w:color w:val="FFFFFF"/>
                <w:sz w:val="9"/>
                <w:szCs w:val="9"/>
                <w:lang w:val="es-CO" w:eastAsia="es-CO"/>
              </w:rPr>
              <w:t xml:space="preserve"> Asiento2 Debe</w:t>
            </w:r>
          </w:p>
        </w:tc>
        <w:tc>
          <w:tcPr>
            <w:tcW w:w="426"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64BD0C49" w14:textId="77777777" w:rsidR="003861FB" w:rsidRPr="00C032D0" w:rsidRDefault="00D95115"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Código</w:t>
            </w:r>
            <w:r w:rsidR="003861FB" w:rsidRPr="00C032D0">
              <w:rPr>
                <w:rFonts w:ascii="Verdana" w:hAnsi="Verdana"/>
                <w:b/>
                <w:bCs/>
                <w:color w:val="FFFFFF"/>
                <w:sz w:val="9"/>
                <w:szCs w:val="9"/>
                <w:lang w:val="es-CO" w:eastAsia="es-CO"/>
              </w:rPr>
              <w:t xml:space="preserve"> Asiento2 Haber</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vAlign w:val="center"/>
            <w:hideMark/>
          </w:tcPr>
          <w:p w14:paraId="438D3100" w14:textId="77777777" w:rsidR="003861FB" w:rsidRPr="00C032D0" w:rsidRDefault="00D95115"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Descripción</w:t>
            </w:r>
            <w:r w:rsidR="003861FB" w:rsidRPr="00C032D0">
              <w:rPr>
                <w:rFonts w:ascii="Verdana" w:hAnsi="Verdana"/>
                <w:b/>
                <w:bCs/>
                <w:color w:val="FFFFFF"/>
                <w:sz w:val="9"/>
                <w:szCs w:val="9"/>
                <w:lang w:val="es-CO" w:eastAsia="es-CO"/>
              </w:rPr>
              <w:t xml:space="preserve"> Asiento2 Haber</w:t>
            </w:r>
          </w:p>
        </w:tc>
        <w:tc>
          <w:tcPr>
            <w:tcW w:w="567" w:type="dxa"/>
            <w:tcBorders>
              <w:top w:val="single" w:sz="8" w:space="0" w:color="B48C41"/>
              <w:left w:val="single" w:sz="8" w:space="0" w:color="FFFFFF" w:themeColor="background1"/>
              <w:bottom w:val="single" w:sz="8" w:space="0" w:color="B48C41"/>
              <w:right w:val="single" w:sz="8" w:space="0" w:color="B48C41"/>
            </w:tcBorders>
            <w:shd w:val="clear" w:color="auto" w:fill="B48C41"/>
            <w:vAlign w:val="center"/>
            <w:hideMark/>
          </w:tcPr>
          <w:p w14:paraId="1A9D96BB" w14:textId="77777777" w:rsidR="003861FB" w:rsidRPr="00C032D0" w:rsidRDefault="003861FB" w:rsidP="005E313F">
            <w:pPr>
              <w:jc w:val="center"/>
              <w:rPr>
                <w:rFonts w:ascii="Verdana" w:hAnsi="Verdana"/>
                <w:b/>
                <w:bCs/>
                <w:color w:val="FFFFFF"/>
                <w:sz w:val="9"/>
                <w:szCs w:val="9"/>
                <w:lang w:val="es-CO" w:eastAsia="es-CO"/>
              </w:rPr>
            </w:pPr>
            <w:r w:rsidRPr="00C032D0">
              <w:rPr>
                <w:rFonts w:ascii="Verdana" w:hAnsi="Verdana"/>
                <w:b/>
                <w:bCs/>
                <w:color w:val="FFFFFF"/>
                <w:sz w:val="9"/>
                <w:szCs w:val="9"/>
                <w:lang w:val="es-CO" w:eastAsia="es-CO"/>
              </w:rPr>
              <w:t>Vigente</w:t>
            </w:r>
          </w:p>
        </w:tc>
      </w:tr>
      <w:tr w:rsidR="003861FB" w:rsidRPr="00C032D0" w14:paraId="5A0542B1" w14:textId="77777777" w:rsidTr="000827F0">
        <w:trPr>
          <w:trHeight w:val="165"/>
        </w:trPr>
        <w:tc>
          <w:tcPr>
            <w:tcW w:w="448" w:type="dxa"/>
            <w:tcBorders>
              <w:top w:val="single" w:sz="8" w:space="0" w:color="B48C41"/>
            </w:tcBorders>
            <w:shd w:val="clear" w:color="000000" w:fill="auto"/>
            <w:vAlign w:val="center"/>
            <w:hideMark/>
          </w:tcPr>
          <w:p w14:paraId="300F5831"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2-9-0-0-1-4</w:t>
            </w:r>
          </w:p>
        </w:tc>
        <w:tc>
          <w:tcPr>
            <w:tcW w:w="473" w:type="dxa"/>
            <w:tcBorders>
              <w:top w:val="single" w:sz="8" w:space="0" w:color="B48C41"/>
            </w:tcBorders>
            <w:shd w:val="clear" w:color="000000" w:fill="auto"/>
            <w:vAlign w:val="center"/>
            <w:hideMark/>
          </w:tcPr>
          <w:p w14:paraId="57B71A34"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Acuerdos de pago</w:t>
            </w:r>
          </w:p>
        </w:tc>
        <w:tc>
          <w:tcPr>
            <w:tcW w:w="709" w:type="dxa"/>
            <w:tcBorders>
              <w:top w:val="single" w:sz="8" w:space="0" w:color="B48C41"/>
            </w:tcBorders>
            <w:shd w:val="clear" w:color="000000" w:fill="auto"/>
            <w:vAlign w:val="center"/>
            <w:hideMark/>
          </w:tcPr>
          <w:p w14:paraId="267524E5" w14:textId="77777777" w:rsidR="003861FB" w:rsidRPr="00C032D0" w:rsidRDefault="003861FB" w:rsidP="005E313F">
            <w:pPr>
              <w:rPr>
                <w:rFonts w:ascii="Verdana" w:hAnsi="Verdana"/>
                <w:color w:val="000000"/>
                <w:sz w:val="9"/>
                <w:szCs w:val="9"/>
                <w:lang w:val="es-CO" w:eastAsia="es-CO"/>
              </w:rPr>
            </w:pPr>
            <w:proofErr w:type="spellStart"/>
            <w:r w:rsidRPr="00C032D0">
              <w:rPr>
                <w:rFonts w:ascii="Verdana" w:hAnsi="Verdana"/>
                <w:color w:val="000000"/>
                <w:sz w:val="9"/>
                <w:szCs w:val="9"/>
                <w:lang w:val="es-CO" w:eastAsia="es-CO"/>
              </w:rPr>
              <w:t>AcrdrIngPrsptls</w:t>
            </w:r>
            <w:proofErr w:type="spellEnd"/>
          </w:p>
        </w:tc>
        <w:tc>
          <w:tcPr>
            <w:tcW w:w="567" w:type="dxa"/>
            <w:tcBorders>
              <w:top w:val="single" w:sz="8" w:space="0" w:color="B48C41"/>
            </w:tcBorders>
            <w:shd w:val="clear" w:color="000000" w:fill="auto"/>
            <w:vAlign w:val="center"/>
            <w:hideMark/>
          </w:tcPr>
          <w:p w14:paraId="77151D29"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708" w:type="dxa"/>
            <w:tcBorders>
              <w:top w:val="single" w:sz="8" w:space="0" w:color="B48C41"/>
            </w:tcBorders>
            <w:shd w:val="clear" w:color="000000" w:fill="auto"/>
            <w:vAlign w:val="center"/>
            <w:hideMark/>
          </w:tcPr>
          <w:p w14:paraId="000CA20A"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6" w:type="dxa"/>
            <w:tcBorders>
              <w:top w:val="single" w:sz="8" w:space="0" w:color="B48C41"/>
            </w:tcBorders>
            <w:shd w:val="clear" w:color="000000" w:fill="auto"/>
            <w:vAlign w:val="center"/>
            <w:hideMark/>
          </w:tcPr>
          <w:p w14:paraId="7FB0FBB9"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tcBorders>
              <w:top w:val="single" w:sz="8" w:space="0" w:color="B48C41"/>
            </w:tcBorders>
            <w:shd w:val="clear" w:color="000000" w:fill="auto"/>
            <w:vAlign w:val="center"/>
            <w:hideMark/>
          </w:tcPr>
          <w:p w14:paraId="43B5DAD9"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5" w:type="dxa"/>
            <w:tcBorders>
              <w:top w:val="single" w:sz="8" w:space="0" w:color="B48C41"/>
            </w:tcBorders>
            <w:shd w:val="clear" w:color="000000" w:fill="auto"/>
            <w:vAlign w:val="center"/>
            <w:hideMark/>
          </w:tcPr>
          <w:p w14:paraId="32999B03"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Beneficiario final</w:t>
            </w:r>
          </w:p>
        </w:tc>
        <w:tc>
          <w:tcPr>
            <w:tcW w:w="567" w:type="dxa"/>
            <w:tcBorders>
              <w:top w:val="single" w:sz="8" w:space="0" w:color="B48C41"/>
            </w:tcBorders>
            <w:shd w:val="clear" w:color="000000" w:fill="auto"/>
            <w:vAlign w:val="center"/>
            <w:hideMark/>
          </w:tcPr>
          <w:p w14:paraId="49DC964F"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Cheque</w:t>
            </w:r>
          </w:p>
        </w:tc>
        <w:tc>
          <w:tcPr>
            <w:tcW w:w="425" w:type="dxa"/>
            <w:tcBorders>
              <w:top w:val="single" w:sz="8" w:space="0" w:color="B48C41"/>
            </w:tcBorders>
            <w:shd w:val="clear" w:color="000000" w:fill="auto"/>
            <w:vAlign w:val="center"/>
            <w:hideMark/>
          </w:tcPr>
          <w:p w14:paraId="2E7F34D5"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SI</w:t>
            </w:r>
          </w:p>
        </w:tc>
        <w:tc>
          <w:tcPr>
            <w:tcW w:w="426" w:type="dxa"/>
            <w:tcBorders>
              <w:top w:val="single" w:sz="8" w:space="0" w:color="B48C41"/>
            </w:tcBorders>
            <w:shd w:val="clear" w:color="000000" w:fill="auto"/>
            <w:vAlign w:val="center"/>
            <w:hideMark/>
          </w:tcPr>
          <w:p w14:paraId="611AAAF1"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249040001</w:t>
            </w:r>
          </w:p>
        </w:tc>
        <w:tc>
          <w:tcPr>
            <w:tcW w:w="567" w:type="dxa"/>
            <w:tcBorders>
              <w:top w:val="single" w:sz="8" w:space="0" w:color="B48C41"/>
            </w:tcBorders>
            <w:shd w:val="clear" w:color="000000" w:fill="auto"/>
            <w:vAlign w:val="center"/>
            <w:hideMark/>
          </w:tcPr>
          <w:p w14:paraId="571CB80A"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Saldos a favor de beneficiarios</w:t>
            </w:r>
          </w:p>
        </w:tc>
        <w:tc>
          <w:tcPr>
            <w:tcW w:w="425" w:type="dxa"/>
            <w:tcBorders>
              <w:top w:val="single" w:sz="8" w:space="0" w:color="B48C41"/>
            </w:tcBorders>
            <w:shd w:val="clear" w:color="000000" w:fill="auto"/>
            <w:vAlign w:val="center"/>
            <w:hideMark/>
          </w:tcPr>
          <w:p w14:paraId="03CD4555"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tcBorders>
              <w:top w:val="single" w:sz="8" w:space="0" w:color="B48C41"/>
            </w:tcBorders>
            <w:shd w:val="clear" w:color="000000" w:fill="auto"/>
            <w:vAlign w:val="center"/>
            <w:hideMark/>
          </w:tcPr>
          <w:p w14:paraId="74E97E5B"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567" w:type="dxa"/>
            <w:tcBorders>
              <w:top w:val="single" w:sz="8" w:space="0" w:color="B48C41"/>
            </w:tcBorders>
            <w:shd w:val="clear" w:color="000000" w:fill="auto"/>
            <w:vAlign w:val="center"/>
            <w:hideMark/>
          </w:tcPr>
          <w:p w14:paraId="3CA156E7"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tcBorders>
              <w:top w:val="single" w:sz="8" w:space="0" w:color="B48C41"/>
            </w:tcBorders>
            <w:shd w:val="clear" w:color="000000" w:fill="auto"/>
            <w:vAlign w:val="center"/>
            <w:hideMark/>
          </w:tcPr>
          <w:p w14:paraId="148FC0D9"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6" w:type="dxa"/>
            <w:tcBorders>
              <w:top w:val="single" w:sz="8" w:space="0" w:color="B48C41"/>
            </w:tcBorders>
            <w:shd w:val="clear" w:color="000000" w:fill="auto"/>
            <w:vAlign w:val="center"/>
            <w:hideMark/>
          </w:tcPr>
          <w:p w14:paraId="69E61202"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tcBorders>
              <w:top w:val="single" w:sz="8" w:space="0" w:color="B48C41"/>
            </w:tcBorders>
            <w:shd w:val="clear" w:color="000000" w:fill="auto"/>
            <w:vAlign w:val="center"/>
            <w:hideMark/>
          </w:tcPr>
          <w:p w14:paraId="3A4DB403"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567" w:type="dxa"/>
            <w:tcBorders>
              <w:top w:val="single" w:sz="8" w:space="0" w:color="B48C41"/>
            </w:tcBorders>
            <w:shd w:val="clear" w:color="000000" w:fill="auto"/>
            <w:vAlign w:val="center"/>
            <w:hideMark/>
          </w:tcPr>
          <w:p w14:paraId="51FFB666"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SI</w:t>
            </w:r>
          </w:p>
        </w:tc>
      </w:tr>
      <w:tr w:rsidR="003861FB" w:rsidRPr="00C032D0" w14:paraId="4200FC2C" w14:textId="77777777" w:rsidTr="0068190E">
        <w:trPr>
          <w:trHeight w:val="330"/>
        </w:trPr>
        <w:tc>
          <w:tcPr>
            <w:tcW w:w="448" w:type="dxa"/>
            <w:shd w:val="clear" w:color="000000" w:fill="auto"/>
            <w:vAlign w:val="center"/>
            <w:hideMark/>
          </w:tcPr>
          <w:p w14:paraId="16DC5FC3"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3-1-2-1-2-8-6</w:t>
            </w:r>
          </w:p>
        </w:tc>
        <w:tc>
          <w:tcPr>
            <w:tcW w:w="473" w:type="dxa"/>
            <w:shd w:val="clear" w:color="000000" w:fill="auto"/>
            <w:vAlign w:val="center"/>
            <w:hideMark/>
          </w:tcPr>
          <w:p w14:paraId="1F527F0E" w14:textId="77777777" w:rsidR="003861FB" w:rsidRPr="00C032D0" w:rsidRDefault="003861FB" w:rsidP="005E313F">
            <w:pPr>
              <w:rPr>
                <w:rFonts w:ascii="Verdana" w:hAnsi="Verdana"/>
                <w:color w:val="000000"/>
                <w:sz w:val="9"/>
                <w:szCs w:val="9"/>
                <w:lang w:val="es-CO" w:eastAsia="es-CO"/>
              </w:rPr>
            </w:pPr>
            <w:proofErr w:type="spellStart"/>
            <w:r w:rsidRPr="00C032D0">
              <w:rPr>
                <w:rFonts w:ascii="Verdana" w:hAnsi="Verdana"/>
                <w:color w:val="000000"/>
                <w:sz w:val="9"/>
                <w:szCs w:val="9"/>
                <w:lang w:val="es-CO" w:eastAsia="es-CO"/>
              </w:rPr>
              <w:t>Administracion</w:t>
            </w:r>
            <w:proofErr w:type="spellEnd"/>
            <w:r w:rsidRPr="00C032D0">
              <w:rPr>
                <w:rFonts w:ascii="Verdana" w:hAnsi="Verdana"/>
                <w:color w:val="000000"/>
                <w:sz w:val="9"/>
                <w:szCs w:val="9"/>
                <w:lang w:val="es-CO" w:eastAsia="es-CO"/>
              </w:rPr>
              <w:t xml:space="preserve"> de proyectos</w:t>
            </w:r>
          </w:p>
        </w:tc>
        <w:tc>
          <w:tcPr>
            <w:tcW w:w="709" w:type="dxa"/>
            <w:shd w:val="clear" w:color="000000" w:fill="auto"/>
            <w:vAlign w:val="center"/>
            <w:hideMark/>
          </w:tcPr>
          <w:p w14:paraId="3AE0ECF1" w14:textId="77777777" w:rsidR="003861FB" w:rsidRPr="00C032D0" w:rsidRDefault="003861FB" w:rsidP="005E313F">
            <w:pPr>
              <w:rPr>
                <w:rFonts w:ascii="Verdana" w:hAnsi="Verdana"/>
                <w:color w:val="000000"/>
                <w:sz w:val="9"/>
                <w:szCs w:val="9"/>
                <w:lang w:val="es-CO" w:eastAsia="es-CO"/>
              </w:rPr>
            </w:pPr>
            <w:proofErr w:type="spellStart"/>
            <w:r w:rsidRPr="00C032D0">
              <w:rPr>
                <w:rFonts w:ascii="Verdana" w:hAnsi="Verdana"/>
                <w:color w:val="000000"/>
                <w:sz w:val="9"/>
                <w:szCs w:val="9"/>
                <w:lang w:val="es-CO" w:eastAsia="es-CO"/>
              </w:rPr>
              <w:t>AcrdrIngPrsptls</w:t>
            </w:r>
            <w:proofErr w:type="spellEnd"/>
          </w:p>
        </w:tc>
        <w:tc>
          <w:tcPr>
            <w:tcW w:w="567" w:type="dxa"/>
            <w:shd w:val="clear" w:color="000000" w:fill="auto"/>
            <w:vAlign w:val="center"/>
            <w:hideMark/>
          </w:tcPr>
          <w:p w14:paraId="61EE9D82"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708" w:type="dxa"/>
            <w:shd w:val="clear" w:color="000000" w:fill="auto"/>
            <w:vAlign w:val="center"/>
            <w:hideMark/>
          </w:tcPr>
          <w:p w14:paraId="1A1D7AC4"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6" w:type="dxa"/>
            <w:shd w:val="clear" w:color="000000" w:fill="auto"/>
            <w:vAlign w:val="center"/>
            <w:hideMark/>
          </w:tcPr>
          <w:p w14:paraId="77FB7250"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045D6159"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5" w:type="dxa"/>
            <w:shd w:val="clear" w:color="000000" w:fill="auto"/>
            <w:vAlign w:val="center"/>
            <w:hideMark/>
          </w:tcPr>
          <w:p w14:paraId="0D6C5798"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Beneficiario final</w:t>
            </w:r>
          </w:p>
        </w:tc>
        <w:tc>
          <w:tcPr>
            <w:tcW w:w="567" w:type="dxa"/>
            <w:shd w:val="clear" w:color="000000" w:fill="auto"/>
            <w:vAlign w:val="center"/>
            <w:hideMark/>
          </w:tcPr>
          <w:p w14:paraId="106927E8"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Cheque</w:t>
            </w:r>
          </w:p>
        </w:tc>
        <w:tc>
          <w:tcPr>
            <w:tcW w:w="425" w:type="dxa"/>
            <w:shd w:val="clear" w:color="000000" w:fill="auto"/>
            <w:vAlign w:val="center"/>
            <w:hideMark/>
          </w:tcPr>
          <w:p w14:paraId="2D2C9FE9"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SI</w:t>
            </w:r>
          </w:p>
        </w:tc>
        <w:tc>
          <w:tcPr>
            <w:tcW w:w="426" w:type="dxa"/>
            <w:shd w:val="clear" w:color="000000" w:fill="auto"/>
            <w:vAlign w:val="center"/>
            <w:hideMark/>
          </w:tcPr>
          <w:p w14:paraId="23FF8311"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249040001</w:t>
            </w:r>
          </w:p>
        </w:tc>
        <w:tc>
          <w:tcPr>
            <w:tcW w:w="567" w:type="dxa"/>
            <w:shd w:val="clear" w:color="000000" w:fill="auto"/>
            <w:vAlign w:val="center"/>
            <w:hideMark/>
          </w:tcPr>
          <w:p w14:paraId="1C53D95A"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Saldos a favor de beneficiarios</w:t>
            </w:r>
          </w:p>
        </w:tc>
        <w:tc>
          <w:tcPr>
            <w:tcW w:w="425" w:type="dxa"/>
            <w:shd w:val="clear" w:color="000000" w:fill="auto"/>
            <w:vAlign w:val="center"/>
            <w:hideMark/>
          </w:tcPr>
          <w:p w14:paraId="57C611AF"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64A1450F"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567" w:type="dxa"/>
            <w:shd w:val="clear" w:color="000000" w:fill="auto"/>
            <w:vAlign w:val="center"/>
            <w:hideMark/>
          </w:tcPr>
          <w:p w14:paraId="19E32C2A"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3B220752"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6" w:type="dxa"/>
            <w:shd w:val="clear" w:color="000000" w:fill="auto"/>
            <w:vAlign w:val="center"/>
            <w:hideMark/>
          </w:tcPr>
          <w:p w14:paraId="237FBA3E"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7618B41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567" w:type="dxa"/>
            <w:shd w:val="clear" w:color="000000" w:fill="auto"/>
            <w:vAlign w:val="center"/>
            <w:hideMark/>
          </w:tcPr>
          <w:p w14:paraId="2CC2A357"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SI</w:t>
            </w:r>
          </w:p>
        </w:tc>
      </w:tr>
      <w:tr w:rsidR="003861FB" w:rsidRPr="00C032D0" w14:paraId="089BB50C" w14:textId="77777777" w:rsidTr="0068190E">
        <w:trPr>
          <w:trHeight w:val="495"/>
        </w:trPr>
        <w:tc>
          <w:tcPr>
            <w:tcW w:w="448" w:type="dxa"/>
            <w:shd w:val="clear" w:color="000000" w:fill="auto"/>
            <w:vAlign w:val="center"/>
            <w:hideMark/>
          </w:tcPr>
          <w:p w14:paraId="3AD70D56"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73" w:type="dxa"/>
            <w:shd w:val="clear" w:color="000000" w:fill="auto"/>
            <w:vAlign w:val="center"/>
            <w:hideMark/>
          </w:tcPr>
          <w:p w14:paraId="67275E8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709" w:type="dxa"/>
            <w:shd w:val="clear" w:color="000000" w:fill="auto"/>
            <w:vAlign w:val="center"/>
            <w:hideMark/>
          </w:tcPr>
          <w:p w14:paraId="6C633DE8"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xml:space="preserve">Pago No </w:t>
            </w:r>
            <w:proofErr w:type="spellStart"/>
            <w:r w:rsidRPr="00C032D0">
              <w:rPr>
                <w:rFonts w:ascii="Verdana" w:hAnsi="Verdana"/>
                <w:color w:val="000000"/>
                <w:sz w:val="9"/>
                <w:szCs w:val="9"/>
                <w:lang w:val="es-CO" w:eastAsia="es-CO"/>
              </w:rPr>
              <w:t>Prsptl</w:t>
            </w:r>
            <w:proofErr w:type="spellEnd"/>
          </w:p>
        </w:tc>
        <w:tc>
          <w:tcPr>
            <w:tcW w:w="567" w:type="dxa"/>
            <w:shd w:val="clear" w:color="000000" w:fill="auto"/>
            <w:vAlign w:val="center"/>
            <w:hideMark/>
          </w:tcPr>
          <w:p w14:paraId="364AE2B2"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2-20-01-01-02-02</w:t>
            </w:r>
          </w:p>
        </w:tc>
        <w:tc>
          <w:tcPr>
            <w:tcW w:w="708" w:type="dxa"/>
            <w:shd w:val="clear" w:color="000000" w:fill="auto"/>
            <w:vAlign w:val="center"/>
            <w:hideMark/>
          </w:tcPr>
          <w:p w14:paraId="71E7926A" w14:textId="77777777" w:rsidR="003861FB" w:rsidRPr="00C032D0" w:rsidRDefault="003861FB" w:rsidP="005E313F">
            <w:pPr>
              <w:rPr>
                <w:rFonts w:ascii="Verdana" w:hAnsi="Verdana"/>
                <w:color w:val="000000"/>
                <w:sz w:val="9"/>
                <w:szCs w:val="9"/>
                <w:lang w:val="es-CO" w:eastAsia="es-CO"/>
              </w:rPr>
            </w:pPr>
            <w:proofErr w:type="spellStart"/>
            <w:r w:rsidRPr="00C032D0">
              <w:rPr>
                <w:rFonts w:ascii="Verdana" w:hAnsi="Verdana"/>
                <w:color w:val="000000"/>
                <w:sz w:val="9"/>
                <w:szCs w:val="9"/>
                <w:lang w:val="es-CO" w:eastAsia="es-CO"/>
              </w:rPr>
              <w:t>Dtos</w:t>
            </w:r>
            <w:proofErr w:type="spellEnd"/>
            <w:r w:rsidRPr="00C032D0">
              <w:rPr>
                <w:rFonts w:ascii="Verdana" w:hAnsi="Verdana"/>
                <w:color w:val="000000"/>
                <w:sz w:val="9"/>
                <w:szCs w:val="9"/>
                <w:lang w:val="es-CO" w:eastAsia="es-CO"/>
              </w:rPr>
              <w:t xml:space="preserve"> empleado pensión sector público</w:t>
            </w:r>
          </w:p>
        </w:tc>
        <w:tc>
          <w:tcPr>
            <w:tcW w:w="426" w:type="dxa"/>
            <w:shd w:val="clear" w:color="000000" w:fill="auto"/>
            <w:vAlign w:val="center"/>
            <w:hideMark/>
          </w:tcPr>
          <w:p w14:paraId="5BE8DED9" w14:textId="77777777" w:rsidR="003861FB" w:rsidRPr="00C032D0" w:rsidRDefault="003861FB" w:rsidP="005E313F">
            <w:pPr>
              <w:jc w:val="both"/>
              <w:rPr>
                <w:rFonts w:ascii="Verdana" w:hAnsi="Verdana"/>
                <w:color w:val="000000"/>
                <w:sz w:val="9"/>
                <w:szCs w:val="9"/>
                <w:lang w:val="es-CO" w:eastAsia="es-CO"/>
              </w:rPr>
            </w:pPr>
            <w:proofErr w:type="spellStart"/>
            <w:r w:rsidRPr="00C032D0">
              <w:rPr>
                <w:rFonts w:ascii="Verdana" w:hAnsi="Verdana"/>
                <w:color w:val="000000"/>
                <w:sz w:val="9"/>
                <w:szCs w:val="9"/>
                <w:lang w:val="es-CO" w:eastAsia="es-CO"/>
              </w:rPr>
              <w:t>Fafondos</w:t>
            </w:r>
            <w:proofErr w:type="spellEnd"/>
            <w:r w:rsidRPr="00C032D0">
              <w:rPr>
                <w:rFonts w:ascii="Verdana" w:hAnsi="Verdana"/>
                <w:color w:val="000000"/>
                <w:sz w:val="9"/>
                <w:szCs w:val="9"/>
                <w:lang w:val="es-CO" w:eastAsia="es-CO"/>
              </w:rPr>
              <w:t xml:space="preserve"> administrados</w:t>
            </w:r>
          </w:p>
        </w:tc>
        <w:tc>
          <w:tcPr>
            <w:tcW w:w="425" w:type="dxa"/>
            <w:shd w:val="clear" w:color="000000" w:fill="auto"/>
            <w:vAlign w:val="center"/>
            <w:hideMark/>
          </w:tcPr>
          <w:p w14:paraId="0FBA0BDE"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5" w:type="dxa"/>
            <w:shd w:val="clear" w:color="000000" w:fill="auto"/>
            <w:vAlign w:val="center"/>
            <w:hideMark/>
          </w:tcPr>
          <w:p w14:paraId="6F65FFB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Beneficiario final</w:t>
            </w:r>
          </w:p>
        </w:tc>
        <w:tc>
          <w:tcPr>
            <w:tcW w:w="567" w:type="dxa"/>
            <w:shd w:val="clear" w:color="000000" w:fill="auto"/>
            <w:vAlign w:val="center"/>
            <w:hideMark/>
          </w:tcPr>
          <w:p w14:paraId="3710E96D" w14:textId="77777777" w:rsidR="003861FB" w:rsidRPr="00C032D0" w:rsidRDefault="00D95115" w:rsidP="005E313F">
            <w:pPr>
              <w:rPr>
                <w:rFonts w:ascii="Verdana" w:hAnsi="Verdana"/>
                <w:color w:val="000000"/>
                <w:sz w:val="9"/>
                <w:szCs w:val="9"/>
                <w:lang w:val="es-CO" w:eastAsia="es-CO"/>
              </w:rPr>
            </w:pPr>
            <w:r w:rsidRPr="00C032D0">
              <w:rPr>
                <w:rFonts w:ascii="Verdana" w:hAnsi="Verdana"/>
                <w:color w:val="000000"/>
                <w:sz w:val="9"/>
                <w:szCs w:val="9"/>
                <w:lang w:val="es-CO" w:eastAsia="es-CO"/>
              </w:rPr>
              <w:t>Títulos</w:t>
            </w:r>
          </w:p>
        </w:tc>
        <w:tc>
          <w:tcPr>
            <w:tcW w:w="425" w:type="dxa"/>
            <w:shd w:val="clear" w:color="000000" w:fill="auto"/>
            <w:vAlign w:val="center"/>
            <w:hideMark/>
          </w:tcPr>
          <w:p w14:paraId="1ED7C681"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SI</w:t>
            </w:r>
          </w:p>
        </w:tc>
        <w:tc>
          <w:tcPr>
            <w:tcW w:w="426" w:type="dxa"/>
            <w:shd w:val="clear" w:color="000000" w:fill="auto"/>
            <w:vAlign w:val="center"/>
            <w:hideMark/>
          </w:tcPr>
          <w:p w14:paraId="56E6F66A"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242401001</w:t>
            </w:r>
          </w:p>
        </w:tc>
        <w:tc>
          <w:tcPr>
            <w:tcW w:w="567" w:type="dxa"/>
            <w:shd w:val="clear" w:color="000000" w:fill="auto"/>
            <w:vAlign w:val="center"/>
            <w:hideMark/>
          </w:tcPr>
          <w:p w14:paraId="75881925"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Aportes a fondos pensionales</w:t>
            </w:r>
          </w:p>
        </w:tc>
        <w:tc>
          <w:tcPr>
            <w:tcW w:w="425" w:type="dxa"/>
            <w:shd w:val="clear" w:color="000000" w:fill="auto"/>
            <w:vAlign w:val="center"/>
            <w:hideMark/>
          </w:tcPr>
          <w:p w14:paraId="01399C14"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190801001</w:t>
            </w:r>
          </w:p>
        </w:tc>
        <w:tc>
          <w:tcPr>
            <w:tcW w:w="425" w:type="dxa"/>
            <w:shd w:val="clear" w:color="000000" w:fill="auto"/>
            <w:vAlign w:val="center"/>
            <w:hideMark/>
          </w:tcPr>
          <w:p w14:paraId="1A2553A8"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En administración</w:t>
            </w:r>
          </w:p>
        </w:tc>
        <w:tc>
          <w:tcPr>
            <w:tcW w:w="567" w:type="dxa"/>
            <w:shd w:val="clear" w:color="000000" w:fill="auto"/>
            <w:vAlign w:val="center"/>
            <w:hideMark/>
          </w:tcPr>
          <w:p w14:paraId="250703D7"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192B09B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6" w:type="dxa"/>
            <w:shd w:val="clear" w:color="000000" w:fill="auto"/>
            <w:vAlign w:val="center"/>
            <w:hideMark/>
          </w:tcPr>
          <w:p w14:paraId="23216374"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52F1156B"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567" w:type="dxa"/>
            <w:shd w:val="clear" w:color="000000" w:fill="auto"/>
            <w:vAlign w:val="center"/>
            <w:hideMark/>
          </w:tcPr>
          <w:p w14:paraId="05CF9BE1"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SI</w:t>
            </w:r>
          </w:p>
        </w:tc>
      </w:tr>
      <w:tr w:rsidR="003861FB" w:rsidRPr="00C032D0" w14:paraId="76BC77A4" w14:textId="77777777" w:rsidTr="0068190E">
        <w:trPr>
          <w:trHeight w:val="330"/>
        </w:trPr>
        <w:tc>
          <w:tcPr>
            <w:tcW w:w="448" w:type="dxa"/>
            <w:shd w:val="clear" w:color="000000" w:fill="auto"/>
            <w:vAlign w:val="center"/>
            <w:hideMark/>
          </w:tcPr>
          <w:p w14:paraId="587D4A93"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73" w:type="dxa"/>
            <w:shd w:val="clear" w:color="000000" w:fill="auto"/>
            <w:vAlign w:val="center"/>
            <w:hideMark/>
          </w:tcPr>
          <w:p w14:paraId="59A2D29A"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709" w:type="dxa"/>
            <w:shd w:val="clear" w:color="000000" w:fill="auto"/>
            <w:vAlign w:val="center"/>
            <w:hideMark/>
          </w:tcPr>
          <w:p w14:paraId="567638AF"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xml:space="preserve">Pago No </w:t>
            </w:r>
            <w:proofErr w:type="spellStart"/>
            <w:r w:rsidRPr="00C032D0">
              <w:rPr>
                <w:rFonts w:ascii="Verdana" w:hAnsi="Verdana"/>
                <w:color w:val="000000"/>
                <w:sz w:val="9"/>
                <w:szCs w:val="9"/>
                <w:lang w:val="es-CO" w:eastAsia="es-CO"/>
              </w:rPr>
              <w:t>Prsptl</w:t>
            </w:r>
            <w:proofErr w:type="spellEnd"/>
          </w:p>
        </w:tc>
        <w:tc>
          <w:tcPr>
            <w:tcW w:w="567" w:type="dxa"/>
            <w:shd w:val="clear" w:color="000000" w:fill="auto"/>
            <w:vAlign w:val="center"/>
            <w:hideMark/>
          </w:tcPr>
          <w:p w14:paraId="10696A25"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2-40-01-04</w:t>
            </w:r>
          </w:p>
        </w:tc>
        <w:tc>
          <w:tcPr>
            <w:tcW w:w="708" w:type="dxa"/>
            <w:shd w:val="clear" w:color="000000" w:fill="auto"/>
            <w:vAlign w:val="center"/>
            <w:hideMark/>
          </w:tcPr>
          <w:p w14:paraId="3719B561"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Dobles pagos</w:t>
            </w:r>
          </w:p>
        </w:tc>
        <w:tc>
          <w:tcPr>
            <w:tcW w:w="426" w:type="dxa"/>
            <w:shd w:val="clear" w:color="000000" w:fill="auto"/>
            <w:vAlign w:val="center"/>
            <w:hideMark/>
          </w:tcPr>
          <w:p w14:paraId="70501CF5" w14:textId="77777777" w:rsidR="003861FB" w:rsidRPr="00C032D0" w:rsidRDefault="003861FB" w:rsidP="005E313F">
            <w:pPr>
              <w:jc w:val="both"/>
              <w:rPr>
                <w:rFonts w:ascii="Verdana" w:hAnsi="Verdana"/>
                <w:color w:val="000000"/>
                <w:sz w:val="9"/>
                <w:szCs w:val="9"/>
                <w:lang w:val="es-CO" w:eastAsia="es-CO"/>
              </w:rPr>
            </w:pPr>
            <w:proofErr w:type="spellStart"/>
            <w:r w:rsidRPr="00C032D0">
              <w:rPr>
                <w:rFonts w:ascii="Verdana" w:hAnsi="Verdana"/>
                <w:color w:val="000000"/>
                <w:sz w:val="9"/>
                <w:szCs w:val="9"/>
                <w:lang w:val="es-CO" w:eastAsia="es-CO"/>
              </w:rPr>
              <w:t>Tidistitulos</w:t>
            </w:r>
            <w:proofErr w:type="spellEnd"/>
            <w:r w:rsidRPr="00C032D0">
              <w:rPr>
                <w:rFonts w:ascii="Verdana" w:hAnsi="Verdana"/>
                <w:color w:val="000000"/>
                <w:sz w:val="9"/>
                <w:szCs w:val="9"/>
                <w:lang w:val="es-CO" w:eastAsia="es-CO"/>
              </w:rPr>
              <w:t> de </w:t>
            </w:r>
            <w:r w:rsidR="00D95115" w:rsidRPr="00C032D0">
              <w:rPr>
                <w:rFonts w:ascii="Verdana" w:hAnsi="Verdana"/>
                <w:color w:val="000000"/>
                <w:sz w:val="9"/>
                <w:szCs w:val="9"/>
                <w:lang w:val="es-CO" w:eastAsia="es-CO"/>
              </w:rPr>
              <w:t>devolución</w:t>
            </w:r>
            <w:r w:rsidRPr="00C032D0">
              <w:rPr>
                <w:rFonts w:ascii="Verdana" w:hAnsi="Verdana"/>
                <w:color w:val="000000"/>
                <w:sz w:val="9"/>
                <w:szCs w:val="9"/>
                <w:lang w:val="es-CO" w:eastAsia="es-CO"/>
              </w:rPr>
              <w:t> de impuestos</w:t>
            </w:r>
          </w:p>
        </w:tc>
        <w:tc>
          <w:tcPr>
            <w:tcW w:w="425" w:type="dxa"/>
            <w:shd w:val="clear" w:color="000000" w:fill="auto"/>
            <w:vAlign w:val="center"/>
            <w:hideMark/>
          </w:tcPr>
          <w:p w14:paraId="4C73D139"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5" w:type="dxa"/>
            <w:shd w:val="clear" w:color="000000" w:fill="auto"/>
            <w:vAlign w:val="center"/>
            <w:hideMark/>
          </w:tcPr>
          <w:p w14:paraId="122E590B"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Beneficiario final</w:t>
            </w:r>
          </w:p>
        </w:tc>
        <w:tc>
          <w:tcPr>
            <w:tcW w:w="567" w:type="dxa"/>
            <w:shd w:val="clear" w:color="000000" w:fill="auto"/>
            <w:vAlign w:val="center"/>
            <w:hideMark/>
          </w:tcPr>
          <w:p w14:paraId="171AAC9A" w14:textId="77777777" w:rsidR="003861FB" w:rsidRPr="00C032D0" w:rsidRDefault="00D95115" w:rsidP="005E313F">
            <w:pPr>
              <w:rPr>
                <w:rFonts w:ascii="Verdana" w:hAnsi="Verdana"/>
                <w:color w:val="000000"/>
                <w:sz w:val="9"/>
                <w:szCs w:val="9"/>
                <w:lang w:val="es-CO" w:eastAsia="es-CO"/>
              </w:rPr>
            </w:pPr>
            <w:r w:rsidRPr="00C032D0">
              <w:rPr>
                <w:rFonts w:ascii="Verdana" w:hAnsi="Verdana"/>
                <w:color w:val="000000"/>
                <w:sz w:val="9"/>
                <w:szCs w:val="9"/>
                <w:lang w:val="es-CO" w:eastAsia="es-CO"/>
              </w:rPr>
              <w:t>Títulos</w:t>
            </w:r>
          </w:p>
        </w:tc>
        <w:tc>
          <w:tcPr>
            <w:tcW w:w="425" w:type="dxa"/>
            <w:shd w:val="clear" w:color="000000" w:fill="auto"/>
            <w:vAlign w:val="center"/>
            <w:hideMark/>
          </w:tcPr>
          <w:p w14:paraId="755C4CDC"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6" w:type="dxa"/>
            <w:shd w:val="clear" w:color="000000" w:fill="auto"/>
            <w:vAlign w:val="center"/>
            <w:hideMark/>
          </w:tcPr>
          <w:p w14:paraId="70FD879C"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249040001</w:t>
            </w:r>
          </w:p>
        </w:tc>
        <w:tc>
          <w:tcPr>
            <w:tcW w:w="567" w:type="dxa"/>
            <w:shd w:val="clear" w:color="000000" w:fill="auto"/>
            <w:vAlign w:val="center"/>
            <w:hideMark/>
          </w:tcPr>
          <w:p w14:paraId="494856E5"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Saldos a favor de beneficiarios</w:t>
            </w:r>
          </w:p>
        </w:tc>
        <w:tc>
          <w:tcPr>
            <w:tcW w:w="425" w:type="dxa"/>
            <w:shd w:val="clear" w:color="000000" w:fill="auto"/>
            <w:vAlign w:val="center"/>
            <w:hideMark/>
          </w:tcPr>
          <w:p w14:paraId="773A6654"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470508</w:t>
            </w:r>
          </w:p>
        </w:tc>
        <w:tc>
          <w:tcPr>
            <w:tcW w:w="425" w:type="dxa"/>
            <w:shd w:val="clear" w:color="000000" w:fill="auto"/>
            <w:vAlign w:val="center"/>
            <w:hideMark/>
          </w:tcPr>
          <w:p w14:paraId="1674AE3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Funcionamiento</w:t>
            </w:r>
          </w:p>
        </w:tc>
        <w:tc>
          <w:tcPr>
            <w:tcW w:w="567" w:type="dxa"/>
            <w:shd w:val="clear" w:color="000000" w:fill="auto"/>
            <w:vAlign w:val="center"/>
            <w:hideMark/>
          </w:tcPr>
          <w:p w14:paraId="154D083E"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570508</w:t>
            </w:r>
          </w:p>
        </w:tc>
        <w:tc>
          <w:tcPr>
            <w:tcW w:w="425" w:type="dxa"/>
            <w:shd w:val="clear" w:color="000000" w:fill="auto"/>
            <w:vAlign w:val="center"/>
            <w:hideMark/>
          </w:tcPr>
          <w:p w14:paraId="47420133"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Funcionamiento</w:t>
            </w:r>
          </w:p>
        </w:tc>
        <w:tc>
          <w:tcPr>
            <w:tcW w:w="426" w:type="dxa"/>
            <w:shd w:val="clear" w:color="000000" w:fill="auto"/>
            <w:vAlign w:val="center"/>
            <w:hideMark/>
          </w:tcPr>
          <w:p w14:paraId="4A34D0BA"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6738492F"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567" w:type="dxa"/>
            <w:shd w:val="clear" w:color="000000" w:fill="auto"/>
            <w:vAlign w:val="center"/>
            <w:hideMark/>
          </w:tcPr>
          <w:p w14:paraId="755C7334"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NO</w:t>
            </w:r>
          </w:p>
        </w:tc>
      </w:tr>
      <w:tr w:rsidR="003861FB" w:rsidRPr="00C032D0" w14:paraId="3D6DC35E" w14:textId="77777777" w:rsidTr="0068190E">
        <w:trPr>
          <w:trHeight w:val="495"/>
        </w:trPr>
        <w:tc>
          <w:tcPr>
            <w:tcW w:w="448" w:type="dxa"/>
            <w:shd w:val="clear" w:color="000000" w:fill="auto"/>
            <w:vAlign w:val="center"/>
            <w:hideMark/>
          </w:tcPr>
          <w:p w14:paraId="3746C231"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73" w:type="dxa"/>
            <w:shd w:val="clear" w:color="000000" w:fill="auto"/>
            <w:vAlign w:val="center"/>
            <w:hideMark/>
          </w:tcPr>
          <w:p w14:paraId="3094B622"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709" w:type="dxa"/>
            <w:shd w:val="clear" w:color="000000" w:fill="auto"/>
            <w:vAlign w:val="center"/>
            <w:hideMark/>
          </w:tcPr>
          <w:p w14:paraId="541BF225"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xml:space="preserve">Pago No </w:t>
            </w:r>
            <w:proofErr w:type="spellStart"/>
            <w:r w:rsidRPr="00C032D0">
              <w:rPr>
                <w:rFonts w:ascii="Verdana" w:hAnsi="Verdana"/>
                <w:color w:val="000000"/>
                <w:sz w:val="9"/>
                <w:szCs w:val="9"/>
                <w:lang w:val="es-CO" w:eastAsia="es-CO"/>
              </w:rPr>
              <w:t>Prsptl</w:t>
            </w:r>
            <w:proofErr w:type="spellEnd"/>
          </w:p>
        </w:tc>
        <w:tc>
          <w:tcPr>
            <w:tcW w:w="567" w:type="dxa"/>
            <w:shd w:val="clear" w:color="000000" w:fill="auto"/>
            <w:vAlign w:val="center"/>
            <w:hideMark/>
          </w:tcPr>
          <w:p w14:paraId="4F254D55"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2-40-01-01</w:t>
            </w:r>
          </w:p>
        </w:tc>
        <w:tc>
          <w:tcPr>
            <w:tcW w:w="708" w:type="dxa"/>
            <w:shd w:val="clear" w:color="000000" w:fill="auto"/>
            <w:vAlign w:val="center"/>
            <w:hideMark/>
          </w:tcPr>
          <w:p w14:paraId="65149230"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Por consignaciones en exceso</w:t>
            </w:r>
          </w:p>
        </w:tc>
        <w:tc>
          <w:tcPr>
            <w:tcW w:w="426" w:type="dxa"/>
            <w:shd w:val="clear" w:color="000000" w:fill="auto"/>
            <w:vAlign w:val="center"/>
            <w:hideMark/>
          </w:tcPr>
          <w:p w14:paraId="6139333F" w14:textId="77777777" w:rsidR="003861FB" w:rsidRPr="00C032D0" w:rsidRDefault="003861FB" w:rsidP="005E313F">
            <w:pPr>
              <w:jc w:val="both"/>
              <w:rPr>
                <w:rFonts w:ascii="Verdana" w:hAnsi="Verdana"/>
                <w:color w:val="000000"/>
                <w:sz w:val="9"/>
                <w:szCs w:val="9"/>
                <w:lang w:val="es-CO" w:eastAsia="es-CO"/>
              </w:rPr>
            </w:pPr>
            <w:proofErr w:type="spellStart"/>
            <w:r w:rsidRPr="00C032D0">
              <w:rPr>
                <w:rFonts w:ascii="Verdana" w:hAnsi="Verdana"/>
                <w:color w:val="000000"/>
                <w:sz w:val="9"/>
                <w:szCs w:val="9"/>
                <w:lang w:val="es-CO" w:eastAsia="es-CO"/>
              </w:rPr>
              <w:t>Tidistitulos</w:t>
            </w:r>
            <w:proofErr w:type="spellEnd"/>
            <w:r w:rsidRPr="00C032D0">
              <w:rPr>
                <w:rFonts w:ascii="Verdana" w:hAnsi="Verdana"/>
                <w:color w:val="000000"/>
                <w:sz w:val="9"/>
                <w:szCs w:val="9"/>
                <w:lang w:val="es-CO" w:eastAsia="es-CO"/>
              </w:rPr>
              <w:t> de </w:t>
            </w:r>
            <w:r w:rsidR="00D95115" w:rsidRPr="00C032D0">
              <w:rPr>
                <w:rFonts w:ascii="Verdana" w:hAnsi="Verdana"/>
                <w:color w:val="000000"/>
                <w:sz w:val="9"/>
                <w:szCs w:val="9"/>
                <w:lang w:val="es-CO" w:eastAsia="es-CO"/>
              </w:rPr>
              <w:t>devolución</w:t>
            </w:r>
            <w:r w:rsidRPr="00C032D0">
              <w:rPr>
                <w:rFonts w:ascii="Verdana" w:hAnsi="Verdana"/>
                <w:color w:val="000000"/>
                <w:sz w:val="9"/>
                <w:szCs w:val="9"/>
                <w:lang w:val="es-CO" w:eastAsia="es-CO"/>
              </w:rPr>
              <w:t> de impuestos</w:t>
            </w:r>
          </w:p>
        </w:tc>
        <w:tc>
          <w:tcPr>
            <w:tcW w:w="425" w:type="dxa"/>
            <w:shd w:val="clear" w:color="000000" w:fill="auto"/>
            <w:vAlign w:val="center"/>
            <w:hideMark/>
          </w:tcPr>
          <w:p w14:paraId="6A6FE2BB"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5" w:type="dxa"/>
            <w:shd w:val="clear" w:color="000000" w:fill="auto"/>
            <w:vAlign w:val="center"/>
            <w:hideMark/>
          </w:tcPr>
          <w:p w14:paraId="615A20E2"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Beneficiario final</w:t>
            </w:r>
          </w:p>
        </w:tc>
        <w:tc>
          <w:tcPr>
            <w:tcW w:w="567" w:type="dxa"/>
            <w:shd w:val="clear" w:color="000000" w:fill="auto"/>
            <w:vAlign w:val="center"/>
            <w:hideMark/>
          </w:tcPr>
          <w:p w14:paraId="59AC6F18" w14:textId="77777777" w:rsidR="003861FB" w:rsidRPr="00C032D0" w:rsidRDefault="00D95115" w:rsidP="005E313F">
            <w:pPr>
              <w:rPr>
                <w:rFonts w:ascii="Verdana" w:hAnsi="Verdana"/>
                <w:color w:val="000000"/>
                <w:sz w:val="9"/>
                <w:szCs w:val="9"/>
                <w:lang w:val="es-CO" w:eastAsia="es-CO"/>
              </w:rPr>
            </w:pPr>
            <w:r w:rsidRPr="00C032D0">
              <w:rPr>
                <w:rFonts w:ascii="Verdana" w:hAnsi="Verdana"/>
                <w:color w:val="000000"/>
                <w:sz w:val="9"/>
                <w:szCs w:val="9"/>
                <w:lang w:val="es-CO" w:eastAsia="es-CO"/>
              </w:rPr>
              <w:t>Títulos</w:t>
            </w:r>
          </w:p>
        </w:tc>
        <w:tc>
          <w:tcPr>
            <w:tcW w:w="425" w:type="dxa"/>
            <w:shd w:val="clear" w:color="000000" w:fill="auto"/>
            <w:vAlign w:val="center"/>
            <w:hideMark/>
          </w:tcPr>
          <w:p w14:paraId="472EC243"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6" w:type="dxa"/>
            <w:shd w:val="clear" w:color="000000" w:fill="auto"/>
            <w:vAlign w:val="center"/>
            <w:hideMark/>
          </w:tcPr>
          <w:p w14:paraId="67DF564F"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249040001</w:t>
            </w:r>
          </w:p>
        </w:tc>
        <w:tc>
          <w:tcPr>
            <w:tcW w:w="567" w:type="dxa"/>
            <w:shd w:val="clear" w:color="000000" w:fill="auto"/>
            <w:vAlign w:val="center"/>
            <w:hideMark/>
          </w:tcPr>
          <w:p w14:paraId="7DFF09F5"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Saldos a favor de beneficiarios</w:t>
            </w:r>
          </w:p>
        </w:tc>
        <w:tc>
          <w:tcPr>
            <w:tcW w:w="425" w:type="dxa"/>
            <w:shd w:val="clear" w:color="000000" w:fill="auto"/>
            <w:vAlign w:val="center"/>
            <w:hideMark/>
          </w:tcPr>
          <w:p w14:paraId="3C2E0679"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470508</w:t>
            </w:r>
          </w:p>
        </w:tc>
        <w:tc>
          <w:tcPr>
            <w:tcW w:w="425" w:type="dxa"/>
            <w:shd w:val="clear" w:color="000000" w:fill="auto"/>
            <w:vAlign w:val="center"/>
            <w:hideMark/>
          </w:tcPr>
          <w:p w14:paraId="4CBB1D35"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Funcionamiento</w:t>
            </w:r>
          </w:p>
        </w:tc>
        <w:tc>
          <w:tcPr>
            <w:tcW w:w="567" w:type="dxa"/>
            <w:shd w:val="clear" w:color="000000" w:fill="auto"/>
            <w:vAlign w:val="center"/>
            <w:hideMark/>
          </w:tcPr>
          <w:p w14:paraId="415C5E82"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570508</w:t>
            </w:r>
          </w:p>
        </w:tc>
        <w:tc>
          <w:tcPr>
            <w:tcW w:w="425" w:type="dxa"/>
            <w:shd w:val="clear" w:color="000000" w:fill="auto"/>
            <w:vAlign w:val="center"/>
            <w:hideMark/>
          </w:tcPr>
          <w:p w14:paraId="0FA27C6B"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Funcionamiento</w:t>
            </w:r>
          </w:p>
        </w:tc>
        <w:tc>
          <w:tcPr>
            <w:tcW w:w="426" w:type="dxa"/>
            <w:shd w:val="clear" w:color="000000" w:fill="auto"/>
            <w:vAlign w:val="center"/>
            <w:hideMark/>
          </w:tcPr>
          <w:p w14:paraId="678BCA85"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78E52C40"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567" w:type="dxa"/>
            <w:shd w:val="clear" w:color="000000" w:fill="auto"/>
            <w:vAlign w:val="center"/>
            <w:hideMark/>
          </w:tcPr>
          <w:p w14:paraId="0ADF8E96"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NO</w:t>
            </w:r>
          </w:p>
        </w:tc>
      </w:tr>
      <w:tr w:rsidR="003861FB" w:rsidRPr="00C032D0" w14:paraId="72CA9609" w14:textId="77777777" w:rsidTr="0068190E">
        <w:trPr>
          <w:trHeight w:val="330"/>
        </w:trPr>
        <w:tc>
          <w:tcPr>
            <w:tcW w:w="448" w:type="dxa"/>
            <w:shd w:val="clear" w:color="000000" w:fill="auto"/>
            <w:vAlign w:val="center"/>
            <w:hideMark/>
          </w:tcPr>
          <w:p w14:paraId="36ECD3C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2-9-0-0-1-4</w:t>
            </w:r>
          </w:p>
        </w:tc>
        <w:tc>
          <w:tcPr>
            <w:tcW w:w="473" w:type="dxa"/>
            <w:shd w:val="clear" w:color="000000" w:fill="auto"/>
            <w:vAlign w:val="center"/>
            <w:hideMark/>
          </w:tcPr>
          <w:p w14:paraId="36863378"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Acuerdos de pago</w:t>
            </w:r>
          </w:p>
        </w:tc>
        <w:tc>
          <w:tcPr>
            <w:tcW w:w="709" w:type="dxa"/>
            <w:shd w:val="clear" w:color="000000" w:fill="auto"/>
            <w:vAlign w:val="center"/>
            <w:hideMark/>
          </w:tcPr>
          <w:p w14:paraId="55714DD2" w14:textId="77777777" w:rsidR="003861FB" w:rsidRPr="00C032D0" w:rsidRDefault="003861FB" w:rsidP="005E313F">
            <w:pPr>
              <w:rPr>
                <w:rFonts w:ascii="Verdana" w:hAnsi="Verdana"/>
                <w:color w:val="000000"/>
                <w:sz w:val="9"/>
                <w:szCs w:val="9"/>
                <w:lang w:val="es-CO" w:eastAsia="es-CO"/>
              </w:rPr>
            </w:pPr>
            <w:proofErr w:type="spellStart"/>
            <w:r w:rsidRPr="00C032D0">
              <w:rPr>
                <w:rFonts w:ascii="Verdana" w:hAnsi="Verdana"/>
                <w:color w:val="000000"/>
                <w:sz w:val="9"/>
                <w:szCs w:val="9"/>
                <w:lang w:val="es-CO" w:eastAsia="es-CO"/>
              </w:rPr>
              <w:t>AcrdrIngPrsptls</w:t>
            </w:r>
            <w:proofErr w:type="spellEnd"/>
          </w:p>
        </w:tc>
        <w:tc>
          <w:tcPr>
            <w:tcW w:w="567" w:type="dxa"/>
            <w:shd w:val="clear" w:color="000000" w:fill="auto"/>
            <w:vAlign w:val="center"/>
            <w:hideMark/>
          </w:tcPr>
          <w:p w14:paraId="76C35936"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708" w:type="dxa"/>
            <w:shd w:val="clear" w:color="000000" w:fill="auto"/>
            <w:vAlign w:val="center"/>
            <w:hideMark/>
          </w:tcPr>
          <w:p w14:paraId="3F426A59"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6" w:type="dxa"/>
            <w:shd w:val="clear" w:color="000000" w:fill="auto"/>
            <w:vAlign w:val="center"/>
            <w:hideMark/>
          </w:tcPr>
          <w:p w14:paraId="71F6AA60" w14:textId="77777777" w:rsidR="003861FB" w:rsidRPr="00C032D0" w:rsidRDefault="003861FB" w:rsidP="005E313F">
            <w:pPr>
              <w:jc w:val="both"/>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1EF3211C"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5" w:type="dxa"/>
            <w:shd w:val="clear" w:color="000000" w:fill="auto"/>
            <w:vAlign w:val="center"/>
            <w:hideMark/>
          </w:tcPr>
          <w:p w14:paraId="7049E8F0"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Beneficiario final</w:t>
            </w:r>
          </w:p>
        </w:tc>
        <w:tc>
          <w:tcPr>
            <w:tcW w:w="567" w:type="dxa"/>
            <w:shd w:val="clear" w:color="000000" w:fill="auto"/>
            <w:vAlign w:val="center"/>
            <w:hideMark/>
          </w:tcPr>
          <w:p w14:paraId="5E7A411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Abono en cuenta</w:t>
            </w:r>
          </w:p>
        </w:tc>
        <w:tc>
          <w:tcPr>
            <w:tcW w:w="425" w:type="dxa"/>
            <w:shd w:val="clear" w:color="000000" w:fill="auto"/>
            <w:vAlign w:val="center"/>
            <w:hideMark/>
          </w:tcPr>
          <w:p w14:paraId="1320CE2E"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6" w:type="dxa"/>
            <w:shd w:val="clear" w:color="000000" w:fill="auto"/>
            <w:vAlign w:val="center"/>
            <w:hideMark/>
          </w:tcPr>
          <w:p w14:paraId="6C92699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249040001</w:t>
            </w:r>
          </w:p>
        </w:tc>
        <w:tc>
          <w:tcPr>
            <w:tcW w:w="567" w:type="dxa"/>
            <w:shd w:val="clear" w:color="000000" w:fill="auto"/>
            <w:vAlign w:val="center"/>
            <w:hideMark/>
          </w:tcPr>
          <w:p w14:paraId="47EAA100"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Saldos a favor de beneficiarios</w:t>
            </w:r>
          </w:p>
        </w:tc>
        <w:tc>
          <w:tcPr>
            <w:tcW w:w="425" w:type="dxa"/>
            <w:shd w:val="clear" w:color="000000" w:fill="auto"/>
            <w:vAlign w:val="center"/>
            <w:hideMark/>
          </w:tcPr>
          <w:p w14:paraId="0F2F454F"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472081</w:t>
            </w:r>
          </w:p>
        </w:tc>
        <w:tc>
          <w:tcPr>
            <w:tcW w:w="425" w:type="dxa"/>
            <w:shd w:val="clear" w:color="000000" w:fill="auto"/>
            <w:vAlign w:val="center"/>
            <w:hideMark/>
          </w:tcPr>
          <w:p w14:paraId="2382A60B"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Devoluciones de ingreso</w:t>
            </w:r>
          </w:p>
        </w:tc>
        <w:tc>
          <w:tcPr>
            <w:tcW w:w="567" w:type="dxa"/>
            <w:shd w:val="clear" w:color="000000" w:fill="auto"/>
            <w:vAlign w:val="center"/>
            <w:hideMark/>
          </w:tcPr>
          <w:p w14:paraId="6628AC44"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572081</w:t>
            </w:r>
          </w:p>
        </w:tc>
        <w:tc>
          <w:tcPr>
            <w:tcW w:w="425" w:type="dxa"/>
            <w:shd w:val="clear" w:color="000000" w:fill="auto"/>
            <w:vAlign w:val="center"/>
            <w:hideMark/>
          </w:tcPr>
          <w:p w14:paraId="4165965A"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Devoluciones de ingresos</w:t>
            </w:r>
          </w:p>
        </w:tc>
        <w:tc>
          <w:tcPr>
            <w:tcW w:w="426" w:type="dxa"/>
            <w:shd w:val="clear" w:color="000000" w:fill="auto"/>
            <w:vAlign w:val="center"/>
            <w:hideMark/>
          </w:tcPr>
          <w:p w14:paraId="7145D8E1"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1F9E15F1"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567" w:type="dxa"/>
            <w:shd w:val="clear" w:color="000000" w:fill="auto"/>
            <w:vAlign w:val="center"/>
            <w:hideMark/>
          </w:tcPr>
          <w:p w14:paraId="0EBC8F1A"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SI</w:t>
            </w:r>
          </w:p>
        </w:tc>
      </w:tr>
      <w:tr w:rsidR="003861FB" w:rsidRPr="00C032D0" w14:paraId="2D637F15" w14:textId="77777777" w:rsidTr="0068190E">
        <w:trPr>
          <w:trHeight w:val="660"/>
        </w:trPr>
        <w:tc>
          <w:tcPr>
            <w:tcW w:w="448" w:type="dxa"/>
            <w:shd w:val="clear" w:color="000000" w:fill="auto"/>
            <w:vAlign w:val="center"/>
            <w:hideMark/>
          </w:tcPr>
          <w:p w14:paraId="60EABCF2"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lastRenderedPageBreak/>
              <w:t> </w:t>
            </w:r>
          </w:p>
        </w:tc>
        <w:tc>
          <w:tcPr>
            <w:tcW w:w="473" w:type="dxa"/>
            <w:shd w:val="clear" w:color="000000" w:fill="auto"/>
            <w:vAlign w:val="center"/>
            <w:hideMark/>
          </w:tcPr>
          <w:p w14:paraId="285F7C7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709" w:type="dxa"/>
            <w:shd w:val="clear" w:color="000000" w:fill="auto"/>
            <w:vAlign w:val="center"/>
            <w:hideMark/>
          </w:tcPr>
          <w:p w14:paraId="72378273"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xml:space="preserve">Pago No </w:t>
            </w:r>
            <w:proofErr w:type="spellStart"/>
            <w:r w:rsidRPr="00C032D0">
              <w:rPr>
                <w:rFonts w:ascii="Verdana" w:hAnsi="Verdana"/>
                <w:color w:val="000000"/>
                <w:sz w:val="9"/>
                <w:szCs w:val="9"/>
                <w:lang w:val="es-CO" w:eastAsia="es-CO"/>
              </w:rPr>
              <w:t>Prsptl</w:t>
            </w:r>
            <w:proofErr w:type="spellEnd"/>
          </w:p>
        </w:tc>
        <w:tc>
          <w:tcPr>
            <w:tcW w:w="567" w:type="dxa"/>
            <w:shd w:val="clear" w:color="000000" w:fill="auto"/>
            <w:vAlign w:val="center"/>
            <w:hideMark/>
          </w:tcPr>
          <w:p w14:paraId="56947B13"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2-01-04-03-01-02</w:t>
            </w:r>
          </w:p>
        </w:tc>
        <w:tc>
          <w:tcPr>
            <w:tcW w:w="708" w:type="dxa"/>
            <w:shd w:val="clear" w:color="000000" w:fill="auto"/>
            <w:vAlign w:val="center"/>
            <w:hideMark/>
          </w:tcPr>
          <w:p w14:paraId="19426724" w14:textId="2CDF686E"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Retención timbre nacional - compra de bienes</w:t>
            </w:r>
          </w:p>
        </w:tc>
        <w:tc>
          <w:tcPr>
            <w:tcW w:w="426" w:type="dxa"/>
            <w:shd w:val="clear" w:color="000000" w:fill="auto"/>
            <w:vAlign w:val="center"/>
            <w:hideMark/>
          </w:tcPr>
          <w:p w14:paraId="237B7E63" w14:textId="77777777" w:rsidR="003861FB" w:rsidRPr="00C032D0" w:rsidRDefault="003861FB" w:rsidP="005E313F">
            <w:pPr>
              <w:jc w:val="both"/>
              <w:rPr>
                <w:rFonts w:ascii="Verdana" w:hAnsi="Verdana"/>
                <w:color w:val="000000"/>
                <w:sz w:val="9"/>
                <w:szCs w:val="9"/>
                <w:lang w:val="es-CO" w:eastAsia="es-CO"/>
              </w:rPr>
            </w:pPr>
            <w:proofErr w:type="spellStart"/>
            <w:r w:rsidRPr="00C032D0">
              <w:rPr>
                <w:rFonts w:ascii="Verdana" w:hAnsi="Verdana"/>
                <w:color w:val="000000"/>
                <w:sz w:val="9"/>
                <w:szCs w:val="9"/>
                <w:lang w:val="es-CO" w:eastAsia="es-CO"/>
              </w:rPr>
              <w:t>Tidistitulos</w:t>
            </w:r>
            <w:proofErr w:type="spellEnd"/>
            <w:r w:rsidRPr="00C032D0">
              <w:rPr>
                <w:rFonts w:ascii="Verdana" w:hAnsi="Verdana"/>
                <w:color w:val="000000"/>
                <w:sz w:val="9"/>
                <w:szCs w:val="9"/>
                <w:lang w:val="es-CO" w:eastAsia="es-CO"/>
              </w:rPr>
              <w:t> de </w:t>
            </w:r>
            <w:r w:rsidR="00D95115" w:rsidRPr="00C032D0">
              <w:rPr>
                <w:rFonts w:ascii="Verdana" w:hAnsi="Verdana"/>
                <w:color w:val="000000"/>
                <w:sz w:val="9"/>
                <w:szCs w:val="9"/>
                <w:lang w:val="es-CO" w:eastAsia="es-CO"/>
              </w:rPr>
              <w:t>devolución</w:t>
            </w:r>
            <w:r w:rsidRPr="00C032D0">
              <w:rPr>
                <w:rFonts w:ascii="Verdana" w:hAnsi="Verdana"/>
                <w:color w:val="000000"/>
                <w:sz w:val="9"/>
                <w:szCs w:val="9"/>
                <w:lang w:val="es-CO" w:eastAsia="es-CO"/>
              </w:rPr>
              <w:t> de impuestos</w:t>
            </w:r>
          </w:p>
        </w:tc>
        <w:tc>
          <w:tcPr>
            <w:tcW w:w="425" w:type="dxa"/>
            <w:shd w:val="clear" w:color="000000" w:fill="auto"/>
            <w:vAlign w:val="center"/>
            <w:hideMark/>
          </w:tcPr>
          <w:p w14:paraId="53AC592E"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5" w:type="dxa"/>
            <w:shd w:val="clear" w:color="000000" w:fill="auto"/>
            <w:vAlign w:val="center"/>
            <w:hideMark/>
          </w:tcPr>
          <w:p w14:paraId="15E622EA"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Beneficiario final</w:t>
            </w:r>
          </w:p>
        </w:tc>
        <w:tc>
          <w:tcPr>
            <w:tcW w:w="567" w:type="dxa"/>
            <w:shd w:val="clear" w:color="000000" w:fill="auto"/>
            <w:vAlign w:val="center"/>
            <w:hideMark/>
          </w:tcPr>
          <w:p w14:paraId="38D61F62" w14:textId="77777777" w:rsidR="003861FB" w:rsidRPr="00C032D0" w:rsidRDefault="00D95115" w:rsidP="005E313F">
            <w:pPr>
              <w:rPr>
                <w:rFonts w:ascii="Verdana" w:hAnsi="Verdana"/>
                <w:color w:val="000000"/>
                <w:sz w:val="9"/>
                <w:szCs w:val="9"/>
                <w:lang w:val="es-CO" w:eastAsia="es-CO"/>
              </w:rPr>
            </w:pPr>
            <w:r w:rsidRPr="00C032D0">
              <w:rPr>
                <w:rFonts w:ascii="Verdana" w:hAnsi="Verdana"/>
                <w:color w:val="000000"/>
                <w:sz w:val="9"/>
                <w:szCs w:val="9"/>
                <w:lang w:val="es-CO" w:eastAsia="es-CO"/>
              </w:rPr>
              <w:t>Títulos</w:t>
            </w:r>
          </w:p>
        </w:tc>
        <w:tc>
          <w:tcPr>
            <w:tcW w:w="425" w:type="dxa"/>
            <w:shd w:val="clear" w:color="000000" w:fill="auto"/>
            <w:vAlign w:val="center"/>
            <w:hideMark/>
          </w:tcPr>
          <w:p w14:paraId="097ECB2C"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6" w:type="dxa"/>
            <w:shd w:val="clear" w:color="000000" w:fill="auto"/>
            <w:vAlign w:val="center"/>
            <w:hideMark/>
          </w:tcPr>
          <w:p w14:paraId="6044FEEB"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243698002</w:t>
            </w:r>
          </w:p>
        </w:tc>
        <w:tc>
          <w:tcPr>
            <w:tcW w:w="567" w:type="dxa"/>
            <w:shd w:val="clear" w:color="000000" w:fill="auto"/>
            <w:vAlign w:val="center"/>
            <w:hideMark/>
          </w:tcPr>
          <w:p w14:paraId="51F47674"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Pagado (</w:t>
            </w:r>
            <w:proofErr w:type="spellStart"/>
            <w:r w:rsidRPr="00C032D0">
              <w:rPr>
                <w:rFonts w:ascii="Verdana" w:hAnsi="Verdana"/>
                <w:color w:val="000000"/>
                <w:sz w:val="9"/>
                <w:szCs w:val="9"/>
                <w:lang w:val="es-CO" w:eastAsia="es-CO"/>
              </w:rPr>
              <w:t>db</w:t>
            </w:r>
            <w:proofErr w:type="spellEnd"/>
            <w:r w:rsidRPr="00C032D0">
              <w:rPr>
                <w:rFonts w:ascii="Verdana" w:hAnsi="Verdana"/>
                <w:color w:val="000000"/>
                <w:sz w:val="9"/>
                <w:szCs w:val="9"/>
                <w:lang w:val="es-CO" w:eastAsia="es-CO"/>
              </w:rPr>
              <w:t>)</w:t>
            </w:r>
          </w:p>
        </w:tc>
        <w:tc>
          <w:tcPr>
            <w:tcW w:w="425" w:type="dxa"/>
            <w:shd w:val="clear" w:color="000000" w:fill="auto"/>
            <w:vAlign w:val="center"/>
            <w:hideMark/>
          </w:tcPr>
          <w:p w14:paraId="2A712E5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472210</w:t>
            </w:r>
          </w:p>
        </w:tc>
        <w:tc>
          <w:tcPr>
            <w:tcW w:w="425" w:type="dxa"/>
            <w:shd w:val="clear" w:color="000000" w:fill="auto"/>
            <w:vAlign w:val="center"/>
            <w:hideMark/>
          </w:tcPr>
          <w:p w14:paraId="530C60AE"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Pago de obligaciones con títulos</w:t>
            </w:r>
          </w:p>
        </w:tc>
        <w:tc>
          <w:tcPr>
            <w:tcW w:w="567" w:type="dxa"/>
            <w:shd w:val="clear" w:color="000000" w:fill="auto"/>
            <w:vAlign w:val="center"/>
            <w:hideMark/>
          </w:tcPr>
          <w:p w14:paraId="1CE5C436"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572210</w:t>
            </w:r>
          </w:p>
        </w:tc>
        <w:tc>
          <w:tcPr>
            <w:tcW w:w="425" w:type="dxa"/>
            <w:shd w:val="clear" w:color="000000" w:fill="auto"/>
            <w:vAlign w:val="center"/>
            <w:hideMark/>
          </w:tcPr>
          <w:p w14:paraId="35A50CA8"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Pago de obligaciones con títulos</w:t>
            </w:r>
          </w:p>
        </w:tc>
        <w:tc>
          <w:tcPr>
            <w:tcW w:w="426" w:type="dxa"/>
            <w:shd w:val="clear" w:color="000000" w:fill="auto"/>
            <w:vAlign w:val="center"/>
            <w:hideMark/>
          </w:tcPr>
          <w:p w14:paraId="17E355FC"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223001001</w:t>
            </w:r>
          </w:p>
        </w:tc>
        <w:tc>
          <w:tcPr>
            <w:tcW w:w="425" w:type="dxa"/>
            <w:shd w:val="clear" w:color="000000" w:fill="auto"/>
            <w:vAlign w:val="center"/>
            <w:hideMark/>
          </w:tcPr>
          <w:p w14:paraId="07666CEE"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Títulos de devolución de impuestos (</w:t>
            </w:r>
            <w:proofErr w:type="spellStart"/>
            <w:r w:rsidRPr="00C032D0">
              <w:rPr>
                <w:rFonts w:ascii="Verdana" w:hAnsi="Verdana"/>
                <w:color w:val="000000"/>
                <w:sz w:val="9"/>
                <w:szCs w:val="9"/>
                <w:lang w:val="es-CO" w:eastAsia="es-CO"/>
              </w:rPr>
              <w:t>tidis</w:t>
            </w:r>
            <w:proofErr w:type="spellEnd"/>
            <w:r w:rsidRPr="00C032D0">
              <w:rPr>
                <w:rFonts w:ascii="Verdana" w:hAnsi="Verdana"/>
                <w:color w:val="000000"/>
                <w:sz w:val="9"/>
                <w:szCs w:val="9"/>
                <w:lang w:val="es-CO" w:eastAsia="es-CO"/>
              </w:rPr>
              <w:t>)</w:t>
            </w:r>
          </w:p>
        </w:tc>
        <w:tc>
          <w:tcPr>
            <w:tcW w:w="567" w:type="dxa"/>
            <w:shd w:val="clear" w:color="000000" w:fill="auto"/>
            <w:vAlign w:val="center"/>
            <w:hideMark/>
          </w:tcPr>
          <w:p w14:paraId="7F6DABC4"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SI</w:t>
            </w:r>
          </w:p>
        </w:tc>
      </w:tr>
      <w:tr w:rsidR="003861FB" w:rsidRPr="00C032D0" w14:paraId="7673FB82" w14:textId="77777777" w:rsidTr="0068190E">
        <w:trPr>
          <w:trHeight w:val="330"/>
        </w:trPr>
        <w:tc>
          <w:tcPr>
            <w:tcW w:w="448" w:type="dxa"/>
            <w:shd w:val="clear" w:color="000000" w:fill="auto"/>
            <w:vAlign w:val="center"/>
            <w:hideMark/>
          </w:tcPr>
          <w:p w14:paraId="5D0F0C4A"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2-9-0-0-1-4</w:t>
            </w:r>
          </w:p>
        </w:tc>
        <w:tc>
          <w:tcPr>
            <w:tcW w:w="473" w:type="dxa"/>
            <w:shd w:val="clear" w:color="000000" w:fill="auto"/>
            <w:vAlign w:val="center"/>
            <w:hideMark/>
          </w:tcPr>
          <w:p w14:paraId="25574D8C"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Acuerdos de pago</w:t>
            </w:r>
          </w:p>
        </w:tc>
        <w:tc>
          <w:tcPr>
            <w:tcW w:w="709" w:type="dxa"/>
            <w:shd w:val="clear" w:color="000000" w:fill="auto"/>
            <w:vAlign w:val="center"/>
            <w:hideMark/>
          </w:tcPr>
          <w:p w14:paraId="2146C575" w14:textId="77777777" w:rsidR="003861FB" w:rsidRPr="00C032D0" w:rsidRDefault="003861FB" w:rsidP="005E313F">
            <w:pPr>
              <w:rPr>
                <w:rFonts w:ascii="Verdana" w:hAnsi="Verdana"/>
                <w:color w:val="000000"/>
                <w:sz w:val="9"/>
                <w:szCs w:val="9"/>
                <w:lang w:val="es-CO" w:eastAsia="es-CO"/>
              </w:rPr>
            </w:pPr>
            <w:proofErr w:type="spellStart"/>
            <w:r w:rsidRPr="00C032D0">
              <w:rPr>
                <w:rFonts w:ascii="Verdana" w:hAnsi="Verdana"/>
                <w:color w:val="000000"/>
                <w:sz w:val="9"/>
                <w:szCs w:val="9"/>
                <w:lang w:val="es-CO" w:eastAsia="es-CO"/>
              </w:rPr>
              <w:t>AcrdrIngPrsptls</w:t>
            </w:r>
            <w:proofErr w:type="spellEnd"/>
          </w:p>
        </w:tc>
        <w:tc>
          <w:tcPr>
            <w:tcW w:w="567" w:type="dxa"/>
            <w:shd w:val="clear" w:color="000000" w:fill="auto"/>
            <w:vAlign w:val="center"/>
            <w:hideMark/>
          </w:tcPr>
          <w:p w14:paraId="3311EBE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708" w:type="dxa"/>
            <w:shd w:val="clear" w:color="000000" w:fill="auto"/>
            <w:vAlign w:val="center"/>
            <w:hideMark/>
          </w:tcPr>
          <w:p w14:paraId="5194B571"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6" w:type="dxa"/>
            <w:shd w:val="clear" w:color="000000" w:fill="auto"/>
            <w:vAlign w:val="center"/>
            <w:hideMark/>
          </w:tcPr>
          <w:p w14:paraId="5101A1CB" w14:textId="77777777" w:rsidR="003861FB" w:rsidRPr="00C032D0" w:rsidRDefault="003861FB" w:rsidP="005E313F">
            <w:pPr>
              <w:jc w:val="both"/>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46A8B83F"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5" w:type="dxa"/>
            <w:shd w:val="clear" w:color="000000" w:fill="auto"/>
            <w:vAlign w:val="center"/>
            <w:hideMark/>
          </w:tcPr>
          <w:p w14:paraId="51B11803"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Traspaso a pagaduría</w:t>
            </w:r>
          </w:p>
        </w:tc>
        <w:tc>
          <w:tcPr>
            <w:tcW w:w="567" w:type="dxa"/>
            <w:shd w:val="clear" w:color="000000" w:fill="auto"/>
            <w:vAlign w:val="center"/>
            <w:hideMark/>
          </w:tcPr>
          <w:p w14:paraId="11F2FDB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Abono en cuenta</w:t>
            </w:r>
          </w:p>
        </w:tc>
        <w:tc>
          <w:tcPr>
            <w:tcW w:w="425" w:type="dxa"/>
            <w:shd w:val="clear" w:color="000000" w:fill="auto"/>
            <w:vAlign w:val="center"/>
            <w:hideMark/>
          </w:tcPr>
          <w:p w14:paraId="31FCFC8D"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NO</w:t>
            </w:r>
          </w:p>
        </w:tc>
        <w:tc>
          <w:tcPr>
            <w:tcW w:w="426" w:type="dxa"/>
            <w:shd w:val="clear" w:color="000000" w:fill="auto"/>
            <w:vAlign w:val="center"/>
            <w:hideMark/>
          </w:tcPr>
          <w:p w14:paraId="51716C3D"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567" w:type="dxa"/>
            <w:shd w:val="clear" w:color="000000" w:fill="auto"/>
            <w:vAlign w:val="center"/>
            <w:hideMark/>
          </w:tcPr>
          <w:p w14:paraId="075230C9"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77265393"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472081</w:t>
            </w:r>
          </w:p>
        </w:tc>
        <w:tc>
          <w:tcPr>
            <w:tcW w:w="425" w:type="dxa"/>
            <w:shd w:val="clear" w:color="000000" w:fill="auto"/>
            <w:vAlign w:val="center"/>
            <w:hideMark/>
          </w:tcPr>
          <w:p w14:paraId="14613653"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Devoluciones de ingreso</w:t>
            </w:r>
          </w:p>
        </w:tc>
        <w:tc>
          <w:tcPr>
            <w:tcW w:w="567" w:type="dxa"/>
            <w:shd w:val="clear" w:color="000000" w:fill="auto"/>
            <w:vAlign w:val="center"/>
            <w:hideMark/>
          </w:tcPr>
          <w:p w14:paraId="706DD4CF"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572081</w:t>
            </w:r>
          </w:p>
        </w:tc>
        <w:tc>
          <w:tcPr>
            <w:tcW w:w="425" w:type="dxa"/>
            <w:shd w:val="clear" w:color="000000" w:fill="auto"/>
            <w:vAlign w:val="center"/>
            <w:hideMark/>
          </w:tcPr>
          <w:p w14:paraId="4089EE0E"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Devoluciones de ingresos</w:t>
            </w:r>
          </w:p>
        </w:tc>
        <w:tc>
          <w:tcPr>
            <w:tcW w:w="426" w:type="dxa"/>
            <w:shd w:val="clear" w:color="000000" w:fill="auto"/>
            <w:vAlign w:val="center"/>
            <w:hideMark/>
          </w:tcPr>
          <w:p w14:paraId="067E5573"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425" w:type="dxa"/>
            <w:shd w:val="clear" w:color="000000" w:fill="auto"/>
            <w:vAlign w:val="center"/>
            <w:hideMark/>
          </w:tcPr>
          <w:p w14:paraId="37A0BF65" w14:textId="77777777" w:rsidR="003861FB" w:rsidRPr="00C032D0" w:rsidRDefault="003861FB" w:rsidP="005E313F">
            <w:pPr>
              <w:rPr>
                <w:rFonts w:ascii="Verdana" w:hAnsi="Verdana"/>
                <w:color w:val="000000"/>
                <w:sz w:val="9"/>
                <w:szCs w:val="9"/>
                <w:lang w:val="es-CO" w:eastAsia="es-CO"/>
              </w:rPr>
            </w:pPr>
            <w:r w:rsidRPr="00C032D0">
              <w:rPr>
                <w:rFonts w:ascii="Verdana" w:hAnsi="Verdana"/>
                <w:color w:val="000000"/>
                <w:sz w:val="9"/>
                <w:szCs w:val="9"/>
                <w:lang w:val="es-CO" w:eastAsia="es-CO"/>
              </w:rPr>
              <w:t> </w:t>
            </w:r>
          </w:p>
        </w:tc>
        <w:tc>
          <w:tcPr>
            <w:tcW w:w="567" w:type="dxa"/>
            <w:shd w:val="clear" w:color="000000" w:fill="auto"/>
            <w:vAlign w:val="center"/>
            <w:hideMark/>
          </w:tcPr>
          <w:p w14:paraId="2CDB5C63" w14:textId="77777777" w:rsidR="003861FB" w:rsidRPr="00C032D0" w:rsidRDefault="003861FB" w:rsidP="005E313F">
            <w:pPr>
              <w:jc w:val="center"/>
              <w:rPr>
                <w:rFonts w:ascii="Verdana" w:hAnsi="Verdana"/>
                <w:color w:val="000000"/>
                <w:sz w:val="9"/>
                <w:szCs w:val="9"/>
                <w:lang w:val="es-CO" w:eastAsia="es-CO"/>
              </w:rPr>
            </w:pPr>
            <w:r w:rsidRPr="00C032D0">
              <w:rPr>
                <w:rFonts w:ascii="Verdana" w:hAnsi="Verdana"/>
                <w:color w:val="000000"/>
                <w:sz w:val="9"/>
                <w:szCs w:val="9"/>
                <w:lang w:val="es-CO" w:eastAsia="es-CO"/>
              </w:rPr>
              <w:t>SI</w:t>
            </w:r>
          </w:p>
        </w:tc>
      </w:tr>
    </w:tbl>
    <w:p w14:paraId="0A49C51E" w14:textId="77777777" w:rsidR="00023705" w:rsidRDefault="00023705" w:rsidP="00A33E48">
      <w:pPr>
        <w:rPr>
          <w:rFonts w:ascii="Arial" w:hAnsi="Arial" w:cs="Arial"/>
          <w:sz w:val="22"/>
          <w:szCs w:val="22"/>
        </w:rPr>
      </w:pPr>
    </w:p>
    <w:p w14:paraId="617C8F1A" w14:textId="77777777" w:rsidR="00226D36" w:rsidRPr="00C032D0" w:rsidRDefault="00226D36" w:rsidP="00C56594">
      <w:pPr>
        <w:rPr>
          <w:rFonts w:ascii="Verdana" w:hAnsi="Verdana" w:cs="Arial"/>
          <w:b/>
          <w:color w:val="000000"/>
        </w:rPr>
      </w:pPr>
      <w:r w:rsidRPr="00C032D0">
        <w:rPr>
          <w:rFonts w:ascii="Verdana" w:hAnsi="Verdana" w:cs="Arial"/>
          <w:b/>
          <w:color w:val="000000"/>
        </w:rPr>
        <w:t>Pagos de órdenes de pago presupuestales originada en ingresos, ING</w:t>
      </w:r>
    </w:p>
    <w:p w14:paraId="028AB5BC" w14:textId="77777777" w:rsidR="00A93413" w:rsidRPr="00C032D0" w:rsidRDefault="00A93413" w:rsidP="00C56594">
      <w:pPr>
        <w:rPr>
          <w:rFonts w:ascii="Verdana" w:hAnsi="Verdana" w:cs="Arial"/>
        </w:rPr>
      </w:pPr>
    </w:p>
    <w:p w14:paraId="1E6AA63F" w14:textId="77777777" w:rsidR="00226D36" w:rsidRPr="00C032D0" w:rsidRDefault="00226D36"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xml:space="preserve">Las órdenes de pago presupuestales de ingresos con estado </w:t>
      </w:r>
      <w:r w:rsidRPr="00C032D0">
        <w:rPr>
          <w:rFonts w:ascii="Verdana" w:hAnsi="Verdana" w:cs="Arial"/>
          <w:i/>
          <w:iCs/>
          <w:color w:val="000000"/>
          <w:sz w:val="20"/>
          <w:szCs w:val="20"/>
        </w:rPr>
        <w:t>“pagado”</w:t>
      </w:r>
      <w:r w:rsidRPr="00C032D0">
        <w:rPr>
          <w:rFonts w:ascii="Verdana" w:hAnsi="Verdana" w:cs="Arial"/>
          <w:color w:val="000000"/>
          <w:sz w:val="20"/>
          <w:szCs w:val="20"/>
        </w:rPr>
        <w:t xml:space="preserve"> tienen su origen en la constitución del acreedor de ingresos por pagos en exceso o de lo no debido, que podrá ser de oficio o a solicitud del interesado. Para el efecto, se registra el rubro concepto de ingresos que fue pagado en exceso, el tercero a quien le corresponde la devolución y el valor. También se podrán registrar deducciones para ser pagadas posteriormente o para que queden disponibles para su compensación.</w:t>
      </w:r>
    </w:p>
    <w:p w14:paraId="7C787429" w14:textId="77777777" w:rsidR="00A93413" w:rsidRPr="00C032D0" w:rsidRDefault="00A93413" w:rsidP="00C56594">
      <w:pPr>
        <w:pStyle w:val="unico"/>
        <w:spacing w:before="0" w:beforeAutospacing="0" w:after="0" w:afterAutospacing="0"/>
        <w:jc w:val="both"/>
        <w:rPr>
          <w:rFonts w:ascii="Verdana" w:hAnsi="Verdana" w:cs="Arial"/>
          <w:color w:val="000000"/>
          <w:sz w:val="20"/>
          <w:szCs w:val="20"/>
        </w:rPr>
      </w:pPr>
    </w:p>
    <w:p w14:paraId="340D3F5B" w14:textId="445F84ED" w:rsidR="00226D36" w:rsidRPr="00C032D0" w:rsidRDefault="00226D36"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xml:space="preserve">El tipo de registro corresponde a </w:t>
      </w:r>
      <w:r w:rsidRPr="00C032D0">
        <w:rPr>
          <w:rFonts w:ascii="Verdana" w:hAnsi="Verdana" w:cs="Arial"/>
          <w:i/>
          <w:iCs/>
          <w:color w:val="000000"/>
          <w:sz w:val="20"/>
          <w:szCs w:val="20"/>
        </w:rPr>
        <w:t xml:space="preserve">“acreedor de ingresos presupuestales”, </w:t>
      </w:r>
      <w:r w:rsidRPr="00C032D0">
        <w:rPr>
          <w:rFonts w:ascii="Verdana" w:hAnsi="Verdana" w:cs="Arial"/>
          <w:color w:val="000000"/>
          <w:sz w:val="20"/>
          <w:szCs w:val="20"/>
        </w:rPr>
        <w:t xml:space="preserve">el </w:t>
      </w:r>
      <w:r w:rsidR="00124856" w:rsidRPr="00C032D0">
        <w:rPr>
          <w:rFonts w:ascii="Verdana" w:hAnsi="Verdana" w:cs="Arial"/>
          <w:color w:val="000000"/>
          <w:sz w:val="20"/>
          <w:szCs w:val="20"/>
        </w:rPr>
        <w:t>cual,</w:t>
      </w:r>
      <w:r w:rsidRPr="00C032D0">
        <w:rPr>
          <w:rFonts w:ascii="Verdana" w:hAnsi="Verdana" w:cs="Arial"/>
          <w:color w:val="000000"/>
          <w:sz w:val="20"/>
          <w:szCs w:val="20"/>
        </w:rPr>
        <w:t xml:space="preserve"> con un rubro de ingresos, tipo de beneficiario, medio de pago y la definición de los valores “SÍ” o “NO” en la marca </w:t>
      </w:r>
      <w:r w:rsidRPr="00C032D0">
        <w:rPr>
          <w:rFonts w:ascii="Verdana" w:hAnsi="Verdana" w:cs="Arial"/>
          <w:i/>
          <w:iCs/>
          <w:color w:val="000000"/>
          <w:sz w:val="20"/>
          <w:szCs w:val="20"/>
        </w:rPr>
        <w:t>“misma ECP”</w:t>
      </w:r>
      <w:r w:rsidRPr="00C032D0">
        <w:rPr>
          <w:rFonts w:ascii="Verdana" w:hAnsi="Verdana" w:cs="Arial"/>
          <w:color w:val="000000"/>
          <w:sz w:val="20"/>
          <w:szCs w:val="20"/>
        </w:rPr>
        <w:t>, genera los registros contables.</w:t>
      </w:r>
    </w:p>
    <w:p w14:paraId="7B4466A3" w14:textId="77777777" w:rsidR="00A93413" w:rsidRPr="00C032D0" w:rsidRDefault="00A93413" w:rsidP="00C56594">
      <w:pPr>
        <w:pStyle w:val="unico"/>
        <w:spacing w:before="0" w:beforeAutospacing="0" w:after="0" w:afterAutospacing="0"/>
        <w:jc w:val="both"/>
        <w:rPr>
          <w:rFonts w:ascii="Verdana" w:hAnsi="Verdana" w:cs="Arial"/>
          <w:color w:val="000000"/>
          <w:sz w:val="20"/>
          <w:szCs w:val="20"/>
        </w:rPr>
      </w:pPr>
    </w:p>
    <w:p w14:paraId="0A228097" w14:textId="77777777" w:rsidR="00226D36" w:rsidRPr="00C032D0" w:rsidRDefault="00226D36"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xml:space="preserve">Cuando la tesorería centralizada, DTN paga por cuenta de la ECP que constituyó la devolución, el sistema registra en la TCON14, para la ECP, un débito en la subcuenta del pasivo saldos a favor de beneficiarios o contribuyentes, según el rubro presupuestal que lo origine y un </w:t>
      </w:r>
      <w:r w:rsidR="006B6490" w:rsidRPr="00C032D0">
        <w:rPr>
          <w:rFonts w:ascii="Verdana" w:hAnsi="Verdana" w:cs="Arial"/>
          <w:color w:val="000000"/>
          <w:sz w:val="20"/>
          <w:szCs w:val="20"/>
        </w:rPr>
        <w:t>crédito en la subcuenta 472081-D</w:t>
      </w:r>
      <w:r w:rsidRPr="00C032D0">
        <w:rPr>
          <w:rFonts w:ascii="Verdana" w:hAnsi="Verdana" w:cs="Arial"/>
          <w:color w:val="000000"/>
          <w:sz w:val="20"/>
          <w:szCs w:val="20"/>
        </w:rPr>
        <w:t>evoluciones de ingresos. Para la tesorería, el sist</w:t>
      </w:r>
      <w:r w:rsidR="006B6490" w:rsidRPr="00C032D0">
        <w:rPr>
          <w:rFonts w:ascii="Verdana" w:hAnsi="Verdana" w:cs="Arial"/>
          <w:color w:val="000000"/>
          <w:sz w:val="20"/>
          <w:szCs w:val="20"/>
        </w:rPr>
        <w:t>ema debita la subcuenta 572081-D</w:t>
      </w:r>
      <w:r w:rsidRPr="00C032D0">
        <w:rPr>
          <w:rFonts w:ascii="Verdana" w:hAnsi="Verdana" w:cs="Arial"/>
          <w:color w:val="000000"/>
          <w:sz w:val="20"/>
          <w:szCs w:val="20"/>
        </w:rPr>
        <w:t>evoluciones de ingresos y acredita la subcuenta que corresponda de la cuenta 1110-depósitos en instituciones financieras.</w:t>
      </w:r>
    </w:p>
    <w:p w14:paraId="68ABE09E" w14:textId="77777777" w:rsidR="00A93413" w:rsidRPr="00C032D0" w:rsidRDefault="00A93413" w:rsidP="00C56594">
      <w:pPr>
        <w:pStyle w:val="unico"/>
        <w:spacing w:before="0" w:beforeAutospacing="0" w:after="0" w:afterAutospacing="0"/>
        <w:jc w:val="both"/>
        <w:rPr>
          <w:rFonts w:ascii="Verdana" w:hAnsi="Verdana" w:cs="Arial"/>
          <w:color w:val="000000"/>
          <w:sz w:val="20"/>
          <w:szCs w:val="20"/>
        </w:rPr>
      </w:pPr>
    </w:p>
    <w:p w14:paraId="24D4FD58" w14:textId="77777777" w:rsidR="00226D36" w:rsidRPr="00C032D0" w:rsidRDefault="00226D36"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Cuando el acreedor de ingresos presupuestales se pague con el tipo de beneficiario de traspaso a pagaduría, la entidad debe</w:t>
      </w:r>
      <w:r w:rsidR="006B6490" w:rsidRPr="00C032D0">
        <w:rPr>
          <w:rFonts w:ascii="Verdana" w:hAnsi="Verdana" w:cs="Arial"/>
          <w:color w:val="000000"/>
          <w:sz w:val="20"/>
          <w:szCs w:val="20"/>
        </w:rPr>
        <w:t xml:space="preserve"> realizar el procedimiento de </w:t>
      </w:r>
      <w:r w:rsidR="006B6490" w:rsidRPr="00C032D0">
        <w:rPr>
          <w:rFonts w:ascii="Verdana" w:hAnsi="Verdana" w:cs="Arial"/>
          <w:i/>
          <w:iCs/>
          <w:color w:val="000000"/>
          <w:sz w:val="20"/>
          <w:szCs w:val="20"/>
        </w:rPr>
        <w:t>“P</w:t>
      </w:r>
      <w:r w:rsidRPr="00C032D0">
        <w:rPr>
          <w:rFonts w:ascii="Verdana" w:hAnsi="Verdana" w:cs="Arial"/>
          <w:i/>
          <w:iCs/>
          <w:color w:val="000000"/>
          <w:sz w:val="20"/>
          <w:szCs w:val="20"/>
        </w:rPr>
        <w:t>ago extensivo”</w:t>
      </w:r>
      <w:r w:rsidRPr="00C032D0">
        <w:rPr>
          <w:rFonts w:ascii="Verdana" w:hAnsi="Verdana" w:cs="Arial"/>
          <w:color w:val="000000"/>
          <w:sz w:val="20"/>
          <w:szCs w:val="20"/>
        </w:rPr>
        <w:t>.</w:t>
      </w:r>
    </w:p>
    <w:p w14:paraId="1A07DAAF" w14:textId="77777777" w:rsidR="00A93413" w:rsidRPr="00C032D0" w:rsidRDefault="00A93413" w:rsidP="00C56594">
      <w:pPr>
        <w:pStyle w:val="unico"/>
        <w:spacing w:before="0" w:beforeAutospacing="0" w:after="0" w:afterAutospacing="0"/>
        <w:jc w:val="both"/>
        <w:rPr>
          <w:rFonts w:ascii="Verdana" w:hAnsi="Verdana" w:cs="Arial"/>
          <w:color w:val="000000"/>
          <w:sz w:val="20"/>
          <w:szCs w:val="20"/>
        </w:rPr>
      </w:pPr>
    </w:p>
    <w:p w14:paraId="3A5D2A84" w14:textId="77777777" w:rsidR="00226D36" w:rsidRPr="00C032D0" w:rsidRDefault="00226D36"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En el evento en que la ECP que constituye acreedor de ingresos presupuestales pague al beneficiario final, la contabilidad definida en el sistema corresponde a un registro débito en la subcuenta de pasivo saldos a favor de beneficiarios o contribuyentes según el rubro presupuestal que lo origine y a un registro crédito en la subcuenta que corresponda de la cuenta 1110-depósitos en instituciones financieras.</w:t>
      </w:r>
    </w:p>
    <w:p w14:paraId="2334D39C" w14:textId="77777777" w:rsidR="00A93413" w:rsidRPr="00C032D0" w:rsidRDefault="00A93413" w:rsidP="00C56594">
      <w:pPr>
        <w:pStyle w:val="unico"/>
        <w:spacing w:before="0" w:beforeAutospacing="0" w:after="0" w:afterAutospacing="0"/>
        <w:jc w:val="both"/>
        <w:rPr>
          <w:rFonts w:ascii="Verdana" w:hAnsi="Verdana" w:cs="Arial"/>
          <w:color w:val="000000"/>
          <w:sz w:val="20"/>
          <w:szCs w:val="20"/>
        </w:rPr>
      </w:pPr>
    </w:p>
    <w:p w14:paraId="3CA6D05A" w14:textId="77777777" w:rsidR="00226D36" w:rsidRPr="00C032D0" w:rsidRDefault="00226D36"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Para el reconocimiento contable se toma en cu</w:t>
      </w:r>
      <w:r w:rsidR="00A93413" w:rsidRPr="00C032D0">
        <w:rPr>
          <w:rFonts w:ascii="Verdana" w:hAnsi="Verdana" w:cs="Arial"/>
          <w:color w:val="000000"/>
          <w:sz w:val="20"/>
          <w:szCs w:val="20"/>
        </w:rPr>
        <w:t>enta la tabla TCON14-otros pagos.</w:t>
      </w:r>
    </w:p>
    <w:p w14:paraId="6693EDE0" w14:textId="77777777" w:rsidR="00226D36" w:rsidRPr="00C032D0" w:rsidRDefault="00226D36"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w:t>
      </w:r>
    </w:p>
    <w:p w14:paraId="54199AC4" w14:textId="77777777" w:rsidR="006B6490" w:rsidRPr="00C032D0" w:rsidRDefault="006B6490"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Para las órdenes de pagos presupuestales de ingresos, con diferencial cambiario positivo o negativo, el sistema calcula la diferencia de la TRM entre la fecha en que se constituyó el acreedor y la fecha en que se paga; esta diferencia puede ser positiva o negativa.</w:t>
      </w:r>
    </w:p>
    <w:p w14:paraId="75533CB9" w14:textId="77777777" w:rsidR="006B6490" w:rsidRPr="00C032D0" w:rsidRDefault="006B6490" w:rsidP="00C56594">
      <w:pPr>
        <w:pStyle w:val="unico"/>
        <w:spacing w:before="0" w:beforeAutospacing="0" w:after="0" w:afterAutospacing="0"/>
        <w:jc w:val="both"/>
        <w:rPr>
          <w:rFonts w:ascii="Verdana" w:hAnsi="Verdana" w:cs="Arial"/>
          <w:color w:val="000000"/>
          <w:sz w:val="20"/>
          <w:szCs w:val="20"/>
        </w:rPr>
      </w:pPr>
    </w:p>
    <w:p w14:paraId="154D7826" w14:textId="3972C2D2" w:rsidR="006B6490" w:rsidRPr="00C032D0" w:rsidRDefault="006B6490"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xml:space="preserve">Cuando el diferencial cambiario es positivo, se registra un gasto por diferencia en cambio en la subcuenta 580390, que corresponde al debe de la tabla TCON014. Cuando el </w:t>
      </w:r>
      <w:r w:rsidRPr="00C032D0">
        <w:rPr>
          <w:rFonts w:ascii="Verdana" w:hAnsi="Verdana" w:cs="Arial"/>
          <w:color w:val="000000"/>
          <w:sz w:val="20"/>
          <w:szCs w:val="20"/>
        </w:rPr>
        <w:lastRenderedPageBreak/>
        <w:t>diferencial cambiario es negativo se registra un ingreso por diferencia en cambio en la subcuenta 480690, que corresponde al haber de la tabla TCON14. En ambos casos la contrapartida es el acreedor.</w:t>
      </w:r>
    </w:p>
    <w:p w14:paraId="02A8D5B9" w14:textId="77777777" w:rsidR="00FB7B51" w:rsidRPr="00C032D0" w:rsidRDefault="00FB7B51" w:rsidP="00C56594">
      <w:pPr>
        <w:pStyle w:val="unico"/>
        <w:spacing w:before="0" w:beforeAutospacing="0" w:after="0" w:afterAutospacing="0"/>
        <w:jc w:val="both"/>
        <w:rPr>
          <w:rFonts w:ascii="Verdana" w:hAnsi="Verdana" w:cs="Arial"/>
          <w:color w:val="000000"/>
          <w:sz w:val="20"/>
          <w:szCs w:val="20"/>
        </w:rPr>
      </w:pPr>
    </w:p>
    <w:p w14:paraId="22DE5A69" w14:textId="77777777" w:rsidR="006B6490" w:rsidRPr="00C032D0" w:rsidRDefault="00AF5B17" w:rsidP="00C56594">
      <w:pPr>
        <w:rPr>
          <w:rFonts w:ascii="Verdana" w:hAnsi="Verdana" w:cs="Arial"/>
          <w:b/>
          <w:color w:val="000000"/>
        </w:rPr>
      </w:pPr>
      <w:r w:rsidRPr="00C032D0">
        <w:rPr>
          <w:rFonts w:ascii="Verdana" w:hAnsi="Verdana" w:cs="Arial"/>
          <w:b/>
          <w:color w:val="000000"/>
        </w:rPr>
        <w:t>Otros aspectos por considerar</w:t>
      </w:r>
      <w:r w:rsidR="006B6490" w:rsidRPr="00C032D0">
        <w:rPr>
          <w:rFonts w:ascii="Verdana" w:hAnsi="Verdana" w:cs="Arial"/>
          <w:b/>
          <w:color w:val="000000"/>
        </w:rPr>
        <w:t xml:space="preserve"> en el registro del pago, PAG</w:t>
      </w:r>
    </w:p>
    <w:p w14:paraId="473F3E8B" w14:textId="77777777" w:rsidR="006B6490" w:rsidRPr="00C032D0" w:rsidRDefault="006B6490" w:rsidP="00C56594">
      <w:pPr>
        <w:rPr>
          <w:rFonts w:ascii="Verdana" w:hAnsi="Verdana" w:cs="Arial"/>
          <w:b/>
          <w:color w:val="000000"/>
        </w:rPr>
      </w:pPr>
    </w:p>
    <w:p w14:paraId="604F3083" w14:textId="77777777" w:rsidR="006B6490" w:rsidRPr="00C032D0" w:rsidRDefault="006B6490" w:rsidP="00C56594">
      <w:pPr>
        <w:rPr>
          <w:rFonts w:ascii="Verdana" w:hAnsi="Verdana" w:cs="Arial"/>
          <w:b/>
          <w:bCs/>
          <w:color w:val="000000"/>
        </w:rPr>
      </w:pPr>
      <w:r w:rsidRPr="00C032D0">
        <w:rPr>
          <w:rFonts w:ascii="Verdana" w:hAnsi="Verdana" w:cs="Arial"/>
          <w:b/>
          <w:color w:val="000000"/>
        </w:rPr>
        <w:t>Pagos con títulos de tesorería, TES</w:t>
      </w:r>
    </w:p>
    <w:p w14:paraId="5904FF82" w14:textId="77777777" w:rsidR="006B6490" w:rsidRPr="00C032D0" w:rsidRDefault="006B6490" w:rsidP="00C56594">
      <w:pPr>
        <w:pStyle w:val="unico"/>
        <w:spacing w:before="0" w:beforeAutospacing="0" w:after="0" w:afterAutospacing="0"/>
        <w:jc w:val="both"/>
        <w:rPr>
          <w:rFonts w:ascii="Verdana" w:hAnsi="Verdana" w:cs="Arial"/>
          <w:color w:val="000000"/>
          <w:sz w:val="20"/>
          <w:szCs w:val="20"/>
        </w:rPr>
      </w:pPr>
    </w:p>
    <w:p w14:paraId="2FCB09FA" w14:textId="77777777" w:rsidR="006B6490" w:rsidRPr="00C032D0" w:rsidRDefault="006B6490"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xml:space="preserve">Los pagos con el </w:t>
      </w:r>
      <w:r w:rsidRPr="00C032D0">
        <w:rPr>
          <w:rFonts w:ascii="Verdana" w:hAnsi="Verdana" w:cs="Arial"/>
          <w:i/>
          <w:iCs/>
          <w:color w:val="000000"/>
          <w:sz w:val="20"/>
          <w:szCs w:val="20"/>
        </w:rPr>
        <w:t>“tipo de título-TES”</w:t>
      </w:r>
      <w:r w:rsidRPr="00C032D0">
        <w:rPr>
          <w:rFonts w:ascii="Verdana" w:hAnsi="Verdana" w:cs="Arial"/>
          <w:color w:val="000000"/>
          <w:sz w:val="20"/>
          <w:szCs w:val="20"/>
        </w:rPr>
        <w:t xml:space="preserve"> están defini</w:t>
      </w:r>
      <w:r w:rsidR="003C7524" w:rsidRPr="00C032D0">
        <w:rPr>
          <w:rFonts w:ascii="Verdana" w:hAnsi="Verdana" w:cs="Arial"/>
          <w:color w:val="000000"/>
          <w:sz w:val="20"/>
          <w:szCs w:val="20"/>
        </w:rPr>
        <w:t xml:space="preserve">dos para los </w:t>
      </w:r>
      <w:r w:rsidR="003C7524" w:rsidRPr="00C032D0">
        <w:rPr>
          <w:rFonts w:ascii="Verdana" w:hAnsi="Verdana" w:cs="Arial"/>
          <w:i/>
          <w:iCs/>
          <w:color w:val="000000"/>
          <w:sz w:val="20"/>
          <w:szCs w:val="20"/>
        </w:rPr>
        <w:t>“Tipos de operación”</w:t>
      </w:r>
      <w:r w:rsidR="003C7524" w:rsidRPr="00C032D0">
        <w:rPr>
          <w:rFonts w:ascii="Verdana" w:hAnsi="Verdana" w:cs="Arial"/>
          <w:color w:val="000000"/>
          <w:sz w:val="20"/>
          <w:szCs w:val="20"/>
        </w:rPr>
        <w:t xml:space="preserve"> S</w:t>
      </w:r>
      <w:r w:rsidRPr="00C032D0">
        <w:rPr>
          <w:rFonts w:ascii="Verdana" w:hAnsi="Verdana" w:cs="Arial"/>
          <w:color w:val="000000"/>
          <w:sz w:val="20"/>
          <w:szCs w:val="20"/>
        </w:rPr>
        <w:t xml:space="preserve">istema </w:t>
      </w:r>
      <w:r w:rsidR="003C7524" w:rsidRPr="00C032D0">
        <w:rPr>
          <w:rFonts w:ascii="Verdana" w:hAnsi="Verdana" w:cs="Arial"/>
          <w:color w:val="000000"/>
          <w:sz w:val="20"/>
          <w:szCs w:val="20"/>
        </w:rPr>
        <w:t>General de P</w:t>
      </w:r>
      <w:r w:rsidRPr="00C032D0">
        <w:rPr>
          <w:rFonts w:ascii="Verdana" w:hAnsi="Verdana" w:cs="Arial"/>
          <w:color w:val="000000"/>
          <w:sz w:val="20"/>
          <w:szCs w:val="20"/>
        </w:rPr>
        <w:t>articipaciones</w:t>
      </w:r>
      <w:r w:rsidR="00772952" w:rsidRPr="00C032D0">
        <w:rPr>
          <w:rFonts w:ascii="Verdana" w:hAnsi="Verdana" w:cs="Arial"/>
          <w:color w:val="000000"/>
          <w:sz w:val="20"/>
          <w:szCs w:val="20"/>
        </w:rPr>
        <w:t xml:space="preserve">, entre otras. </w:t>
      </w:r>
    </w:p>
    <w:p w14:paraId="429D21EA" w14:textId="77777777" w:rsidR="00B025A8" w:rsidRPr="00C032D0" w:rsidRDefault="00B025A8" w:rsidP="00C56594">
      <w:pPr>
        <w:rPr>
          <w:rFonts w:ascii="Verdana" w:hAnsi="Verdana" w:cs="Arial"/>
        </w:rPr>
      </w:pPr>
    </w:p>
    <w:p w14:paraId="12C1BB18" w14:textId="77777777" w:rsidR="00772952" w:rsidRPr="00C032D0" w:rsidRDefault="00772952" w:rsidP="00C56594">
      <w:pPr>
        <w:rPr>
          <w:rFonts w:ascii="Verdana" w:hAnsi="Verdana" w:cs="Arial"/>
          <w:b/>
          <w:color w:val="000000"/>
        </w:rPr>
      </w:pPr>
      <w:r w:rsidRPr="00C032D0">
        <w:rPr>
          <w:rFonts w:ascii="Verdana" w:hAnsi="Verdana" w:cs="Arial"/>
          <w:b/>
          <w:color w:val="000000"/>
        </w:rPr>
        <w:t>Medio de pago título</w:t>
      </w:r>
    </w:p>
    <w:p w14:paraId="2D333C65" w14:textId="77777777" w:rsidR="00772952" w:rsidRPr="00C032D0" w:rsidRDefault="00772952" w:rsidP="00C56594">
      <w:pPr>
        <w:rPr>
          <w:rFonts w:ascii="Verdana" w:hAnsi="Verdana" w:cs="Arial"/>
        </w:rPr>
      </w:pPr>
    </w:p>
    <w:p w14:paraId="21A0BCC5" w14:textId="77777777" w:rsidR="00772952" w:rsidRPr="00C032D0" w:rsidRDefault="00772952"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xml:space="preserve">Cuando el </w:t>
      </w:r>
      <w:r w:rsidRPr="00C032D0">
        <w:rPr>
          <w:rFonts w:ascii="Verdana" w:hAnsi="Verdana" w:cs="Arial"/>
          <w:i/>
          <w:iCs/>
          <w:color w:val="000000"/>
          <w:sz w:val="20"/>
          <w:szCs w:val="20"/>
        </w:rPr>
        <w:t xml:space="preserve">“medio de </w:t>
      </w:r>
      <w:r w:rsidR="007E0ED1" w:rsidRPr="00C032D0">
        <w:rPr>
          <w:rFonts w:ascii="Verdana" w:hAnsi="Verdana" w:cs="Arial"/>
          <w:i/>
          <w:iCs/>
          <w:color w:val="000000"/>
          <w:sz w:val="20"/>
          <w:szCs w:val="20"/>
        </w:rPr>
        <w:t>pago”</w:t>
      </w:r>
      <w:r w:rsidR="007E0ED1" w:rsidRPr="00C032D0">
        <w:rPr>
          <w:rFonts w:ascii="Verdana" w:hAnsi="Verdana" w:cs="Arial"/>
          <w:color w:val="000000"/>
          <w:sz w:val="20"/>
          <w:szCs w:val="20"/>
        </w:rPr>
        <w:t xml:space="preserve"> con título corresponde a Fondo en administración, Encargo fiduciario o F</w:t>
      </w:r>
      <w:r w:rsidRPr="00C032D0">
        <w:rPr>
          <w:rFonts w:ascii="Verdana" w:hAnsi="Verdana" w:cs="Arial"/>
          <w:color w:val="000000"/>
          <w:sz w:val="20"/>
          <w:szCs w:val="20"/>
        </w:rPr>
        <w:t xml:space="preserve">ideicomiso, el </w:t>
      </w:r>
      <w:r w:rsidRPr="00C032D0">
        <w:rPr>
          <w:rFonts w:ascii="Verdana" w:hAnsi="Verdana" w:cs="Arial"/>
          <w:i/>
          <w:iCs/>
          <w:color w:val="000000"/>
          <w:sz w:val="20"/>
          <w:szCs w:val="20"/>
        </w:rPr>
        <w:t xml:space="preserve">“tipo de beneficiario” </w:t>
      </w:r>
      <w:r w:rsidRPr="00C032D0">
        <w:rPr>
          <w:rFonts w:ascii="Verdana" w:hAnsi="Verdana" w:cs="Arial"/>
          <w:color w:val="000000"/>
          <w:sz w:val="20"/>
          <w:szCs w:val="20"/>
        </w:rPr>
        <w:t xml:space="preserve">es </w:t>
      </w:r>
      <w:r w:rsidRPr="00C032D0">
        <w:rPr>
          <w:rFonts w:ascii="Verdana" w:hAnsi="Verdana" w:cs="Arial"/>
          <w:i/>
          <w:iCs/>
          <w:color w:val="000000"/>
          <w:sz w:val="20"/>
          <w:szCs w:val="20"/>
        </w:rPr>
        <w:t>“beneficiar</w:t>
      </w:r>
      <w:r w:rsidR="007E0ED1" w:rsidRPr="00C032D0">
        <w:rPr>
          <w:rFonts w:ascii="Verdana" w:hAnsi="Verdana" w:cs="Arial"/>
          <w:i/>
          <w:iCs/>
          <w:color w:val="000000"/>
          <w:sz w:val="20"/>
          <w:szCs w:val="20"/>
        </w:rPr>
        <w:t>io final”,</w:t>
      </w:r>
      <w:r w:rsidR="007E0ED1" w:rsidRPr="00C032D0">
        <w:rPr>
          <w:rFonts w:ascii="Verdana" w:hAnsi="Verdana" w:cs="Arial"/>
          <w:color w:val="000000"/>
          <w:sz w:val="20"/>
          <w:szCs w:val="20"/>
        </w:rPr>
        <w:t xml:space="preserve"> el atributo contable es</w:t>
      </w:r>
      <w:r w:rsidRPr="00C032D0">
        <w:rPr>
          <w:rFonts w:ascii="Verdana" w:hAnsi="Verdana" w:cs="Arial"/>
          <w:color w:val="000000"/>
          <w:sz w:val="20"/>
          <w:szCs w:val="20"/>
        </w:rPr>
        <w:t xml:space="preserve"> </w:t>
      </w:r>
      <w:r w:rsidRPr="00C032D0">
        <w:rPr>
          <w:rFonts w:ascii="Verdana" w:hAnsi="Verdana" w:cs="Arial"/>
          <w:i/>
          <w:iCs/>
          <w:color w:val="000000"/>
          <w:sz w:val="20"/>
          <w:szCs w:val="20"/>
        </w:rPr>
        <w:t>“ninguno”</w:t>
      </w:r>
      <w:r w:rsidRPr="00C032D0">
        <w:rPr>
          <w:rFonts w:ascii="Verdana" w:hAnsi="Verdana" w:cs="Arial"/>
          <w:color w:val="000000"/>
          <w:sz w:val="20"/>
          <w:szCs w:val="20"/>
        </w:rPr>
        <w:t xml:space="preserve"> y siempre corresponde a “SÍ” en la marca </w:t>
      </w:r>
      <w:r w:rsidRPr="00C032D0">
        <w:rPr>
          <w:rFonts w:ascii="Verdana" w:hAnsi="Verdana" w:cs="Arial"/>
          <w:i/>
          <w:iCs/>
          <w:color w:val="000000"/>
          <w:sz w:val="20"/>
          <w:szCs w:val="20"/>
        </w:rPr>
        <w:t>“misma ECP”</w:t>
      </w:r>
      <w:r w:rsidRPr="00C032D0">
        <w:rPr>
          <w:rFonts w:ascii="Verdana" w:hAnsi="Verdana" w:cs="Arial"/>
          <w:color w:val="000000"/>
          <w:sz w:val="20"/>
          <w:szCs w:val="20"/>
        </w:rPr>
        <w:t>.</w:t>
      </w:r>
    </w:p>
    <w:p w14:paraId="2E768F62" w14:textId="77777777" w:rsidR="00772952" w:rsidRPr="00C032D0" w:rsidRDefault="00772952" w:rsidP="00C56594">
      <w:pPr>
        <w:pStyle w:val="unico"/>
        <w:spacing w:before="0" w:beforeAutospacing="0" w:after="0" w:afterAutospacing="0"/>
        <w:jc w:val="both"/>
        <w:rPr>
          <w:rFonts w:ascii="Verdana" w:hAnsi="Verdana" w:cs="Arial"/>
          <w:color w:val="000000"/>
          <w:sz w:val="20"/>
          <w:szCs w:val="20"/>
        </w:rPr>
      </w:pPr>
    </w:p>
    <w:p w14:paraId="156776D3" w14:textId="77777777" w:rsidR="00772952" w:rsidRPr="00C032D0" w:rsidRDefault="00772952"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b/>
          <w:color w:val="000000"/>
          <w:sz w:val="20"/>
          <w:szCs w:val="20"/>
        </w:rPr>
        <w:t>Encargo fiduciario-fiducia en administración</w:t>
      </w:r>
      <w:r w:rsidRPr="00C032D0">
        <w:rPr>
          <w:rFonts w:ascii="Verdana" w:hAnsi="Verdana" w:cs="Arial"/>
          <w:color w:val="000000"/>
          <w:sz w:val="20"/>
          <w:szCs w:val="20"/>
        </w:rPr>
        <w:t>: Corresponde al registro contable de la entrega de los recursos a la sociedad fiduciaria, del pago de obligaciones y de la administración y venta de bienes.</w:t>
      </w:r>
    </w:p>
    <w:p w14:paraId="3D46366C" w14:textId="77777777" w:rsidR="00772952" w:rsidRPr="00C032D0" w:rsidRDefault="00772952" w:rsidP="00C56594">
      <w:pPr>
        <w:pStyle w:val="unico"/>
        <w:spacing w:before="0" w:beforeAutospacing="0" w:after="0" w:afterAutospacing="0"/>
        <w:jc w:val="both"/>
        <w:rPr>
          <w:rFonts w:ascii="Verdana" w:hAnsi="Verdana" w:cs="Arial"/>
          <w:color w:val="000000"/>
          <w:sz w:val="20"/>
          <w:szCs w:val="20"/>
        </w:rPr>
      </w:pPr>
    </w:p>
    <w:p w14:paraId="49A2A8CC" w14:textId="1672A878" w:rsidR="00772952" w:rsidRPr="00C032D0" w:rsidRDefault="00772952"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xml:space="preserve">Los recursos entregados mediante encargo fiduciario para ser administrados por la sociedad fiduciaria se registran debitando la subcuenta </w:t>
      </w:r>
      <w:r w:rsidR="00B41A5A" w:rsidRPr="00C032D0">
        <w:rPr>
          <w:rFonts w:ascii="Verdana" w:hAnsi="Verdana" w:cs="Arial"/>
          <w:color w:val="000000"/>
          <w:sz w:val="20"/>
          <w:szCs w:val="20"/>
        </w:rPr>
        <w:t>190803</w:t>
      </w:r>
      <w:r w:rsidRPr="00C032D0">
        <w:rPr>
          <w:rFonts w:ascii="Verdana" w:hAnsi="Verdana" w:cs="Arial"/>
          <w:color w:val="000000"/>
          <w:sz w:val="20"/>
          <w:szCs w:val="20"/>
        </w:rPr>
        <w:t>-</w:t>
      </w:r>
      <w:r w:rsidR="00B41A5A" w:rsidRPr="00C032D0">
        <w:rPr>
          <w:rFonts w:ascii="Verdana" w:hAnsi="Verdana" w:cs="Arial"/>
          <w:color w:val="000000"/>
          <w:sz w:val="20"/>
          <w:szCs w:val="20"/>
        </w:rPr>
        <w:t xml:space="preserve"> Encargo fiduciario- F</w:t>
      </w:r>
      <w:r w:rsidRPr="00C032D0">
        <w:rPr>
          <w:rFonts w:ascii="Verdana" w:hAnsi="Verdana" w:cs="Arial"/>
          <w:color w:val="000000"/>
          <w:sz w:val="20"/>
          <w:szCs w:val="20"/>
        </w:rPr>
        <w:t>iducia en administración y acreditando la</w:t>
      </w:r>
      <w:r w:rsidR="00B41A5A" w:rsidRPr="00C032D0">
        <w:rPr>
          <w:rFonts w:ascii="Verdana" w:hAnsi="Verdana" w:cs="Arial"/>
          <w:color w:val="000000"/>
          <w:sz w:val="20"/>
          <w:szCs w:val="20"/>
        </w:rPr>
        <w:t>s</w:t>
      </w:r>
      <w:r w:rsidRPr="00C032D0">
        <w:rPr>
          <w:rFonts w:ascii="Verdana" w:hAnsi="Verdana" w:cs="Arial"/>
          <w:color w:val="000000"/>
          <w:sz w:val="20"/>
          <w:szCs w:val="20"/>
        </w:rPr>
        <w:t xml:space="preserve"> subcuentas de la cuenta 1110-depósitos en instituciones financieras o 4705-fondos recibidos, dependiendo, si es o no, </w:t>
      </w:r>
      <w:r w:rsidRPr="00C032D0">
        <w:rPr>
          <w:rFonts w:ascii="Verdana" w:hAnsi="Verdana" w:cs="Arial"/>
          <w:i/>
          <w:iCs/>
          <w:color w:val="000000"/>
          <w:sz w:val="20"/>
          <w:szCs w:val="20"/>
        </w:rPr>
        <w:t>“misma ECP”</w:t>
      </w:r>
      <w:r w:rsidRPr="00C032D0">
        <w:rPr>
          <w:rFonts w:ascii="Verdana" w:hAnsi="Verdana" w:cs="Arial"/>
          <w:color w:val="000000"/>
          <w:sz w:val="20"/>
          <w:szCs w:val="20"/>
        </w:rPr>
        <w:t xml:space="preserve">. </w:t>
      </w:r>
    </w:p>
    <w:p w14:paraId="0032729B" w14:textId="77777777" w:rsidR="00772952" w:rsidRPr="00C032D0" w:rsidRDefault="00772952" w:rsidP="00C56594">
      <w:pPr>
        <w:pStyle w:val="unico"/>
        <w:spacing w:before="0" w:beforeAutospacing="0" w:after="0" w:afterAutospacing="0"/>
        <w:jc w:val="both"/>
        <w:rPr>
          <w:rFonts w:ascii="Verdana" w:hAnsi="Verdana" w:cs="Arial"/>
          <w:color w:val="000000"/>
          <w:sz w:val="20"/>
          <w:szCs w:val="20"/>
        </w:rPr>
      </w:pPr>
    </w:p>
    <w:p w14:paraId="2A634547" w14:textId="61A9FCB5" w:rsidR="00772952" w:rsidRPr="00C032D0" w:rsidRDefault="00772952"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xml:space="preserve">La ejecución correspondiente al giro de los recursos se realiza con el </w:t>
      </w:r>
      <w:r w:rsidRPr="00C032D0">
        <w:rPr>
          <w:rFonts w:ascii="Verdana" w:hAnsi="Verdana" w:cs="Arial"/>
          <w:i/>
          <w:iCs/>
          <w:color w:val="000000"/>
          <w:sz w:val="20"/>
          <w:szCs w:val="20"/>
        </w:rPr>
        <w:t>“</w:t>
      </w:r>
      <w:r w:rsidR="0049574E" w:rsidRPr="00C032D0">
        <w:rPr>
          <w:rFonts w:ascii="Verdana" w:hAnsi="Verdana" w:cs="Arial"/>
          <w:i/>
          <w:iCs/>
          <w:color w:val="000000"/>
          <w:sz w:val="20"/>
          <w:szCs w:val="20"/>
        </w:rPr>
        <w:t>A</w:t>
      </w:r>
      <w:r w:rsidRPr="00C032D0">
        <w:rPr>
          <w:rFonts w:ascii="Verdana" w:hAnsi="Verdana" w:cs="Arial"/>
          <w:i/>
          <w:iCs/>
          <w:color w:val="000000"/>
          <w:sz w:val="20"/>
          <w:szCs w:val="20"/>
        </w:rPr>
        <w:t>tributo contable”</w:t>
      </w:r>
      <w:r w:rsidRPr="00C032D0">
        <w:rPr>
          <w:rFonts w:ascii="Verdana" w:hAnsi="Verdana" w:cs="Arial"/>
          <w:color w:val="000000"/>
          <w:sz w:val="20"/>
          <w:szCs w:val="20"/>
        </w:rPr>
        <w:t xml:space="preserve"> </w:t>
      </w:r>
      <w:r w:rsidR="0049574E" w:rsidRPr="00C032D0">
        <w:rPr>
          <w:rFonts w:ascii="Verdana" w:hAnsi="Verdana" w:cs="Arial"/>
          <w:color w:val="000000"/>
          <w:sz w:val="20"/>
          <w:szCs w:val="20"/>
        </w:rPr>
        <w:t>E</w:t>
      </w:r>
      <w:r w:rsidRPr="00C032D0">
        <w:rPr>
          <w:rFonts w:ascii="Verdana" w:hAnsi="Verdana" w:cs="Arial"/>
          <w:color w:val="000000"/>
          <w:sz w:val="20"/>
          <w:szCs w:val="20"/>
        </w:rPr>
        <w:t>ncargo fiduciario - TCON09- y procede la legalización de los recursos de conformidad con el procedimiento de legalización.</w:t>
      </w:r>
    </w:p>
    <w:p w14:paraId="3D658BA3" w14:textId="77777777" w:rsidR="00772952" w:rsidRPr="00C032D0" w:rsidRDefault="00772952" w:rsidP="00C56594">
      <w:pPr>
        <w:pStyle w:val="unico"/>
        <w:spacing w:before="0" w:beforeAutospacing="0" w:after="0" w:afterAutospacing="0"/>
        <w:jc w:val="both"/>
        <w:rPr>
          <w:rFonts w:ascii="Verdana" w:hAnsi="Verdana" w:cs="Arial"/>
          <w:color w:val="000000"/>
          <w:sz w:val="20"/>
          <w:szCs w:val="20"/>
        </w:rPr>
      </w:pPr>
    </w:p>
    <w:p w14:paraId="7BAAC214" w14:textId="77777777" w:rsidR="00772952" w:rsidRPr="00C032D0" w:rsidRDefault="00772952"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xml:space="preserve">Cuando el encargo tiene por objeto el recaudo de los derechos y el pago de las obligaciones de la ECP, el recaudo se efectúa con el </w:t>
      </w:r>
      <w:r w:rsidRPr="00C032D0">
        <w:rPr>
          <w:rFonts w:ascii="Verdana" w:hAnsi="Verdana" w:cs="Arial"/>
          <w:i/>
          <w:iCs/>
          <w:color w:val="000000"/>
          <w:sz w:val="20"/>
          <w:szCs w:val="20"/>
        </w:rPr>
        <w:t>“tipo de título”</w:t>
      </w:r>
      <w:r w:rsidRPr="00C032D0">
        <w:rPr>
          <w:rFonts w:ascii="Verdana" w:hAnsi="Verdana" w:cs="Arial"/>
          <w:color w:val="000000"/>
          <w:sz w:val="20"/>
          <w:szCs w:val="20"/>
        </w:rPr>
        <w:t xml:space="preserve"> encargo fiduciario, en la tabla de ingresos TC</w:t>
      </w:r>
      <w:r w:rsidR="0049574E" w:rsidRPr="00C032D0">
        <w:rPr>
          <w:rFonts w:ascii="Verdana" w:hAnsi="Verdana" w:cs="Arial"/>
          <w:color w:val="000000"/>
          <w:sz w:val="20"/>
          <w:szCs w:val="20"/>
        </w:rPr>
        <w:t xml:space="preserve">ON11 para el tipo de registro </w:t>
      </w:r>
      <w:r w:rsidR="0049574E" w:rsidRPr="00C032D0">
        <w:rPr>
          <w:rFonts w:ascii="Verdana" w:hAnsi="Verdana" w:cs="Arial"/>
          <w:i/>
          <w:iCs/>
          <w:color w:val="000000"/>
          <w:sz w:val="20"/>
          <w:szCs w:val="20"/>
        </w:rPr>
        <w:t>“R</w:t>
      </w:r>
      <w:r w:rsidRPr="00C032D0">
        <w:rPr>
          <w:rFonts w:ascii="Verdana" w:hAnsi="Verdana" w:cs="Arial"/>
          <w:i/>
          <w:iCs/>
          <w:color w:val="000000"/>
          <w:sz w:val="20"/>
          <w:szCs w:val="20"/>
        </w:rPr>
        <w:t>ecaudo por clasif</w:t>
      </w:r>
      <w:r w:rsidR="0049574E" w:rsidRPr="00C032D0">
        <w:rPr>
          <w:rFonts w:ascii="Verdana" w:hAnsi="Verdana" w:cs="Arial"/>
          <w:i/>
          <w:iCs/>
          <w:color w:val="000000"/>
          <w:sz w:val="20"/>
          <w:szCs w:val="20"/>
        </w:rPr>
        <w:t>icar”</w:t>
      </w:r>
      <w:r w:rsidR="0049574E" w:rsidRPr="00C032D0">
        <w:rPr>
          <w:rFonts w:ascii="Verdana" w:hAnsi="Verdana" w:cs="Arial"/>
          <w:color w:val="000000"/>
          <w:sz w:val="20"/>
          <w:szCs w:val="20"/>
        </w:rPr>
        <w:t xml:space="preserve"> afecta la subcuenta 190803-E</w:t>
      </w:r>
      <w:r w:rsidRPr="00C032D0">
        <w:rPr>
          <w:rFonts w:ascii="Verdana" w:hAnsi="Verdana" w:cs="Arial"/>
          <w:color w:val="000000"/>
          <w:sz w:val="20"/>
          <w:szCs w:val="20"/>
        </w:rPr>
        <w:t>ncargo fiduciario-</w:t>
      </w:r>
      <w:r w:rsidR="0049574E" w:rsidRPr="00C032D0">
        <w:rPr>
          <w:rFonts w:ascii="Verdana" w:hAnsi="Verdana" w:cs="Arial"/>
          <w:color w:val="000000"/>
          <w:sz w:val="20"/>
          <w:szCs w:val="20"/>
        </w:rPr>
        <w:t>F</w:t>
      </w:r>
      <w:r w:rsidRPr="00C032D0">
        <w:rPr>
          <w:rFonts w:ascii="Verdana" w:hAnsi="Verdana" w:cs="Arial"/>
          <w:color w:val="000000"/>
          <w:sz w:val="20"/>
          <w:szCs w:val="20"/>
        </w:rPr>
        <w:t xml:space="preserve">iducia en administración y acredita la subcuenta </w:t>
      </w:r>
      <w:r w:rsidR="0049574E" w:rsidRPr="00C032D0">
        <w:rPr>
          <w:rFonts w:ascii="Verdana" w:hAnsi="Verdana" w:cs="Arial"/>
          <w:color w:val="000000"/>
          <w:sz w:val="20"/>
          <w:szCs w:val="20"/>
        </w:rPr>
        <w:t>240720- R</w:t>
      </w:r>
      <w:r w:rsidRPr="00C032D0">
        <w:rPr>
          <w:rFonts w:ascii="Verdana" w:hAnsi="Verdana" w:cs="Arial"/>
          <w:color w:val="000000"/>
          <w:sz w:val="20"/>
          <w:szCs w:val="20"/>
        </w:rPr>
        <w:t>ecaudos por clasificar. Así m</w:t>
      </w:r>
      <w:r w:rsidR="0049574E" w:rsidRPr="00C032D0">
        <w:rPr>
          <w:rFonts w:ascii="Verdana" w:hAnsi="Verdana" w:cs="Arial"/>
          <w:color w:val="000000"/>
          <w:sz w:val="20"/>
          <w:szCs w:val="20"/>
        </w:rPr>
        <w:t xml:space="preserve">ismo, con el tipo de registro </w:t>
      </w:r>
      <w:r w:rsidR="0049574E" w:rsidRPr="00C032D0">
        <w:rPr>
          <w:rFonts w:ascii="Verdana" w:hAnsi="Verdana" w:cs="Arial"/>
          <w:i/>
          <w:iCs/>
          <w:color w:val="000000"/>
          <w:sz w:val="20"/>
          <w:szCs w:val="20"/>
        </w:rPr>
        <w:t>“R</w:t>
      </w:r>
      <w:r w:rsidRPr="00C032D0">
        <w:rPr>
          <w:rFonts w:ascii="Verdana" w:hAnsi="Verdana" w:cs="Arial"/>
          <w:i/>
          <w:iCs/>
          <w:color w:val="000000"/>
          <w:sz w:val="20"/>
          <w:szCs w:val="20"/>
        </w:rPr>
        <w:t>ecaudo básico”</w:t>
      </w:r>
      <w:r w:rsidRPr="00C032D0">
        <w:rPr>
          <w:rFonts w:ascii="Verdana" w:hAnsi="Verdana" w:cs="Arial"/>
          <w:color w:val="000000"/>
          <w:sz w:val="20"/>
          <w:szCs w:val="20"/>
        </w:rPr>
        <w:t xml:space="preserve"> registra en el débito la </w:t>
      </w:r>
      <w:r w:rsidR="0049574E" w:rsidRPr="00C032D0">
        <w:rPr>
          <w:rFonts w:ascii="Verdana" w:hAnsi="Verdana" w:cs="Arial"/>
          <w:color w:val="000000"/>
          <w:sz w:val="20"/>
          <w:szCs w:val="20"/>
        </w:rPr>
        <w:t>240720</w:t>
      </w:r>
      <w:r w:rsidRPr="00C032D0">
        <w:rPr>
          <w:rFonts w:ascii="Verdana" w:hAnsi="Verdana" w:cs="Arial"/>
          <w:color w:val="000000"/>
          <w:sz w:val="20"/>
          <w:szCs w:val="20"/>
        </w:rPr>
        <w:t>-</w:t>
      </w:r>
      <w:r w:rsidR="0049574E" w:rsidRPr="00C032D0">
        <w:rPr>
          <w:rFonts w:ascii="Verdana" w:hAnsi="Verdana" w:cs="Arial"/>
          <w:color w:val="000000"/>
          <w:sz w:val="20"/>
          <w:szCs w:val="20"/>
        </w:rPr>
        <w:t xml:space="preserve"> R</w:t>
      </w:r>
      <w:r w:rsidRPr="00C032D0">
        <w:rPr>
          <w:rFonts w:ascii="Verdana" w:hAnsi="Verdana" w:cs="Arial"/>
          <w:color w:val="000000"/>
          <w:sz w:val="20"/>
          <w:szCs w:val="20"/>
        </w:rPr>
        <w:t>ecaudos por clasificar y acredita la subcuenta que identifica el derecho del grupo 1</w:t>
      </w:r>
      <w:r w:rsidR="0049574E" w:rsidRPr="00C032D0">
        <w:rPr>
          <w:rFonts w:ascii="Verdana" w:hAnsi="Verdana" w:cs="Arial"/>
          <w:color w:val="000000"/>
          <w:sz w:val="20"/>
          <w:szCs w:val="20"/>
        </w:rPr>
        <w:t>3</w:t>
      </w:r>
      <w:r w:rsidRPr="00C032D0">
        <w:rPr>
          <w:rFonts w:ascii="Verdana" w:hAnsi="Verdana" w:cs="Arial"/>
          <w:color w:val="000000"/>
          <w:sz w:val="20"/>
          <w:szCs w:val="20"/>
        </w:rPr>
        <w:t>-</w:t>
      </w:r>
      <w:r w:rsidR="0049574E" w:rsidRPr="00C032D0">
        <w:rPr>
          <w:rFonts w:ascii="Verdana" w:hAnsi="Verdana" w:cs="Arial"/>
          <w:color w:val="000000"/>
          <w:sz w:val="20"/>
          <w:szCs w:val="20"/>
        </w:rPr>
        <w:t xml:space="preserve"> Cuentas por cobrar</w:t>
      </w:r>
      <w:r w:rsidRPr="00C032D0">
        <w:rPr>
          <w:rFonts w:ascii="Verdana" w:hAnsi="Verdana" w:cs="Arial"/>
          <w:color w:val="000000"/>
          <w:sz w:val="20"/>
          <w:szCs w:val="20"/>
        </w:rPr>
        <w:t>.</w:t>
      </w:r>
    </w:p>
    <w:p w14:paraId="60E47F9C" w14:textId="77777777" w:rsidR="00772952" w:rsidRPr="00C032D0" w:rsidRDefault="00772952" w:rsidP="00C56594">
      <w:pPr>
        <w:pStyle w:val="unico"/>
        <w:spacing w:before="0" w:beforeAutospacing="0" w:after="0" w:afterAutospacing="0"/>
        <w:jc w:val="both"/>
        <w:rPr>
          <w:rFonts w:ascii="Verdana" w:hAnsi="Verdana" w:cs="Arial"/>
          <w:color w:val="000000"/>
          <w:sz w:val="20"/>
          <w:szCs w:val="20"/>
        </w:rPr>
      </w:pPr>
    </w:p>
    <w:p w14:paraId="390077BD" w14:textId="77777777" w:rsidR="00772952" w:rsidRPr="00C032D0" w:rsidRDefault="00772952"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xml:space="preserve">El registro contable del pago de las obligaciones de la ECP, se efectúan con el </w:t>
      </w:r>
      <w:r w:rsidRPr="00C032D0">
        <w:rPr>
          <w:rFonts w:ascii="Verdana" w:hAnsi="Verdana" w:cs="Arial"/>
          <w:i/>
          <w:iCs/>
          <w:color w:val="000000"/>
          <w:sz w:val="20"/>
          <w:szCs w:val="20"/>
        </w:rPr>
        <w:t>“tipo de título”</w:t>
      </w:r>
      <w:r w:rsidRPr="00C032D0">
        <w:rPr>
          <w:rFonts w:ascii="Verdana" w:hAnsi="Verdana" w:cs="Arial"/>
          <w:color w:val="000000"/>
          <w:sz w:val="20"/>
          <w:szCs w:val="20"/>
        </w:rPr>
        <w:t xml:space="preserve"> encargo fiduciario debitando la subcuenta que identifique el pasivo que se cancela y acreditando la subcuenta </w:t>
      </w:r>
      <w:r w:rsidR="0049574E" w:rsidRPr="00C032D0">
        <w:rPr>
          <w:rFonts w:ascii="Verdana" w:hAnsi="Verdana" w:cs="Arial"/>
          <w:color w:val="000000"/>
          <w:sz w:val="20"/>
          <w:szCs w:val="20"/>
        </w:rPr>
        <w:t>190803</w:t>
      </w:r>
      <w:r w:rsidRPr="00C032D0">
        <w:rPr>
          <w:rFonts w:ascii="Verdana" w:hAnsi="Verdana" w:cs="Arial"/>
          <w:color w:val="000000"/>
          <w:sz w:val="20"/>
          <w:szCs w:val="20"/>
        </w:rPr>
        <w:t>-</w:t>
      </w:r>
      <w:r w:rsidR="0049574E" w:rsidRPr="00C032D0">
        <w:rPr>
          <w:rFonts w:ascii="Verdana" w:hAnsi="Verdana" w:cs="Arial"/>
          <w:color w:val="000000"/>
          <w:sz w:val="20"/>
          <w:szCs w:val="20"/>
        </w:rPr>
        <w:t xml:space="preserve"> E</w:t>
      </w:r>
      <w:r w:rsidRPr="00C032D0">
        <w:rPr>
          <w:rFonts w:ascii="Verdana" w:hAnsi="Verdana" w:cs="Arial"/>
          <w:color w:val="000000"/>
          <w:sz w:val="20"/>
          <w:szCs w:val="20"/>
        </w:rPr>
        <w:t xml:space="preserve">ncargo fiduciario- </w:t>
      </w:r>
      <w:r w:rsidR="0049574E" w:rsidRPr="00C032D0">
        <w:rPr>
          <w:rFonts w:ascii="Verdana" w:hAnsi="Verdana" w:cs="Arial"/>
          <w:color w:val="000000"/>
          <w:sz w:val="20"/>
          <w:szCs w:val="20"/>
        </w:rPr>
        <w:t>F</w:t>
      </w:r>
      <w:r w:rsidRPr="00C032D0">
        <w:rPr>
          <w:rFonts w:ascii="Verdana" w:hAnsi="Verdana" w:cs="Arial"/>
          <w:color w:val="000000"/>
          <w:sz w:val="20"/>
          <w:szCs w:val="20"/>
        </w:rPr>
        <w:t>iducia en administración.</w:t>
      </w:r>
    </w:p>
    <w:p w14:paraId="61FE4EFF" w14:textId="77777777" w:rsidR="007E0ED1" w:rsidRPr="00C032D0" w:rsidRDefault="007E0ED1" w:rsidP="00C56594">
      <w:pPr>
        <w:pStyle w:val="unico"/>
        <w:spacing w:before="0" w:beforeAutospacing="0" w:after="0" w:afterAutospacing="0"/>
        <w:jc w:val="both"/>
        <w:rPr>
          <w:rFonts w:ascii="Verdana" w:hAnsi="Verdana" w:cs="Arial"/>
          <w:color w:val="000000"/>
          <w:sz w:val="20"/>
          <w:szCs w:val="20"/>
        </w:rPr>
      </w:pPr>
    </w:p>
    <w:p w14:paraId="74297575" w14:textId="77777777" w:rsidR="00772952" w:rsidRPr="00C032D0" w:rsidRDefault="00772952"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b/>
          <w:color w:val="000000"/>
          <w:sz w:val="20"/>
          <w:szCs w:val="20"/>
        </w:rPr>
        <w:t xml:space="preserve">Fiducia mercantil-constitución de patrimonios autónomos: </w:t>
      </w:r>
      <w:r w:rsidRPr="00C032D0">
        <w:rPr>
          <w:rFonts w:ascii="Verdana" w:hAnsi="Verdana" w:cs="Arial"/>
          <w:color w:val="000000"/>
          <w:sz w:val="20"/>
          <w:szCs w:val="20"/>
        </w:rPr>
        <w:t>La fiducia mercantil implica la constitución de un patrimonio autónomo al que se le transfiere la propiedad de los bienes destinados a cumplir la finalidad del negocio fiduciario, por lo que debe mantenerse separado contablemente de los bienes propios del fiduciario y de los pertenecientes a otros fideicomisos.</w:t>
      </w:r>
    </w:p>
    <w:p w14:paraId="1906CEF3" w14:textId="5BED4C72" w:rsidR="00772952" w:rsidRPr="00C032D0" w:rsidRDefault="00772952"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lastRenderedPageBreak/>
        <w:t>La fiducia mercantil se registra</w:t>
      </w:r>
      <w:r w:rsidR="0049574E" w:rsidRPr="00C032D0">
        <w:rPr>
          <w:rFonts w:ascii="Verdana" w:hAnsi="Verdana" w:cs="Arial"/>
          <w:color w:val="000000"/>
          <w:sz w:val="20"/>
          <w:szCs w:val="20"/>
        </w:rPr>
        <w:t xml:space="preserve"> debitando la subcuenta 192603- F</w:t>
      </w:r>
      <w:r w:rsidRPr="00C032D0">
        <w:rPr>
          <w:rFonts w:ascii="Verdana" w:hAnsi="Verdana" w:cs="Arial"/>
          <w:color w:val="000000"/>
          <w:sz w:val="20"/>
          <w:szCs w:val="20"/>
        </w:rPr>
        <w:t>iducia mercantil-</w:t>
      </w:r>
      <w:r w:rsidR="0049574E" w:rsidRPr="00C032D0">
        <w:rPr>
          <w:rFonts w:ascii="Verdana" w:hAnsi="Verdana" w:cs="Arial"/>
          <w:color w:val="000000"/>
          <w:sz w:val="20"/>
          <w:szCs w:val="20"/>
        </w:rPr>
        <w:t>C</w:t>
      </w:r>
      <w:r w:rsidRPr="00C032D0">
        <w:rPr>
          <w:rFonts w:ascii="Verdana" w:hAnsi="Verdana" w:cs="Arial"/>
          <w:color w:val="000000"/>
          <w:sz w:val="20"/>
          <w:szCs w:val="20"/>
        </w:rPr>
        <w:t xml:space="preserve">onstitución de patrimonio autónomo y acreditando </w:t>
      </w:r>
      <w:r w:rsidR="0049574E" w:rsidRPr="00C032D0">
        <w:rPr>
          <w:rFonts w:ascii="Verdana" w:hAnsi="Verdana" w:cs="Arial"/>
          <w:color w:val="000000"/>
          <w:sz w:val="20"/>
          <w:szCs w:val="20"/>
        </w:rPr>
        <w:t>las subcuentas</w:t>
      </w:r>
      <w:r w:rsidRPr="00C032D0">
        <w:rPr>
          <w:rFonts w:ascii="Verdana" w:hAnsi="Verdana" w:cs="Arial"/>
          <w:color w:val="000000"/>
          <w:sz w:val="20"/>
          <w:szCs w:val="20"/>
        </w:rPr>
        <w:t xml:space="preserve"> de la cuenta 1110-depósitos en instituciones financieras o 4705-fondos recibidos, dependiendo, si es o no, </w:t>
      </w:r>
      <w:r w:rsidRPr="00C032D0">
        <w:rPr>
          <w:rFonts w:ascii="Verdana" w:hAnsi="Verdana" w:cs="Arial"/>
          <w:i/>
          <w:iCs/>
          <w:color w:val="000000"/>
          <w:sz w:val="20"/>
          <w:szCs w:val="20"/>
        </w:rPr>
        <w:t>“misma ECP”</w:t>
      </w:r>
      <w:r w:rsidRPr="00C032D0">
        <w:rPr>
          <w:rFonts w:ascii="Verdana" w:hAnsi="Verdana" w:cs="Arial"/>
          <w:color w:val="000000"/>
          <w:sz w:val="20"/>
          <w:szCs w:val="20"/>
        </w:rPr>
        <w:t xml:space="preserve">. La ejecución correspondiente al giro de los recursos se realiza con el </w:t>
      </w:r>
      <w:r w:rsidRPr="00C032D0">
        <w:rPr>
          <w:rFonts w:ascii="Verdana" w:hAnsi="Verdana" w:cs="Arial"/>
          <w:i/>
          <w:iCs/>
          <w:color w:val="000000"/>
          <w:sz w:val="20"/>
          <w:szCs w:val="20"/>
        </w:rPr>
        <w:t>“atributo contable”</w:t>
      </w:r>
      <w:r w:rsidRPr="00C032D0">
        <w:rPr>
          <w:rFonts w:ascii="Verdana" w:hAnsi="Verdana" w:cs="Arial"/>
          <w:color w:val="000000"/>
          <w:sz w:val="20"/>
          <w:szCs w:val="20"/>
        </w:rPr>
        <w:t xml:space="preserve"> fideicomiso - TCON09- y procede la legalización de los recursos de conformidad con el procedimiento de legalización.</w:t>
      </w:r>
    </w:p>
    <w:p w14:paraId="353DF45A" w14:textId="77777777" w:rsidR="007E0ED1" w:rsidRPr="00C032D0" w:rsidRDefault="007E0ED1" w:rsidP="00C56594">
      <w:pPr>
        <w:pStyle w:val="unico"/>
        <w:spacing w:before="0" w:beforeAutospacing="0" w:after="0" w:afterAutospacing="0"/>
        <w:jc w:val="both"/>
        <w:rPr>
          <w:rFonts w:ascii="Verdana" w:hAnsi="Verdana" w:cs="Arial"/>
          <w:color w:val="000000"/>
          <w:sz w:val="20"/>
          <w:szCs w:val="20"/>
        </w:rPr>
      </w:pPr>
    </w:p>
    <w:p w14:paraId="24D403C1" w14:textId="7A6C9C4E" w:rsidR="00772952" w:rsidRPr="00C032D0" w:rsidRDefault="00772952"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xml:space="preserve">En los casos en que proceda la </w:t>
      </w:r>
      <w:r w:rsidR="0049574E" w:rsidRPr="00C032D0">
        <w:rPr>
          <w:rFonts w:ascii="Verdana" w:hAnsi="Verdana" w:cs="Arial"/>
          <w:color w:val="000000"/>
          <w:sz w:val="20"/>
          <w:szCs w:val="20"/>
        </w:rPr>
        <w:t>F</w:t>
      </w:r>
      <w:r w:rsidRPr="00C032D0">
        <w:rPr>
          <w:rFonts w:ascii="Verdana" w:hAnsi="Verdana" w:cs="Arial"/>
          <w:color w:val="000000"/>
          <w:sz w:val="20"/>
          <w:szCs w:val="20"/>
        </w:rPr>
        <w:t xml:space="preserve">iducia mercantil - </w:t>
      </w:r>
      <w:r w:rsidR="0049574E" w:rsidRPr="00C032D0">
        <w:rPr>
          <w:rFonts w:ascii="Verdana" w:hAnsi="Verdana" w:cs="Arial"/>
          <w:color w:val="000000"/>
          <w:sz w:val="20"/>
          <w:szCs w:val="20"/>
        </w:rPr>
        <w:t>C</w:t>
      </w:r>
      <w:r w:rsidRPr="00C032D0">
        <w:rPr>
          <w:rFonts w:ascii="Verdana" w:hAnsi="Verdana" w:cs="Arial"/>
          <w:color w:val="000000"/>
          <w:sz w:val="20"/>
          <w:szCs w:val="20"/>
        </w:rPr>
        <w:t>onstitución de patrimonios autónomos teniendo como objeto el recaudo de derechos y el pago de obligaciones, proceden</w:t>
      </w:r>
      <w:r w:rsidR="0049574E" w:rsidRPr="00C032D0">
        <w:rPr>
          <w:rFonts w:ascii="Verdana" w:hAnsi="Verdana" w:cs="Arial"/>
          <w:color w:val="000000"/>
          <w:sz w:val="20"/>
          <w:szCs w:val="20"/>
        </w:rPr>
        <w:t xml:space="preserve"> los registros señalados en el E</w:t>
      </w:r>
      <w:r w:rsidRPr="00C032D0">
        <w:rPr>
          <w:rFonts w:ascii="Verdana" w:hAnsi="Verdana" w:cs="Arial"/>
          <w:color w:val="000000"/>
          <w:sz w:val="20"/>
          <w:szCs w:val="20"/>
        </w:rPr>
        <w:t>ncargo fiduciario</w:t>
      </w:r>
      <w:r w:rsidR="0049574E" w:rsidRPr="00C032D0">
        <w:rPr>
          <w:rFonts w:ascii="Verdana" w:hAnsi="Verdana" w:cs="Arial"/>
          <w:color w:val="000000"/>
          <w:sz w:val="20"/>
          <w:szCs w:val="20"/>
        </w:rPr>
        <w:t xml:space="preserve"> </w:t>
      </w:r>
      <w:r w:rsidRPr="00C032D0">
        <w:rPr>
          <w:rFonts w:ascii="Verdana" w:hAnsi="Verdana" w:cs="Arial"/>
          <w:color w:val="000000"/>
          <w:sz w:val="20"/>
          <w:szCs w:val="20"/>
        </w:rPr>
        <w:t>-</w:t>
      </w:r>
      <w:r w:rsidR="0049574E" w:rsidRPr="00C032D0">
        <w:rPr>
          <w:rFonts w:ascii="Verdana" w:hAnsi="Verdana" w:cs="Arial"/>
          <w:color w:val="000000"/>
          <w:sz w:val="20"/>
          <w:szCs w:val="20"/>
        </w:rPr>
        <w:t xml:space="preserve"> F</w:t>
      </w:r>
      <w:r w:rsidRPr="00C032D0">
        <w:rPr>
          <w:rFonts w:ascii="Verdana" w:hAnsi="Verdana" w:cs="Arial"/>
          <w:color w:val="000000"/>
          <w:sz w:val="20"/>
          <w:szCs w:val="20"/>
        </w:rPr>
        <w:t>iducia en administración, afectando la subcuenta 192603-</w:t>
      </w:r>
      <w:r w:rsidR="0049574E" w:rsidRPr="00C032D0">
        <w:rPr>
          <w:rFonts w:ascii="Verdana" w:hAnsi="Verdana" w:cs="Arial"/>
          <w:color w:val="000000"/>
          <w:sz w:val="20"/>
          <w:szCs w:val="20"/>
        </w:rPr>
        <w:t>Fiducia mercantil</w:t>
      </w:r>
      <w:r w:rsidRPr="00C032D0">
        <w:rPr>
          <w:rFonts w:ascii="Verdana" w:hAnsi="Verdana" w:cs="Arial"/>
          <w:color w:val="000000"/>
          <w:sz w:val="20"/>
          <w:szCs w:val="20"/>
        </w:rPr>
        <w:t>-</w:t>
      </w:r>
      <w:r w:rsidR="0049574E" w:rsidRPr="00C032D0">
        <w:rPr>
          <w:rFonts w:ascii="Verdana" w:hAnsi="Verdana" w:cs="Arial"/>
          <w:color w:val="000000"/>
          <w:sz w:val="20"/>
          <w:szCs w:val="20"/>
        </w:rPr>
        <w:t>C</w:t>
      </w:r>
      <w:r w:rsidRPr="00C032D0">
        <w:rPr>
          <w:rFonts w:ascii="Verdana" w:hAnsi="Verdana" w:cs="Arial"/>
          <w:color w:val="000000"/>
          <w:sz w:val="20"/>
          <w:szCs w:val="20"/>
        </w:rPr>
        <w:t>onstitución de patrimonios autónomos.</w:t>
      </w:r>
    </w:p>
    <w:p w14:paraId="74A0BB88" w14:textId="77777777" w:rsidR="007E0ED1" w:rsidRPr="00C032D0" w:rsidRDefault="007E0ED1" w:rsidP="00C56594">
      <w:pPr>
        <w:pStyle w:val="unico"/>
        <w:spacing w:before="0" w:beforeAutospacing="0" w:after="0" w:afterAutospacing="0"/>
        <w:jc w:val="both"/>
        <w:rPr>
          <w:rFonts w:ascii="Verdana" w:hAnsi="Verdana" w:cs="Arial"/>
          <w:color w:val="000000"/>
          <w:sz w:val="20"/>
          <w:szCs w:val="20"/>
        </w:rPr>
      </w:pPr>
    </w:p>
    <w:p w14:paraId="554747FE" w14:textId="33B55EB6" w:rsidR="00772952" w:rsidRPr="00C032D0" w:rsidRDefault="00772952"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b/>
          <w:color w:val="000000"/>
          <w:sz w:val="20"/>
          <w:szCs w:val="20"/>
        </w:rPr>
        <w:t>Recursos entregados - en administración:</w:t>
      </w:r>
      <w:r w:rsidRPr="00C032D0">
        <w:rPr>
          <w:rFonts w:ascii="Verdana" w:hAnsi="Verdana" w:cs="Arial"/>
          <w:color w:val="000000"/>
          <w:sz w:val="20"/>
          <w:szCs w:val="20"/>
        </w:rPr>
        <w:t xml:space="preserve"> Corresponden a los recursos a favor de la entidad originados en los contratos para la administración de recursos bajo diversas modalidades, celebrados con entidades distintas de las sociedades fiduciarias.</w:t>
      </w:r>
    </w:p>
    <w:p w14:paraId="2AA1B138" w14:textId="77777777" w:rsidR="007E0ED1" w:rsidRPr="00C032D0" w:rsidRDefault="007E0ED1" w:rsidP="00C56594">
      <w:pPr>
        <w:pStyle w:val="unico"/>
        <w:spacing w:before="0" w:beforeAutospacing="0" w:after="0" w:afterAutospacing="0"/>
        <w:jc w:val="both"/>
        <w:rPr>
          <w:rFonts w:ascii="Verdana" w:hAnsi="Verdana" w:cs="Arial"/>
          <w:color w:val="000000"/>
          <w:sz w:val="20"/>
          <w:szCs w:val="20"/>
        </w:rPr>
      </w:pPr>
    </w:p>
    <w:p w14:paraId="181871EF" w14:textId="4FFF480E" w:rsidR="00772952" w:rsidRPr="00C032D0" w:rsidRDefault="00772952" w:rsidP="00C56594">
      <w:pPr>
        <w:pStyle w:val="unico"/>
        <w:spacing w:before="0" w:beforeAutospacing="0" w:after="0" w:afterAutospacing="0"/>
        <w:jc w:val="both"/>
        <w:rPr>
          <w:rFonts w:ascii="Verdana" w:hAnsi="Verdana" w:cs="Arial"/>
          <w:color w:val="000000"/>
          <w:sz w:val="20"/>
          <w:szCs w:val="20"/>
        </w:rPr>
      </w:pPr>
      <w:r w:rsidRPr="00C032D0">
        <w:rPr>
          <w:rFonts w:ascii="Verdana" w:hAnsi="Verdana" w:cs="Arial"/>
          <w:color w:val="000000"/>
          <w:sz w:val="20"/>
          <w:szCs w:val="20"/>
        </w:rPr>
        <w:t xml:space="preserve">Se registran debitando la subcuenta </w:t>
      </w:r>
      <w:r w:rsidR="00E22555" w:rsidRPr="00C032D0">
        <w:rPr>
          <w:rFonts w:ascii="Verdana" w:hAnsi="Verdana" w:cs="Arial"/>
          <w:color w:val="000000"/>
          <w:sz w:val="20"/>
          <w:szCs w:val="20"/>
        </w:rPr>
        <w:t>190801</w:t>
      </w:r>
      <w:r w:rsidRPr="00C032D0">
        <w:rPr>
          <w:rFonts w:ascii="Verdana" w:hAnsi="Verdana" w:cs="Arial"/>
          <w:color w:val="000000"/>
          <w:sz w:val="20"/>
          <w:szCs w:val="20"/>
        </w:rPr>
        <w:t>-</w:t>
      </w:r>
      <w:r w:rsidR="00E22555" w:rsidRPr="00C032D0">
        <w:rPr>
          <w:rFonts w:ascii="Verdana" w:hAnsi="Verdana" w:cs="Arial"/>
          <w:color w:val="000000"/>
          <w:sz w:val="20"/>
          <w:szCs w:val="20"/>
        </w:rPr>
        <w:t>E</w:t>
      </w:r>
      <w:r w:rsidRPr="00C032D0">
        <w:rPr>
          <w:rFonts w:ascii="Verdana" w:hAnsi="Verdana" w:cs="Arial"/>
          <w:color w:val="000000"/>
          <w:sz w:val="20"/>
          <w:szCs w:val="20"/>
        </w:rPr>
        <w:t>n administración y acreditando la</w:t>
      </w:r>
      <w:r w:rsidR="00E22555" w:rsidRPr="00C032D0">
        <w:rPr>
          <w:rFonts w:ascii="Verdana" w:hAnsi="Verdana" w:cs="Arial"/>
          <w:color w:val="000000"/>
          <w:sz w:val="20"/>
          <w:szCs w:val="20"/>
        </w:rPr>
        <w:t>s</w:t>
      </w:r>
      <w:r w:rsidRPr="00C032D0">
        <w:rPr>
          <w:rFonts w:ascii="Verdana" w:hAnsi="Verdana" w:cs="Arial"/>
          <w:color w:val="000000"/>
          <w:sz w:val="20"/>
          <w:szCs w:val="20"/>
        </w:rPr>
        <w:t xml:space="preserve"> subcuentas de la cuenta 1110-depósitos en instituciones financieras o 4705-fondos recibidos, dependiendo, si es o no, </w:t>
      </w:r>
      <w:r w:rsidRPr="00C032D0">
        <w:rPr>
          <w:rFonts w:ascii="Verdana" w:hAnsi="Verdana" w:cs="Arial"/>
          <w:i/>
          <w:iCs/>
          <w:color w:val="000000"/>
          <w:sz w:val="20"/>
          <w:szCs w:val="20"/>
        </w:rPr>
        <w:t>“misma ECP”</w:t>
      </w:r>
      <w:r w:rsidRPr="00C032D0">
        <w:rPr>
          <w:rFonts w:ascii="Verdana" w:hAnsi="Verdana" w:cs="Arial"/>
          <w:color w:val="000000"/>
          <w:sz w:val="20"/>
          <w:szCs w:val="20"/>
        </w:rPr>
        <w:t xml:space="preserve">. La ejecución correspondiente al giro de los recursos se realiza con el </w:t>
      </w:r>
      <w:r w:rsidRPr="00C032D0">
        <w:rPr>
          <w:rFonts w:ascii="Verdana" w:hAnsi="Verdana" w:cs="Arial"/>
          <w:i/>
          <w:iCs/>
          <w:color w:val="000000"/>
          <w:sz w:val="20"/>
          <w:szCs w:val="20"/>
        </w:rPr>
        <w:t xml:space="preserve">“atributo contable” </w:t>
      </w:r>
      <w:r w:rsidRPr="00C032D0">
        <w:rPr>
          <w:rFonts w:ascii="Verdana" w:hAnsi="Verdana" w:cs="Arial"/>
          <w:color w:val="000000"/>
          <w:sz w:val="20"/>
          <w:szCs w:val="20"/>
        </w:rPr>
        <w:t>fondos administrados - TCON09- y procede la legalización de los recursos de conformidad con el procedimiento de legalización.</w:t>
      </w:r>
    </w:p>
    <w:p w14:paraId="7CD7A753" w14:textId="77777777" w:rsidR="007E0ED1" w:rsidRPr="00C032D0" w:rsidRDefault="007E0ED1" w:rsidP="00C56594">
      <w:pPr>
        <w:pStyle w:val="unico"/>
        <w:spacing w:before="0" w:beforeAutospacing="0" w:after="0" w:afterAutospacing="0"/>
        <w:jc w:val="both"/>
        <w:rPr>
          <w:rFonts w:ascii="Verdana" w:hAnsi="Verdana" w:cs="Arial"/>
          <w:color w:val="000000"/>
          <w:sz w:val="20"/>
          <w:szCs w:val="20"/>
        </w:rPr>
      </w:pPr>
    </w:p>
    <w:p w14:paraId="783B229F" w14:textId="77777777" w:rsidR="00772952" w:rsidRPr="005300BC" w:rsidRDefault="00772952" w:rsidP="00C56594">
      <w:pPr>
        <w:pStyle w:val="unico"/>
        <w:spacing w:before="0" w:beforeAutospacing="0" w:after="0" w:afterAutospacing="0"/>
        <w:jc w:val="both"/>
        <w:rPr>
          <w:rFonts w:ascii="Verdana" w:hAnsi="Verdana" w:cs="Arial"/>
          <w:color w:val="000000"/>
          <w:sz w:val="20"/>
          <w:szCs w:val="20"/>
        </w:rPr>
      </w:pPr>
      <w:r w:rsidRPr="005300BC">
        <w:rPr>
          <w:rFonts w:ascii="Verdana" w:hAnsi="Verdana" w:cs="Arial"/>
          <w:color w:val="000000"/>
          <w:sz w:val="20"/>
          <w:szCs w:val="20"/>
        </w:rPr>
        <w:t xml:space="preserve">En el caso en que procedan los recursos entregados en administración, teniendo como objeto el recaudo de derechos y el pago de obligaciones, proceden los registros señalados en el </w:t>
      </w:r>
      <w:r w:rsidR="00E22555" w:rsidRPr="005300BC">
        <w:rPr>
          <w:rFonts w:ascii="Verdana" w:hAnsi="Verdana" w:cs="Arial"/>
          <w:color w:val="000000"/>
          <w:sz w:val="20"/>
          <w:szCs w:val="20"/>
        </w:rPr>
        <w:t>E</w:t>
      </w:r>
      <w:r w:rsidRPr="005300BC">
        <w:rPr>
          <w:rFonts w:ascii="Verdana" w:hAnsi="Verdana" w:cs="Arial"/>
          <w:color w:val="000000"/>
          <w:sz w:val="20"/>
          <w:szCs w:val="20"/>
        </w:rPr>
        <w:t>ncargo fiduciario-</w:t>
      </w:r>
      <w:r w:rsidR="00E22555" w:rsidRPr="005300BC">
        <w:rPr>
          <w:rFonts w:ascii="Verdana" w:hAnsi="Verdana" w:cs="Arial"/>
          <w:color w:val="000000"/>
          <w:sz w:val="20"/>
          <w:szCs w:val="20"/>
        </w:rPr>
        <w:t>F</w:t>
      </w:r>
      <w:r w:rsidRPr="005300BC">
        <w:rPr>
          <w:rFonts w:ascii="Verdana" w:hAnsi="Verdana" w:cs="Arial"/>
          <w:color w:val="000000"/>
          <w:sz w:val="20"/>
          <w:szCs w:val="20"/>
        </w:rPr>
        <w:t xml:space="preserve">iducia en administración, afectando la subcuenta </w:t>
      </w:r>
      <w:r w:rsidR="00E22555" w:rsidRPr="005300BC">
        <w:rPr>
          <w:rFonts w:ascii="Verdana" w:hAnsi="Verdana" w:cs="Arial"/>
          <w:color w:val="000000"/>
          <w:sz w:val="20"/>
          <w:szCs w:val="20"/>
        </w:rPr>
        <w:t>190801</w:t>
      </w:r>
      <w:r w:rsidRPr="005300BC">
        <w:rPr>
          <w:rFonts w:ascii="Verdana" w:hAnsi="Verdana" w:cs="Arial"/>
          <w:color w:val="000000"/>
          <w:sz w:val="20"/>
          <w:szCs w:val="20"/>
        </w:rPr>
        <w:t>-</w:t>
      </w:r>
      <w:r w:rsidR="00E22555" w:rsidRPr="005300BC">
        <w:rPr>
          <w:rFonts w:ascii="Verdana" w:hAnsi="Verdana" w:cs="Arial"/>
          <w:color w:val="000000"/>
          <w:sz w:val="20"/>
          <w:szCs w:val="20"/>
        </w:rPr>
        <w:t xml:space="preserve"> E</w:t>
      </w:r>
      <w:r w:rsidRPr="005300BC">
        <w:rPr>
          <w:rFonts w:ascii="Verdana" w:hAnsi="Verdana" w:cs="Arial"/>
          <w:color w:val="000000"/>
          <w:sz w:val="20"/>
          <w:szCs w:val="20"/>
        </w:rPr>
        <w:t>n administración.</w:t>
      </w:r>
    </w:p>
    <w:p w14:paraId="0FAC1730" w14:textId="77777777" w:rsidR="007E0ED1" w:rsidRPr="005300BC" w:rsidRDefault="007E0ED1" w:rsidP="00C56594">
      <w:pPr>
        <w:pStyle w:val="Ttulo2"/>
        <w:rPr>
          <w:rFonts w:ascii="Verdana" w:hAnsi="Verdana" w:cs="Arial"/>
          <w:color w:val="000000"/>
          <w:sz w:val="20"/>
        </w:rPr>
      </w:pPr>
    </w:p>
    <w:p w14:paraId="580255CB" w14:textId="52835A30" w:rsidR="00772952" w:rsidRPr="005300BC" w:rsidRDefault="00772952" w:rsidP="00C56594">
      <w:pPr>
        <w:pStyle w:val="Ttulo3"/>
        <w:numPr>
          <w:ilvl w:val="2"/>
          <w:numId w:val="15"/>
        </w:numPr>
        <w:rPr>
          <w:rFonts w:ascii="Verdana" w:hAnsi="Verdana" w:cs="Arial"/>
          <w:b/>
          <w:color w:val="000000"/>
          <w:sz w:val="20"/>
        </w:rPr>
      </w:pPr>
      <w:bookmarkStart w:id="183" w:name="_Toc123127369"/>
      <w:bookmarkStart w:id="184" w:name="_Toc172288610"/>
      <w:r w:rsidRPr="005300BC">
        <w:rPr>
          <w:rFonts w:ascii="Verdana" w:hAnsi="Verdana" w:cs="Arial"/>
          <w:b/>
          <w:color w:val="000000"/>
          <w:sz w:val="20"/>
        </w:rPr>
        <w:t>Operaciones automáticas generadas en la ejecución de ingresos, ING</w:t>
      </w:r>
      <w:bookmarkEnd w:id="183"/>
      <w:bookmarkEnd w:id="184"/>
    </w:p>
    <w:p w14:paraId="6CA21FEA" w14:textId="77777777" w:rsidR="00852A89" w:rsidRPr="005300BC" w:rsidRDefault="00852A89" w:rsidP="00C56594">
      <w:pPr>
        <w:ind w:left="720"/>
        <w:rPr>
          <w:rFonts w:ascii="Verdana" w:hAnsi="Verdana"/>
        </w:rPr>
      </w:pPr>
    </w:p>
    <w:p w14:paraId="22AF45AD" w14:textId="77777777" w:rsidR="00772952" w:rsidRPr="005300BC" w:rsidRDefault="00772952" w:rsidP="00C56594">
      <w:pPr>
        <w:pStyle w:val="unico"/>
        <w:spacing w:before="0" w:beforeAutospacing="0" w:after="0" w:afterAutospacing="0"/>
        <w:jc w:val="both"/>
        <w:rPr>
          <w:rFonts w:ascii="Verdana" w:hAnsi="Verdana" w:cs="Arial"/>
          <w:color w:val="000000"/>
          <w:sz w:val="20"/>
          <w:szCs w:val="20"/>
        </w:rPr>
      </w:pPr>
      <w:r w:rsidRPr="005300BC">
        <w:rPr>
          <w:rFonts w:ascii="Verdana" w:hAnsi="Verdana" w:cs="Arial"/>
          <w:color w:val="000000"/>
          <w:sz w:val="20"/>
          <w:szCs w:val="20"/>
        </w:rPr>
        <w:t>Este macroproceso permite registrar las siguientes transacciones con impacto contable: acto administrativo, causación básica, acreedor, causación y recaudo, recaudo anticipado y modificar vigencia.</w:t>
      </w:r>
    </w:p>
    <w:p w14:paraId="3910C674" w14:textId="77777777" w:rsidR="007E0ED1" w:rsidRPr="005300BC" w:rsidRDefault="007E0ED1" w:rsidP="00C56594">
      <w:pPr>
        <w:pStyle w:val="unico"/>
        <w:spacing w:before="0" w:beforeAutospacing="0" w:after="0" w:afterAutospacing="0"/>
        <w:jc w:val="both"/>
        <w:rPr>
          <w:rFonts w:ascii="Verdana" w:hAnsi="Verdana" w:cs="Arial"/>
          <w:color w:val="000000"/>
          <w:sz w:val="20"/>
          <w:szCs w:val="20"/>
        </w:rPr>
      </w:pPr>
    </w:p>
    <w:p w14:paraId="539A2A5A" w14:textId="77777777" w:rsidR="00772952" w:rsidRPr="005300BC" w:rsidRDefault="00772952" w:rsidP="00C56594">
      <w:pPr>
        <w:pStyle w:val="unico"/>
        <w:spacing w:before="0" w:beforeAutospacing="0" w:after="0" w:afterAutospacing="0"/>
        <w:jc w:val="both"/>
        <w:rPr>
          <w:rFonts w:ascii="Verdana" w:hAnsi="Verdana" w:cs="Arial"/>
          <w:color w:val="000000"/>
          <w:sz w:val="20"/>
          <w:szCs w:val="20"/>
        </w:rPr>
      </w:pPr>
      <w:r w:rsidRPr="005300BC">
        <w:rPr>
          <w:rFonts w:ascii="Verdana" w:hAnsi="Verdana" w:cs="Arial"/>
          <w:b/>
          <w:color w:val="000000"/>
          <w:sz w:val="20"/>
          <w:szCs w:val="20"/>
        </w:rPr>
        <w:t>Acto administrativo:</w:t>
      </w:r>
      <w:r w:rsidRPr="005300BC">
        <w:rPr>
          <w:rFonts w:ascii="Verdana" w:hAnsi="Verdana" w:cs="Arial"/>
          <w:color w:val="000000"/>
          <w:sz w:val="20"/>
          <w:szCs w:val="20"/>
        </w:rPr>
        <w:t xml:space="preserve"> los hechos económicos que representan procesos administrativos son registrados en el sistema y, una vez queden en firme, se convierten en un derecho cierto a favor de la ECP, para lo cual el sistema dispone una lista de documentos seleccionados por el usuario. Por ejemplo: una resolución mediante la cual se impone una multa a un tercero, sujeto a discusión y/o apelación.</w:t>
      </w:r>
    </w:p>
    <w:p w14:paraId="7B2E786C" w14:textId="77777777" w:rsidR="00023705" w:rsidRPr="005300BC" w:rsidRDefault="00023705" w:rsidP="00C56594">
      <w:pPr>
        <w:pStyle w:val="unico"/>
        <w:spacing w:before="0" w:beforeAutospacing="0" w:after="0" w:afterAutospacing="0"/>
        <w:jc w:val="both"/>
        <w:rPr>
          <w:rFonts w:ascii="Verdana" w:hAnsi="Verdana" w:cs="Arial"/>
          <w:color w:val="000000"/>
          <w:sz w:val="20"/>
          <w:szCs w:val="20"/>
        </w:rPr>
      </w:pPr>
    </w:p>
    <w:p w14:paraId="5C57B335" w14:textId="6AB9F665" w:rsidR="00772952" w:rsidRPr="005300BC" w:rsidRDefault="00772952" w:rsidP="00C56594">
      <w:pPr>
        <w:pStyle w:val="unico"/>
        <w:spacing w:before="0" w:beforeAutospacing="0" w:after="0" w:afterAutospacing="0"/>
        <w:jc w:val="both"/>
        <w:rPr>
          <w:rFonts w:ascii="Verdana" w:hAnsi="Verdana" w:cs="Arial"/>
          <w:color w:val="000000"/>
          <w:sz w:val="20"/>
          <w:szCs w:val="20"/>
        </w:rPr>
      </w:pPr>
      <w:r w:rsidRPr="005300BC">
        <w:rPr>
          <w:rFonts w:ascii="Verdana" w:hAnsi="Verdana" w:cs="Arial"/>
          <w:color w:val="000000"/>
          <w:sz w:val="20"/>
          <w:szCs w:val="20"/>
        </w:rPr>
        <w:t>Teniendo en cuenta que estos actos administrativos no están en firme, la contingencia del derecho se registra en cuentas de orden deudoras para cada una de las siguientes transacciones: crear, modificar, anular.</w:t>
      </w:r>
    </w:p>
    <w:p w14:paraId="2B82E367" w14:textId="77777777" w:rsidR="006D62DA" w:rsidRPr="005300BC" w:rsidRDefault="006D62DA" w:rsidP="00C56594">
      <w:pPr>
        <w:pStyle w:val="unico"/>
        <w:spacing w:before="0" w:beforeAutospacing="0" w:after="0" w:afterAutospacing="0"/>
        <w:jc w:val="both"/>
        <w:rPr>
          <w:rFonts w:ascii="Verdana" w:hAnsi="Verdana" w:cs="Arial"/>
          <w:color w:val="000000"/>
          <w:sz w:val="20"/>
          <w:szCs w:val="20"/>
        </w:rPr>
      </w:pPr>
    </w:p>
    <w:p w14:paraId="575AB684" w14:textId="77777777" w:rsidR="00772952" w:rsidRPr="005300BC" w:rsidRDefault="00772952" w:rsidP="00C56594">
      <w:pPr>
        <w:pStyle w:val="unico"/>
        <w:spacing w:before="0" w:beforeAutospacing="0" w:after="0" w:afterAutospacing="0"/>
        <w:jc w:val="both"/>
        <w:rPr>
          <w:rFonts w:ascii="Verdana" w:hAnsi="Verdana" w:cs="Arial"/>
          <w:color w:val="000000"/>
          <w:sz w:val="20"/>
          <w:szCs w:val="20"/>
        </w:rPr>
      </w:pPr>
      <w:r w:rsidRPr="005300BC">
        <w:rPr>
          <w:rFonts w:ascii="Verdana" w:hAnsi="Verdana" w:cs="Arial"/>
          <w:color w:val="000000"/>
          <w:sz w:val="20"/>
          <w:szCs w:val="20"/>
        </w:rPr>
        <w:t xml:space="preserve">Una vez quede en firme, se constituye el derecho con la transacción de causar ingresos a partir de actos administrativos, generando dos (2) registros contables, uno por la </w:t>
      </w:r>
      <w:proofErr w:type="spellStart"/>
      <w:r w:rsidRPr="005300BC">
        <w:rPr>
          <w:rFonts w:ascii="Verdana" w:hAnsi="Verdana" w:cs="Arial"/>
          <w:color w:val="000000"/>
          <w:sz w:val="20"/>
          <w:szCs w:val="20"/>
        </w:rPr>
        <w:lastRenderedPageBreak/>
        <w:t>causación</w:t>
      </w:r>
      <w:proofErr w:type="spellEnd"/>
      <w:r w:rsidRPr="005300BC">
        <w:rPr>
          <w:rFonts w:ascii="Verdana" w:hAnsi="Verdana" w:cs="Arial"/>
          <w:color w:val="000000"/>
          <w:sz w:val="20"/>
          <w:szCs w:val="20"/>
        </w:rPr>
        <w:t xml:space="preserve"> del ingreso debitando el deudor y acreditando el ingreso respectivo, y otro por la disminución de las cuentas de orden deudoras constituidas con el acto administrativo.</w:t>
      </w:r>
    </w:p>
    <w:p w14:paraId="4E18C676" w14:textId="77777777" w:rsidR="00EA42B9" w:rsidRPr="005300BC" w:rsidRDefault="00EA42B9" w:rsidP="00C56594">
      <w:pPr>
        <w:pStyle w:val="unico"/>
        <w:spacing w:before="0" w:beforeAutospacing="0" w:after="0" w:afterAutospacing="0"/>
        <w:jc w:val="both"/>
        <w:rPr>
          <w:rFonts w:ascii="Verdana" w:hAnsi="Verdana" w:cs="Arial"/>
          <w:color w:val="000000"/>
          <w:sz w:val="20"/>
          <w:szCs w:val="20"/>
        </w:rPr>
      </w:pPr>
    </w:p>
    <w:p w14:paraId="278274E9" w14:textId="1CCC5080" w:rsidR="00EA42B9" w:rsidRPr="005300BC" w:rsidRDefault="00EA42B9" w:rsidP="00C56594">
      <w:pPr>
        <w:pStyle w:val="unico"/>
        <w:spacing w:before="0" w:beforeAutospacing="0" w:after="0" w:afterAutospacing="0"/>
        <w:jc w:val="both"/>
        <w:rPr>
          <w:rFonts w:ascii="Verdana" w:hAnsi="Verdana" w:cs="Arial"/>
          <w:color w:val="000000"/>
          <w:sz w:val="20"/>
          <w:szCs w:val="20"/>
        </w:rPr>
      </w:pPr>
      <w:r w:rsidRPr="005300BC">
        <w:rPr>
          <w:rFonts w:ascii="Verdana" w:hAnsi="Verdana" w:cs="Arial"/>
          <w:color w:val="000000"/>
          <w:sz w:val="20"/>
          <w:szCs w:val="20"/>
        </w:rPr>
        <w:t xml:space="preserve">La modificación de un acto </w:t>
      </w:r>
      <w:r w:rsidR="00B025A8" w:rsidRPr="005300BC">
        <w:rPr>
          <w:rFonts w:ascii="Verdana" w:hAnsi="Verdana" w:cs="Arial"/>
          <w:color w:val="000000"/>
          <w:sz w:val="20"/>
          <w:szCs w:val="20"/>
        </w:rPr>
        <w:t>administrativo</w:t>
      </w:r>
      <w:r w:rsidRPr="005300BC">
        <w:rPr>
          <w:rFonts w:ascii="Verdana" w:hAnsi="Verdana" w:cs="Arial"/>
          <w:color w:val="000000"/>
          <w:sz w:val="20"/>
          <w:szCs w:val="20"/>
        </w:rPr>
        <w:t xml:space="preserve"> bien sea por valor o por ítems de afectación de ingresos, genera dos registros contables: el primero contabiliza el nuevo documento de acto administrativo y el </w:t>
      </w:r>
      <w:proofErr w:type="gramStart"/>
      <w:r w:rsidRPr="005300BC">
        <w:rPr>
          <w:rFonts w:ascii="Verdana" w:hAnsi="Verdana" w:cs="Arial"/>
          <w:color w:val="000000"/>
          <w:sz w:val="20"/>
          <w:szCs w:val="20"/>
        </w:rPr>
        <w:t>segundo reversa</w:t>
      </w:r>
      <w:proofErr w:type="gramEnd"/>
      <w:r w:rsidRPr="005300BC">
        <w:rPr>
          <w:rFonts w:ascii="Verdana" w:hAnsi="Verdana" w:cs="Arial"/>
          <w:color w:val="000000"/>
          <w:sz w:val="20"/>
          <w:szCs w:val="20"/>
        </w:rPr>
        <w:t xml:space="preserve"> el registro del documento que ha sido objeto de modificación.</w:t>
      </w:r>
    </w:p>
    <w:p w14:paraId="52CBD287" w14:textId="77777777" w:rsidR="00EA42B9" w:rsidRPr="005300BC" w:rsidRDefault="00EA42B9" w:rsidP="00C56594">
      <w:pPr>
        <w:pStyle w:val="unico"/>
        <w:spacing w:before="0" w:beforeAutospacing="0" w:after="0" w:afterAutospacing="0"/>
        <w:jc w:val="both"/>
        <w:rPr>
          <w:rFonts w:ascii="Verdana" w:hAnsi="Verdana" w:cs="Arial"/>
          <w:color w:val="000000"/>
          <w:sz w:val="20"/>
          <w:szCs w:val="20"/>
        </w:rPr>
      </w:pPr>
    </w:p>
    <w:p w14:paraId="7058749C" w14:textId="77777777" w:rsidR="00EA42B9" w:rsidRPr="005300BC" w:rsidRDefault="00EA42B9" w:rsidP="00C56594">
      <w:pPr>
        <w:pStyle w:val="unico"/>
        <w:spacing w:before="0" w:beforeAutospacing="0" w:after="0" w:afterAutospacing="0"/>
        <w:jc w:val="both"/>
        <w:rPr>
          <w:rFonts w:ascii="Verdana" w:hAnsi="Verdana" w:cs="Arial"/>
          <w:color w:val="000000"/>
          <w:sz w:val="20"/>
          <w:szCs w:val="20"/>
        </w:rPr>
      </w:pPr>
      <w:r w:rsidRPr="005300BC">
        <w:rPr>
          <w:rFonts w:ascii="Verdana" w:hAnsi="Verdana" w:cs="Arial"/>
          <w:color w:val="000000"/>
          <w:sz w:val="20"/>
          <w:szCs w:val="20"/>
        </w:rPr>
        <w:t>Con la anulación del acto administrativo, el sistema genera un comprobante contable, que reversa el registro original, siempre que no esté en firme.</w:t>
      </w:r>
    </w:p>
    <w:p w14:paraId="0C7E7046" w14:textId="77777777" w:rsidR="00EA42B9" w:rsidRPr="005300BC" w:rsidRDefault="00EA42B9" w:rsidP="00C56594">
      <w:pPr>
        <w:pStyle w:val="unico"/>
        <w:spacing w:before="0" w:beforeAutospacing="0" w:after="0" w:afterAutospacing="0"/>
        <w:jc w:val="both"/>
        <w:rPr>
          <w:rFonts w:ascii="Verdana" w:hAnsi="Verdana" w:cs="Arial"/>
          <w:color w:val="000000"/>
          <w:sz w:val="20"/>
          <w:szCs w:val="20"/>
        </w:rPr>
      </w:pPr>
    </w:p>
    <w:p w14:paraId="69A5DA9C" w14:textId="77777777" w:rsidR="00EA42B9" w:rsidRPr="005300BC" w:rsidRDefault="00EA42B9" w:rsidP="00C56594">
      <w:pPr>
        <w:pStyle w:val="unico"/>
        <w:spacing w:before="0" w:beforeAutospacing="0" w:after="0" w:afterAutospacing="0"/>
        <w:jc w:val="both"/>
        <w:rPr>
          <w:rFonts w:ascii="Verdana" w:hAnsi="Verdana" w:cs="Arial"/>
          <w:color w:val="000000"/>
          <w:sz w:val="20"/>
          <w:szCs w:val="20"/>
        </w:rPr>
      </w:pPr>
      <w:r w:rsidRPr="005300BC">
        <w:rPr>
          <w:rFonts w:ascii="Verdana" w:hAnsi="Verdana" w:cs="Arial"/>
          <w:color w:val="000000"/>
          <w:sz w:val="20"/>
          <w:szCs w:val="20"/>
        </w:rPr>
        <w:t>El saneamiento permite reemplazar o corregir los datos administrativos que soportan el registro, sin efecto en la contabilidad.</w:t>
      </w:r>
    </w:p>
    <w:p w14:paraId="1AC080D2" w14:textId="77777777" w:rsidR="00EA42B9" w:rsidRPr="005300BC" w:rsidRDefault="00EA42B9" w:rsidP="00C56594">
      <w:pPr>
        <w:pStyle w:val="unico"/>
        <w:spacing w:before="0" w:beforeAutospacing="0" w:after="0" w:afterAutospacing="0"/>
        <w:jc w:val="both"/>
        <w:rPr>
          <w:rFonts w:ascii="Verdana" w:hAnsi="Verdana" w:cs="Arial"/>
          <w:b/>
          <w:color w:val="000000"/>
          <w:sz w:val="20"/>
          <w:szCs w:val="20"/>
        </w:rPr>
      </w:pPr>
    </w:p>
    <w:p w14:paraId="661AAC36" w14:textId="77777777" w:rsidR="00EA42B9" w:rsidRPr="005300BC" w:rsidRDefault="00EA42B9" w:rsidP="00C56594">
      <w:pPr>
        <w:pStyle w:val="unico"/>
        <w:spacing w:before="0" w:beforeAutospacing="0" w:after="0" w:afterAutospacing="0"/>
        <w:jc w:val="both"/>
        <w:rPr>
          <w:rFonts w:ascii="Verdana" w:hAnsi="Verdana" w:cs="Arial"/>
          <w:b/>
          <w:color w:val="000000"/>
          <w:sz w:val="20"/>
          <w:szCs w:val="20"/>
        </w:rPr>
      </w:pPr>
      <w:r w:rsidRPr="005300BC">
        <w:rPr>
          <w:rFonts w:ascii="Verdana" w:hAnsi="Verdana" w:cs="Arial"/>
          <w:b/>
          <w:color w:val="000000"/>
          <w:sz w:val="20"/>
          <w:szCs w:val="20"/>
        </w:rPr>
        <w:t>Causación básica en ingresos</w:t>
      </w:r>
    </w:p>
    <w:p w14:paraId="284D8F1A" w14:textId="77777777" w:rsidR="00EA42B9" w:rsidRPr="005300BC" w:rsidRDefault="00EA42B9" w:rsidP="00C56594">
      <w:pPr>
        <w:pStyle w:val="unico"/>
        <w:spacing w:before="0" w:beforeAutospacing="0" w:after="0" w:afterAutospacing="0"/>
        <w:jc w:val="both"/>
        <w:rPr>
          <w:rFonts w:ascii="Verdana" w:hAnsi="Verdana" w:cs="Arial"/>
          <w:color w:val="000000"/>
          <w:sz w:val="20"/>
          <w:szCs w:val="20"/>
        </w:rPr>
      </w:pPr>
    </w:p>
    <w:p w14:paraId="4277991C" w14:textId="77777777" w:rsidR="00EA42B9" w:rsidRPr="005300BC" w:rsidRDefault="00EA42B9" w:rsidP="00C56594">
      <w:pPr>
        <w:pStyle w:val="unico"/>
        <w:spacing w:before="0" w:beforeAutospacing="0" w:after="0" w:afterAutospacing="0"/>
        <w:jc w:val="both"/>
        <w:rPr>
          <w:rFonts w:ascii="Verdana" w:hAnsi="Verdana" w:cs="Arial"/>
          <w:color w:val="000000"/>
          <w:sz w:val="20"/>
          <w:szCs w:val="20"/>
        </w:rPr>
      </w:pPr>
      <w:r w:rsidRPr="005300BC">
        <w:rPr>
          <w:rFonts w:ascii="Verdana" w:hAnsi="Verdana" w:cs="Arial"/>
          <w:color w:val="000000"/>
          <w:sz w:val="20"/>
          <w:szCs w:val="20"/>
        </w:rPr>
        <w:t xml:space="preserve">La </w:t>
      </w:r>
      <w:r w:rsidRPr="005300BC">
        <w:rPr>
          <w:rFonts w:ascii="Verdana" w:hAnsi="Verdana" w:cs="Arial"/>
          <w:b/>
          <w:color w:val="000000"/>
          <w:sz w:val="20"/>
          <w:szCs w:val="20"/>
        </w:rPr>
        <w:t>causación básica</w:t>
      </w:r>
      <w:r w:rsidRPr="005300BC">
        <w:rPr>
          <w:rFonts w:ascii="Verdana" w:hAnsi="Verdana" w:cs="Arial"/>
          <w:color w:val="000000"/>
          <w:sz w:val="20"/>
          <w:szCs w:val="20"/>
        </w:rPr>
        <w:t>: corresponde al reconocimiento de los ingresos en cumplimiento del principio de devengo o causación, con base en las normas que los imponen, las declaraciones tributarias, las liquidaciones de pago, o el desarrollo de actividades de comercialización de bienes y presentación de servicios.</w:t>
      </w:r>
    </w:p>
    <w:p w14:paraId="013997A6" w14:textId="77777777" w:rsidR="00EA42B9" w:rsidRPr="005300BC" w:rsidRDefault="00EA42B9" w:rsidP="00C56594">
      <w:pPr>
        <w:pStyle w:val="unico"/>
        <w:spacing w:before="0" w:beforeAutospacing="0" w:after="0" w:afterAutospacing="0"/>
        <w:jc w:val="both"/>
        <w:rPr>
          <w:rFonts w:ascii="Verdana" w:hAnsi="Verdana" w:cs="Arial"/>
          <w:color w:val="000000"/>
          <w:sz w:val="20"/>
          <w:szCs w:val="20"/>
        </w:rPr>
      </w:pPr>
    </w:p>
    <w:p w14:paraId="197B71EE" w14:textId="77777777" w:rsidR="00EA42B9" w:rsidRPr="005300BC" w:rsidRDefault="00EA42B9" w:rsidP="00C56594">
      <w:pPr>
        <w:pStyle w:val="unico"/>
        <w:spacing w:before="0" w:beforeAutospacing="0" w:after="0" w:afterAutospacing="0"/>
        <w:jc w:val="both"/>
        <w:rPr>
          <w:rFonts w:ascii="Verdana" w:hAnsi="Verdana" w:cs="Arial"/>
          <w:i/>
          <w:iCs/>
          <w:color w:val="000000"/>
          <w:sz w:val="20"/>
          <w:szCs w:val="20"/>
        </w:rPr>
      </w:pPr>
      <w:r w:rsidRPr="005300BC">
        <w:rPr>
          <w:rFonts w:ascii="Verdana" w:hAnsi="Verdana" w:cs="Arial"/>
          <w:color w:val="000000"/>
          <w:sz w:val="20"/>
          <w:szCs w:val="20"/>
        </w:rPr>
        <w:t xml:space="preserve">Para construir el registro débito y crédito del asiento contable, se requieren como insumos el código y la denominación del rubro, el tipo de registro y la vigencia; de esta manera se deja disponible un documento de causación con los datos anteriores y el tercero, que permite su identificación en el recaudo con la carga de los extractos bancarios que generan el </w:t>
      </w:r>
      <w:r w:rsidRPr="005300BC">
        <w:rPr>
          <w:rFonts w:ascii="Verdana" w:hAnsi="Verdana" w:cs="Arial"/>
          <w:i/>
          <w:iCs/>
          <w:color w:val="000000"/>
          <w:sz w:val="20"/>
          <w:szCs w:val="20"/>
        </w:rPr>
        <w:t>“documento de recaudo por clasificar”.</w:t>
      </w:r>
    </w:p>
    <w:p w14:paraId="2FCE7AE6" w14:textId="77777777" w:rsidR="00EA42B9" w:rsidRPr="005300BC" w:rsidRDefault="00EA42B9" w:rsidP="00C56594">
      <w:pPr>
        <w:pStyle w:val="unico"/>
        <w:spacing w:before="0" w:beforeAutospacing="0" w:after="0" w:afterAutospacing="0"/>
        <w:jc w:val="both"/>
        <w:rPr>
          <w:rFonts w:ascii="Verdana" w:hAnsi="Verdana" w:cs="Arial"/>
          <w:color w:val="000000"/>
          <w:sz w:val="20"/>
          <w:szCs w:val="20"/>
        </w:rPr>
      </w:pPr>
    </w:p>
    <w:p w14:paraId="1F4D9AD1" w14:textId="77777777" w:rsidR="00EA42B9" w:rsidRPr="005300BC" w:rsidRDefault="00EA42B9" w:rsidP="00C56594">
      <w:pPr>
        <w:pStyle w:val="unico"/>
        <w:spacing w:before="0" w:beforeAutospacing="0" w:after="0" w:afterAutospacing="0"/>
        <w:jc w:val="both"/>
        <w:rPr>
          <w:rFonts w:ascii="Verdana" w:hAnsi="Verdana" w:cs="Arial"/>
          <w:color w:val="000000"/>
          <w:sz w:val="20"/>
          <w:szCs w:val="20"/>
        </w:rPr>
      </w:pPr>
      <w:r w:rsidRPr="005300BC">
        <w:rPr>
          <w:rFonts w:ascii="Verdana" w:hAnsi="Verdana" w:cs="Arial"/>
          <w:color w:val="000000"/>
          <w:sz w:val="20"/>
          <w:szCs w:val="20"/>
        </w:rPr>
        <w:t>El efecto contable de la causación básica se registra en la tabla de eventos TCON10-causación de ingresos, así:</w:t>
      </w:r>
    </w:p>
    <w:p w14:paraId="7F390A2B" w14:textId="77777777" w:rsidR="00EA42B9" w:rsidRDefault="00EA42B9" w:rsidP="00A33E48">
      <w:pPr>
        <w:rPr>
          <w:rFonts w:ascii="Arial" w:hAnsi="Arial" w:cs="Arial"/>
          <w:sz w:val="22"/>
          <w:szCs w:val="22"/>
        </w:rPr>
      </w:pPr>
    </w:p>
    <w:tbl>
      <w:tblPr>
        <w:tblW w:w="8653" w:type="dxa"/>
        <w:tblInd w:w="80" w:type="dxa"/>
        <w:tblBorders>
          <w:top w:val="single" w:sz="8" w:space="0" w:color="B48C41"/>
          <w:left w:val="single" w:sz="8" w:space="0" w:color="B48C41"/>
          <w:bottom w:val="single" w:sz="8" w:space="0" w:color="B48C41"/>
          <w:right w:val="single" w:sz="8" w:space="0" w:color="B48C41"/>
          <w:insideH w:val="single" w:sz="8" w:space="0" w:color="B48C41"/>
          <w:insideV w:val="single" w:sz="8" w:space="0" w:color="B48C41"/>
        </w:tblBorders>
        <w:tblCellMar>
          <w:left w:w="70" w:type="dxa"/>
          <w:right w:w="70" w:type="dxa"/>
        </w:tblCellMar>
        <w:tblLook w:val="04A0" w:firstRow="1" w:lastRow="0" w:firstColumn="1" w:lastColumn="0" w:noHBand="0" w:noVBand="1"/>
      </w:tblPr>
      <w:tblGrid>
        <w:gridCol w:w="975"/>
        <w:gridCol w:w="621"/>
        <w:gridCol w:w="580"/>
        <w:gridCol w:w="1002"/>
        <w:gridCol w:w="764"/>
        <w:gridCol w:w="709"/>
        <w:gridCol w:w="713"/>
        <w:gridCol w:w="1003"/>
        <w:gridCol w:w="713"/>
        <w:gridCol w:w="1002"/>
        <w:gridCol w:w="571"/>
      </w:tblGrid>
      <w:tr w:rsidR="00093B82" w:rsidRPr="00F10E51" w14:paraId="0DBC1870" w14:textId="77777777" w:rsidTr="002D4F84">
        <w:trPr>
          <w:trHeight w:val="360"/>
          <w:tblHeader/>
        </w:trPr>
        <w:tc>
          <w:tcPr>
            <w:tcW w:w="960" w:type="dxa"/>
            <w:tcBorders>
              <w:top w:val="single" w:sz="8" w:space="0" w:color="B48C41"/>
              <w:left w:val="single" w:sz="8" w:space="0" w:color="B48C41"/>
              <w:bottom w:val="single" w:sz="8" w:space="0" w:color="B48C41"/>
              <w:right w:val="single" w:sz="8" w:space="0" w:color="FFFFFF" w:themeColor="background1"/>
            </w:tcBorders>
            <w:shd w:val="clear" w:color="000000" w:fill="B48C41"/>
            <w:vAlign w:val="center"/>
            <w:hideMark/>
          </w:tcPr>
          <w:p w14:paraId="4A480BB2" w14:textId="77777777" w:rsidR="00093B82" w:rsidRPr="00F10E51" w:rsidRDefault="00093B82" w:rsidP="00B22B8B">
            <w:pPr>
              <w:jc w:val="center"/>
              <w:rPr>
                <w:rFonts w:ascii="Verdana" w:hAnsi="Verdana"/>
                <w:b/>
                <w:bCs/>
                <w:color w:val="FFFFFF"/>
                <w:sz w:val="10"/>
                <w:szCs w:val="10"/>
                <w:lang w:val="es-CO" w:eastAsia="es-CO"/>
              </w:rPr>
            </w:pPr>
            <w:r w:rsidRPr="00F10E51">
              <w:rPr>
                <w:rFonts w:ascii="Verdana" w:hAnsi="Verdana"/>
                <w:b/>
                <w:bCs/>
                <w:color w:val="FFFFFF"/>
                <w:sz w:val="10"/>
                <w:szCs w:val="10"/>
                <w:lang w:val="es-CO" w:eastAsia="es-CO"/>
              </w:rPr>
              <w:t>Tipo de Registro</w:t>
            </w:r>
          </w:p>
        </w:tc>
        <w:tc>
          <w:tcPr>
            <w:tcW w:w="836" w:type="dxa"/>
            <w:tcBorders>
              <w:top w:val="single" w:sz="8" w:space="0" w:color="B48C41"/>
              <w:left w:val="single" w:sz="8" w:space="0" w:color="FFFFFF" w:themeColor="background1"/>
              <w:bottom w:val="single" w:sz="8" w:space="0" w:color="B48C41"/>
              <w:right w:val="single" w:sz="8" w:space="0" w:color="FFFFFF" w:themeColor="background1"/>
            </w:tcBorders>
            <w:shd w:val="clear" w:color="000000" w:fill="B48C41"/>
            <w:vAlign w:val="center"/>
            <w:hideMark/>
          </w:tcPr>
          <w:p w14:paraId="48F57578" w14:textId="77777777" w:rsidR="00093B82" w:rsidRPr="00F10E51" w:rsidRDefault="00093B82" w:rsidP="00B22B8B">
            <w:pPr>
              <w:jc w:val="center"/>
              <w:rPr>
                <w:rFonts w:ascii="Verdana" w:hAnsi="Verdana"/>
                <w:b/>
                <w:bCs/>
                <w:color w:val="FFFFFF"/>
                <w:sz w:val="10"/>
                <w:szCs w:val="10"/>
                <w:lang w:val="es-CO" w:eastAsia="es-CO"/>
              </w:rPr>
            </w:pPr>
            <w:r w:rsidRPr="00F10E51">
              <w:rPr>
                <w:rFonts w:ascii="Verdana" w:hAnsi="Verdana"/>
                <w:b/>
                <w:bCs/>
                <w:color w:val="FFFFFF"/>
                <w:sz w:val="10"/>
                <w:szCs w:val="10"/>
                <w:lang w:val="es-CO" w:eastAsia="es-CO"/>
              </w:rPr>
              <w:t>Vigencia</w:t>
            </w:r>
          </w:p>
        </w:tc>
        <w:tc>
          <w:tcPr>
            <w:tcW w:w="0" w:type="auto"/>
            <w:tcBorders>
              <w:top w:val="single" w:sz="8" w:space="0" w:color="B48C41"/>
              <w:left w:val="single" w:sz="8" w:space="0" w:color="FFFFFF" w:themeColor="background1"/>
              <w:bottom w:val="single" w:sz="8" w:space="0" w:color="B48C41"/>
              <w:right w:val="single" w:sz="8" w:space="0" w:color="FFFFFF" w:themeColor="background1"/>
            </w:tcBorders>
            <w:shd w:val="clear" w:color="000000" w:fill="B48C41"/>
            <w:vAlign w:val="center"/>
            <w:hideMark/>
          </w:tcPr>
          <w:p w14:paraId="0BA85337" w14:textId="77777777" w:rsidR="00093B82" w:rsidRPr="00F10E51" w:rsidRDefault="00D95115" w:rsidP="00B22B8B">
            <w:pPr>
              <w:jc w:val="center"/>
              <w:rPr>
                <w:rFonts w:ascii="Verdana" w:hAnsi="Verdana"/>
                <w:b/>
                <w:bCs/>
                <w:color w:val="FFFFFF"/>
                <w:sz w:val="10"/>
                <w:szCs w:val="10"/>
                <w:lang w:val="es-CO" w:eastAsia="es-CO"/>
              </w:rPr>
            </w:pPr>
            <w:r w:rsidRPr="00F10E51">
              <w:rPr>
                <w:rFonts w:ascii="Verdana" w:hAnsi="Verdana"/>
                <w:b/>
                <w:bCs/>
                <w:color w:val="FFFFFF"/>
                <w:sz w:val="10"/>
                <w:szCs w:val="10"/>
                <w:lang w:val="es-CO" w:eastAsia="es-CO"/>
              </w:rPr>
              <w:t>Código</w:t>
            </w:r>
            <w:r w:rsidR="00093B82" w:rsidRPr="00F10E51">
              <w:rPr>
                <w:rFonts w:ascii="Verdana" w:hAnsi="Verdana"/>
                <w:b/>
                <w:bCs/>
                <w:color w:val="FFFFFF"/>
                <w:sz w:val="10"/>
                <w:szCs w:val="10"/>
                <w:lang w:val="es-CO" w:eastAsia="es-CO"/>
              </w:rPr>
              <w:t xml:space="preserve"> Rubro de Ingreso</w:t>
            </w:r>
          </w:p>
        </w:tc>
        <w:tc>
          <w:tcPr>
            <w:tcW w:w="0" w:type="auto"/>
            <w:tcBorders>
              <w:top w:val="single" w:sz="8" w:space="0" w:color="B48C41"/>
              <w:left w:val="single" w:sz="8" w:space="0" w:color="FFFFFF" w:themeColor="background1"/>
              <w:bottom w:val="single" w:sz="8" w:space="0" w:color="B48C41"/>
              <w:right w:val="single" w:sz="8" w:space="0" w:color="FFFFFF" w:themeColor="background1"/>
            </w:tcBorders>
            <w:shd w:val="clear" w:color="000000" w:fill="B48C41"/>
            <w:vAlign w:val="center"/>
            <w:hideMark/>
          </w:tcPr>
          <w:p w14:paraId="538D178E" w14:textId="77777777" w:rsidR="00093B82" w:rsidRPr="00F10E51" w:rsidRDefault="00D95115" w:rsidP="00B22B8B">
            <w:pPr>
              <w:jc w:val="center"/>
              <w:rPr>
                <w:rFonts w:ascii="Verdana" w:hAnsi="Verdana"/>
                <w:b/>
                <w:bCs/>
                <w:color w:val="FFFFFF"/>
                <w:sz w:val="10"/>
                <w:szCs w:val="10"/>
                <w:lang w:val="es-CO" w:eastAsia="es-CO"/>
              </w:rPr>
            </w:pPr>
            <w:r w:rsidRPr="00F10E51">
              <w:rPr>
                <w:rFonts w:ascii="Verdana" w:hAnsi="Verdana"/>
                <w:b/>
                <w:bCs/>
                <w:color w:val="FFFFFF"/>
                <w:sz w:val="10"/>
                <w:szCs w:val="10"/>
                <w:lang w:val="es-CO" w:eastAsia="es-CO"/>
              </w:rPr>
              <w:t>Descripción</w:t>
            </w:r>
            <w:r w:rsidR="00093B82" w:rsidRPr="00F10E51">
              <w:rPr>
                <w:rFonts w:ascii="Verdana" w:hAnsi="Verdana"/>
                <w:b/>
                <w:bCs/>
                <w:color w:val="FFFFFF"/>
                <w:sz w:val="10"/>
                <w:szCs w:val="10"/>
                <w:lang w:val="es-CO" w:eastAsia="es-CO"/>
              </w:rPr>
              <w:t xml:space="preserve"> Rubro de Ingreso</w:t>
            </w:r>
          </w:p>
        </w:tc>
        <w:tc>
          <w:tcPr>
            <w:tcW w:w="0" w:type="auto"/>
            <w:tcBorders>
              <w:top w:val="single" w:sz="8" w:space="0" w:color="B48C41"/>
              <w:left w:val="single" w:sz="8" w:space="0" w:color="FFFFFF" w:themeColor="background1"/>
              <w:bottom w:val="single" w:sz="8" w:space="0" w:color="B48C41"/>
              <w:right w:val="single" w:sz="8" w:space="0" w:color="FFFFFF" w:themeColor="background1"/>
            </w:tcBorders>
            <w:shd w:val="clear" w:color="000000" w:fill="B48C41"/>
            <w:vAlign w:val="center"/>
            <w:hideMark/>
          </w:tcPr>
          <w:p w14:paraId="66CD93BA" w14:textId="77777777" w:rsidR="00093B82" w:rsidRPr="00F10E51" w:rsidRDefault="00093B82" w:rsidP="00B22B8B">
            <w:pPr>
              <w:jc w:val="center"/>
              <w:rPr>
                <w:rFonts w:ascii="Verdana" w:hAnsi="Verdana"/>
                <w:b/>
                <w:bCs/>
                <w:color w:val="FFFFFF"/>
                <w:sz w:val="10"/>
                <w:szCs w:val="10"/>
                <w:lang w:val="es-CO" w:eastAsia="es-CO"/>
              </w:rPr>
            </w:pPr>
            <w:r w:rsidRPr="00F10E51">
              <w:rPr>
                <w:rFonts w:ascii="Verdana" w:hAnsi="Verdana"/>
                <w:b/>
                <w:bCs/>
                <w:color w:val="FFFFFF"/>
                <w:sz w:val="10"/>
                <w:szCs w:val="10"/>
                <w:lang w:val="es-CO" w:eastAsia="es-CO"/>
              </w:rPr>
              <w:t>No Contabiliza</w:t>
            </w:r>
          </w:p>
        </w:tc>
        <w:tc>
          <w:tcPr>
            <w:tcW w:w="0" w:type="auto"/>
            <w:tcBorders>
              <w:top w:val="single" w:sz="8" w:space="0" w:color="B48C41"/>
              <w:left w:val="single" w:sz="8" w:space="0" w:color="FFFFFF" w:themeColor="background1"/>
              <w:bottom w:val="single" w:sz="8" w:space="0" w:color="B48C41"/>
              <w:right w:val="single" w:sz="8" w:space="0" w:color="FFFFFF" w:themeColor="background1"/>
            </w:tcBorders>
            <w:shd w:val="clear" w:color="000000" w:fill="B48C41"/>
            <w:vAlign w:val="center"/>
            <w:hideMark/>
          </w:tcPr>
          <w:p w14:paraId="77A92B0C" w14:textId="77777777" w:rsidR="00093B82" w:rsidRPr="00F10E51" w:rsidRDefault="00093B82" w:rsidP="00B22B8B">
            <w:pPr>
              <w:jc w:val="center"/>
              <w:rPr>
                <w:rFonts w:ascii="Verdana" w:hAnsi="Verdana"/>
                <w:b/>
                <w:bCs/>
                <w:color w:val="FFFFFF"/>
                <w:sz w:val="10"/>
                <w:szCs w:val="10"/>
                <w:lang w:val="es-CO" w:eastAsia="es-CO"/>
              </w:rPr>
            </w:pPr>
            <w:proofErr w:type="spellStart"/>
            <w:r w:rsidRPr="00F10E51">
              <w:rPr>
                <w:rFonts w:ascii="Verdana" w:hAnsi="Verdana"/>
                <w:b/>
                <w:bCs/>
                <w:color w:val="FFFFFF"/>
                <w:sz w:val="10"/>
                <w:szCs w:val="10"/>
                <w:lang w:val="es-CO" w:eastAsia="es-CO"/>
              </w:rPr>
              <w:t>Dif</w:t>
            </w:r>
            <w:proofErr w:type="spellEnd"/>
            <w:r w:rsidRPr="00F10E51">
              <w:rPr>
                <w:rFonts w:ascii="Verdana" w:hAnsi="Verdana"/>
                <w:b/>
                <w:bCs/>
                <w:color w:val="FFFFFF"/>
                <w:sz w:val="10"/>
                <w:szCs w:val="10"/>
                <w:lang w:val="es-CO" w:eastAsia="es-CO"/>
              </w:rPr>
              <w:t xml:space="preserve"> Cambiario</w:t>
            </w:r>
          </w:p>
        </w:tc>
        <w:tc>
          <w:tcPr>
            <w:tcW w:w="688" w:type="dxa"/>
            <w:tcBorders>
              <w:top w:val="single" w:sz="8" w:space="0" w:color="B48C41"/>
              <w:left w:val="single" w:sz="8" w:space="0" w:color="FFFFFF" w:themeColor="background1"/>
              <w:bottom w:val="single" w:sz="8" w:space="0" w:color="B48C41"/>
              <w:right w:val="single" w:sz="8" w:space="0" w:color="FFFFFF" w:themeColor="background1"/>
            </w:tcBorders>
            <w:shd w:val="clear" w:color="000000" w:fill="B48C41"/>
            <w:vAlign w:val="center"/>
            <w:hideMark/>
          </w:tcPr>
          <w:p w14:paraId="2FE55B74" w14:textId="77777777" w:rsidR="00093B82" w:rsidRPr="00F10E51" w:rsidRDefault="00D95115" w:rsidP="00B22B8B">
            <w:pPr>
              <w:jc w:val="center"/>
              <w:rPr>
                <w:rFonts w:ascii="Verdana" w:hAnsi="Verdana"/>
                <w:b/>
                <w:bCs/>
                <w:color w:val="FFFFFF"/>
                <w:sz w:val="10"/>
                <w:szCs w:val="10"/>
                <w:lang w:val="es-CO" w:eastAsia="es-CO"/>
              </w:rPr>
            </w:pPr>
            <w:r w:rsidRPr="00F10E51">
              <w:rPr>
                <w:rFonts w:ascii="Verdana" w:hAnsi="Verdana"/>
                <w:b/>
                <w:bCs/>
                <w:color w:val="FFFFFF"/>
                <w:sz w:val="10"/>
                <w:szCs w:val="10"/>
                <w:lang w:val="es-CO" w:eastAsia="es-CO"/>
              </w:rPr>
              <w:t>Código</w:t>
            </w:r>
            <w:r w:rsidR="00093B82" w:rsidRPr="00F10E51">
              <w:rPr>
                <w:rFonts w:ascii="Verdana" w:hAnsi="Verdana"/>
                <w:b/>
                <w:bCs/>
                <w:color w:val="FFFFFF"/>
                <w:sz w:val="10"/>
                <w:szCs w:val="10"/>
                <w:lang w:val="es-CO" w:eastAsia="es-CO"/>
              </w:rPr>
              <w:t xml:space="preserve"> Contable Debe</w:t>
            </w:r>
          </w:p>
        </w:tc>
        <w:tc>
          <w:tcPr>
            <w:tcW w:w="1090" w:type="dxa"/>
            <w:tcBorders>
              <w:top w:val="single" w:sz="8" w:space="0" w:color="B48C41"/>
              <w:left w:val="single" w:sz="8" w:space="0" w:color="FFFFFF" w:themeColor="background1"/>
              <w:bottom w:val="single" w:sz="8" w:space="0" w:color="B48C41"/>
              <w:right w:val="single" w:sz="8" w:space="0" w:color="FFFFFF" w:themeColor="background1"/>
            </w:tcBorders>
            <w:shd w:val="clear" w:color="000000" w:fill="B48C41"/>
            <w:vAlign w:val="center"/>
            <w:hideMark/>
          </w:tcPr>
          <w:p w14:paraId="0CF240CB" w14:textId="77777777" w:rsidR="00093B82" w:rsidRPr="00F10E51" w:rsidRDefault="00D95115" w:rsidP="00D95115">
            <w:pPr>
              <w:jc w:val="center"/>
              <w:rPr>
                <w:rFonts w:ascii="Verdana" w:hAnsi="Verdana"/>
                <w:b/>
                <w:bCs/>
                <w:color w:val="FFFFFF"/>
                <w:sz w:val="10"/>
                <w:szCs w:val="10"/>
                <w:lang w:val="es-CO" w:eastAsia="es-CO"/>
              </w:rPr>
            </w:pPr>
            <w:r w:rsidRPr="00F10E51">
              <w:rPr>
                <w:rFonts w:ascii="Verdana" w:hAnsi="Verdana"/>
                <w:b/>
                <w:bCs/>
                <w:color w:val="FFFFFF"/>
                <w:sz w:val="10"/>
                <w:szCs w:val="10"/>
                <w:lang w:val="es-CO" w:eastAsia="es-CO"/>
              </w:rPr>
              <w:t>Descripción</w:t>
            </w:r>
            <w:r w:rsidR="00093B82" w:rsidRPr="00F10E51">
              <w:rPr>
                <w:rFonts w:ascii="Verdana" w:hAnsi="Verdana"/>
                <w:b/>
                <w:bCs/>
                <w:color w:val="FFFFFF"/>
                <w:sz w:val="10"/>
                <w:szCs w:val="10"/>
                <w:lang w:val="es-CO" w:eastAsia="es-CO"/>
              </w:rPr>
              <w:t xml:space="preserve"> </w:t>
            </w:r>
            <w:r w:rsidRPr="00F10E51">
              <w:rPr>
                <w:rFonts w:ascii="Verdana" w:hAnsi="Verdana"/>
                <w:b/>
                <w:bCs/>
                <w:color w:val="FFFFFF"/>
                <w:sz w:val="10"/>
                <w:szCs w:val="10"/>
                <w:lang w:val="es-CO" w:eastAsia="es-CO"/>
              </w:rPr>
              <w:t>Código</w:t>
            </w:r>
            <w:r w:rsidR="00093B82" w:rsidRPr="00F10E51">
              <w:rPr>
                <w:rFonts w:ascii="Verdana" w:hAnsi="Verdana"/>
                <w:b/>
                <w:bCs/>
                <w:color w:val="FFFFFF"/>
                <w:sz w:val="10"/>
                <w:szCs w:val="10"/>
                <w:lang w:val="es-CO" w:eastAsia="es-CO"/>
              </w:rPr>
              <w:t xml:space="preserve"> Contable Debe</w:t>
            </w:r>
          </w:p>
        </w:tc>
        <w:tc>
          <w:tcPr>
            <w:tcW w:w="706" w:type="dxa"/>
            <w:tcBorders>
              <w:top w:val="single" w:sz="8" w:space="0" w:color="B48C41"/>
              <w:left w:val="single" w:sz="8" w:space="0" w:color="FFFFFF" w:themeColor="background1"/>
              <w:bottom w:val="single" w:sz="8" w:space="0" w:color="B48C41"/>
              <w:right w:val="single" w:sz="8" w:space="0" w:color="FFFFFF" w:themeColor="background1"/>
            </w:tcBorders>
            <w:shd w:val="clear" w:color="000000" w:fill="B48C41"/>
            <w:vAlign w:val="center"/>
            <w:hideMark/>
          </w:tcPr>
          <w:p w14:paraId="44AC6272" w14:textId="77777777" w:rsidR="00093B82" w:rsidRPr="00F10E51" w:rsidRDefault="00D95115" w:rsidP="00B22B8B">
            <w:pPr>
              <w:jc w:val="center"/>
              <w:rPr>
                <w:rFonts w:ascii="Verdana" w:hAnsi="Verdana"/>
                <w:b/>
                <w:bCs/>
                <w:color w:val="FFFFFF"/>
                <w:sz w:val="10"/>
                <w:szCs w:val="10"/>
                <w:lang w:val="es-CO" w:eastAsia="es-CO"/>
              </w:rPr>
            </w:pPr>
            <w:r w:rsidRPr="00F10E51">
              <w:rPr>
                <w:rFonts w:ascii="Verdana" w:hAnsi="Verdana"/>
                <w:b/>
                <w:bCs/>
                <w:color w:val="FFFFFF"/>
                <w:sz w:val="10"/>
                <w:szCs w:val="10"/>
                <w:lang w:val="es-CO" w:eastAsia="es-CO"/>
              </w:rPr>
              <w:t>Código</w:t>
            </w:r>
            <w:r w:rsidR="00093B82" w:rsidRPr="00F10E51">
              <w:rPr>
                <w:rFonts w:ascii="Verdana" w:hAnsi="Verdana"/>
                <w:b/>
                <w:bCs/>
                <w:color w:val="FFFFFF"/>
                <w:sz w:val="10"/>
                <w:szCs w:val="10"/>
                <w:lang w:val="es-CO" w:eastAsia="es-CO"/>
              </w:rPr>
              <w:t xml:space="preserve"> Contable Haber</w:t>
            </w:r>
          </w:p>
        </w:tc>
        <w:tc>
          <w:tcPr>
            <w:tcW w:w="997" w:type="dxa"/>
            <w:tcBorders>
              <w:top w:val="single" w:sz="8" w:space="0" w:color="B48C41"/>
              <w:left w:val="single" w:sz="8" w:space="0" w:color="FFFFFF" w:themeColor="background1"/>
              <w:bottom w:val="single" w:sz="8" w:space="0" w:color="B48C41"/>
              <w:right w:val="single" w:sz="8" w:space="0" w:color="FFFFFF" w:themeColor="background1"/>
            </w:tcBorders>
            <w:shd w:val="clear" w:color="000000" w:fill="B48C41"/>
            <w:vAlign w:val="center"/>
            <w:hideMark/>
          </w:tcPr>
          <w:p w14:paraId="244979D2" w14:textId="77777777" w:rsidR="00093B82" w:rsidRPr="00F10E51" w:rsidRDefault="00D95115" w:rsidP="00B22B8B">
            <w:pPr>
              <w:jc w:val="center"/>
              <w:rPr>
                <w:rFonts w:ascii="Verdana" w:hAnsi="Verdana"/>
                <w:b/>
                <w:bCs/>
                <w:color w:val="FFFFFF"/>
                <w:sz w:val="10"/>
                <w:szCs w:val="10"/>
                <w:lang w:val="es-CO" w:eastAsia="es-CO"/>
              </w:rPr>
            </w:pPr>
            <w:r w:rsidRPr="00F10E51">
              <w:rPr>
                <w:rFonts w:ascii="Verdana" w:hAnsi="Verdana"/>
                <w:b/>
                <w:bCs/>
                <w:color w:val="FFFFFF"/>
                <w:sz w:val="10"/>
                <w:szCs w:val="10"/>
                <w:lang w:val="es-CO" w:eastAsia="es-CO"/>
              </w:rPr>
              <w:t>Descripción</w:t>
            </w:r>
            <w:r w:rsidR="00093B82" w:rsidRPr="00F10E51">
              <w:rPr>
                <w:rFonts w:ascii="Verdana" w:hAnsi="Verdana"/>
                <w:b/>
                <w:bCs/>
                <w:color w:val="FFFFFF"/>
                <w:sz w:val="10"/>
                <w:szCs w:val="10"/>
                <w:lang w:val="es-CO" w:eastAsia="es-CO"/>
              </w:rPr>
              <w:t xml:space="preserve"> </w:t>
            </w:r>
            <w:r w:rsidRPr="00F10E51">
              <w:rPr>
                <w:rFonts w:ascii="Verdana" w:hAnsi="Verdana"/>
                <w:b/>
                <w:bCs/>
                <w:color w:val="FFFFFF"/>
                <w:sz w:val="10"/>
                <w:szCs w:val="10"/>
                <w:lang w:val="es-CO" w:eastAsia="es-CO"/>
              </w:rPr>
              <w:t>Código</w:t>
            </w:r>
            <w:r w:rsidR="00093B82" w:rsidRPr="00F10E51">
              <w:rPr>
                <w:rFonts w:ascii="Verdana" w:hAnsi="Verdana"/>
                <w:b/>
                <w:bCs/>
                <w:color w:val="FFFFFF"/>
                <w:sz w:val="10"/>
                <w:szCs w:val="10"/>
                <w:lang w:val="es-CO" w:eastAsia="es-CO"/>
              </w:rPr>
              <w:t xml:space="preserve"> Contable Haber</w:t>
            </w:r>
          </w:p>
        </w:tc>
        <w:tc>
          <w:tcPr>
            <w:tcW w:w="525" w:type="dxa"/>
            <w:tcBorders>
              <w:top w:val="single" w:sz="8" w:space="0" w:color="B48C41"/>
              <w:left w:val="single" w:sz="8" w:space="0" w:color="FFFFFF" w:themeColor="background1"/>
              <w:bottom w:val="single" w:sz="8" w:space="0" w:color="B48C41"/>
              <w:right w:val="single" w:sz="8" w:space="0" w:color="B48C41"/>
            </w:tcBorders>
            <w:shd w:val="clear" w:color="000000" w:fill="B48C41"/>
            <w:vAlign w:val="center"/>
            <w:hideMark/>
          </w:tcPr>
          <w:p w14:paraId="31D32EED" w14:textId="77777777" w:rsidR="00093B82" w:rsidRPr="00F10E51" w:rsidRDefault="00093B82" w:rsidP="00B22B8B">
            <w:pPr>
              <w:jc w:val="center"/>
              <w:rPr>
                <w:rFonts w:ascii="Verdana" w:hAnsi="Verdana"/>
                <w:b/>
                <w:bCs/>
                <w:color w:val="FFFFFF"/>
                <w:sz w:val="10"/>
                <w:szCs w:val="10"/>
                <w:lang w:val="es-CO" w:eastAsia="es-CO"/>
              </w:rPr>
            </w:pPr>
            <w:r w:rsidRPr="00F10E51">
              <w:rPr>
                <w:rFonts w:ascii="Verdana" w:hAnsi="Verdana"/>
                <w:b/>
                <w:bCs/>
                <w:color w:val="FFFFFF"/>
                <w:sz w:val="10"/>
                <w:szCs w:val="10"/>
                <w:lang w:val="es-CO" w:eastAsia="es-CO"/>
              </w:rPr>
              <w:t>Vigente</w:t>
            </w:r>
          </w:p>
        </w:tc>
      </w:tr>
      <w:tr w:rsidR="00093B82" w:rsidRPr="00F10E51" w14:paraId="6D9A8E27" w14:textId="77777777" w:rsidTr="002D4F84">
        <w:trPr>
          <w:trHeight w:val="180"/>
        </w:trPr>
        <w:tc>
          <w:tcPr>
            <w:tcW w:w="0" w:type="auto"/>
            <w:tcBorders>
              <w:top w:val="single" w:sz="8" w:space="0" w:color="B48C41"/>
            </w:tcBorders>
            <w:shd w:val="clear" w:color="auto" w:fill="auto"/>
            <w:vAlign w:val="bottom"/>
            <w:hideMark/>
          </w:tcPr>
          <w:p w14:paraId="0402281B" w14:textId="77777777" w:rsidR="00093B82" w:rsidRPr="00F10E51" w:rsidRDefault="00093B82" w:rsidP="00B22B8B">
            <w:pPr>
              <w:rPr>
                <w:rFonts w:ascii="Verdana" w:hAnsi="Verdana"/>
                <w:color w:val="000000"/>
                <w:sz w:val="10"/>
                <w:szCs w:val="10"/>
                <w:lang w:val="es-CO" w:eastAsia="es-CO"/>
              </w:rPr>
            </w:pPr>
            <w:proofErr w:type="spellStart"/>
            <w:r w:rsidRPr="00F10E51">
              <w:rPr>
                <w:rFonts w:ascii="Verdana" w:hAnsi="Verdana"/>
                <w:color w:val="000000"/>
                <w:sz w:val="10"/>
                <w:szCs w:val="10"/>
                <w:lang w:val="es-CO" w:eastAsia="es-CO"/>
              </w:rPr>
              <w:t>Causacion</w:t>
            </w:r>
            <w:proofErr w:type="spellEnd"/>
          </w:p>
        </w:tc>
        <w:tc>
          <w:tcPr>
            <w:tcW w:w="0" w:type="auto"/>
            <w:tcBorders>
              <w:top w:val="single" w:sz="8" w:space="0" w:color="B48C41"/>
            </w:tcBorders>
            <w:shd w:val="clear" w:color="auto" w:fill="auto"/>
            <w:vAlign w:val="bottom"/>
            <w:hideMark/>
          </w:tcPr>
          <w:p w14:paraId="61C935C0"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Anterior</w:t>
            </w:r>
          </w:p>
        </w:tc>
        <w:tc>
          <w:tcPr>
            <w:tcW w:w="0" w:type="auto"/>
            <w:tcBorders>
              <w:top w:val="single" w:sz="8" w:space="0" w:color="B48C41"/>
            </w:tcBorders>
            <w:shd w:val="clear" w:color="auto" w:fill="auto"/>
            <w:vAlign w:val="bottom"/>
            <w:hideMark/>
          </w:tcPr>
          <w:p w14:paraId="7F1FEB73"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2-9-0-0-1-5</w:t>
            </w:r>
          </w:p>
        </w:tc>
        <w:tc>
          <w:tcPr>
            <w:tcW w:w="0" w:type="auto"/>
            <w:tcBorders>
              <w:top w:val="single" w:sz="8" w:space="0" w:color="B48C41"/>
            </w:tcBorders>
            <w:shd w:val="clear" w:color="auto" w:fill="auto"/>
            <w:vAlign w:val="bottom"/>
            <w:hideMark/>
          </w:tcPr>
          <w:p w14:paraId="06989FC7"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Recuperaciones</w:t>
            </w:r>
          </w:p>
        </w:tc>
        <w:tc>
          <w:tcPr>
            <w:tcW w:w="0" w:type="auto"/>
            <w:tcBorders>
              <w:top w:val="single" w:sz="8" w:space="0" w:color="B48C41"/>
            </w:tcBorders>
            <w:shd w:val="clear" w:color="auto" w:fill="auto"/>
            <w:vAlign w:val="bottom"/>
            <w:hideMark/>
          </w:tcPr>
          <w:p w14:paraId="283658A8"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SI</w:t>
            </w:r>
          </w:p>
        </w:tc>
        <w:tc>
          <w:tcPr>
            <w:tcW w:w="0" w:type="auto"/>
            <w:tcBorders>
              <w:top w:val="single" w:sz="8" w:space="0" w:color="B48C41"/>
            </w:tcBorders>
            <w:shd w:val="clear" w:color="auto" w:fill="auto"/>
            <w:vAlign w:val="bottom"/>
            <w:hideMark/>
          </w:tcPr>
          <w:p w14:paraId="47F3E3D2"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688" w:type="dxa"/>
            <w:tcBorders>
              <w:top w:val="single" w:sz="8" w:space="0" w:color="B48C41"/>
            </w:tcBorders>
            <w:shd w:val="clear" w:color="auto" w:fill="auto"/>
            <w:vAlign w:val="bottom"/>
            <w:hideMark/>
          </w:tcPr>
          <w:p w14:paraId="7277D15E"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 </w:t>
            </w:r>
          </w:p>
        </w:tc>
        <w:tc>
          <w:tcPr>
            <w:tcW w:w="1090" w:type="dxa"/>
            <w:tcBorders>
              <w:top w:val="single" w:sz="8" w:space="0" w:color="B48C41"/>
            </w:tcBorders>
            <w:shd w:val="clear" w:color="auto" w:fill="auto"/>
            <w:vAlign w:val="bottom"/>
            <w:hideMark/>
          </w:tcPr>
          <w:p w14:paraId="79A7FA6E"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 </w:t>
            </w:r>
          </w:p>
        </w:tc>
        <w:tc>
          <w:tcPr>
            <w:tcW w:w="706" w:type="dxa"/>
            <w:tcBorders>
              <w:top w:val="single" w:sz="8" w:space="0" w:color="B48C41"/>
            </w:tcBorders>
            <w:shd w:val="clear" w:color="auto" w:fill="auto"/>
            <w:vAlign w:val="bottom"/>
            <w:hideMark/>
          </w:tcPr>
          <w:p w14:paraId="3C3F54C2"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 </w:t>
            </w:r>
          </w:p>
        </w:tc>
        <w:tc>
          <w:tcPr>
            <w:tcW w:w="997" w:type="dxa"/>
            <w:tcBorders>
              <w:top w:val="single" w:sz="8" w:space="0" w:color="B48C41"/>
            </w:tcBorders>
            <w:shd w:val="clear" w:color="auto" w:fill="auto"/>
            <w:vAlign w:val="bottom"/>
            <w:hideMark/>
          </w:tcPr>
          <w:p w14:paraId="64A3679F"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 </w:t>
            </w:r>
          </w:p>
        </w:tc>
        <w:tc>
          <w:tcPr>
            <w:tcW w:w="525" w:type="dxa"/>
            <w:tcBorders>
              <w:top w:val="single" w:sz="8" w:space="0" w:color="B48C41"/>
            </w:tcBorders>
            <w:shd w:val="clear" w:color="auto" w:fill="auto"/>
            <w:vAlign w:val="bottom"/>
            <w:hideMark/>
          </w:tcPr>
          <w:p w14:paraId="6BCB3419"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r>
      <w:tr w:rsidR="00093B82" w:rsidRPr="00F10E51" w14:paraId="1B3B88DC" w14:textId="77777777" w:rsidTr="008A578C">
        <w:trPr>
          <w:trHeight w:val="180"/>
        </w:trPr>
        <w:tc>
          <w:tcPr>
            <w:tcW w:w="0" w:type="auto"/>
            <w:shd w:val="clear" w:color="auto" w:fill="auto"/>
            <w:vAlign w:val="bottom"/>
            <w:hideMark/>
          </w:tcPr>
          <w:p w14:paraId="5D4C5DBC" w14:textId="77777777" w:rsidR="00093B82" w:rsidRPr="00F10E51" w:rsidRDefault="00093B82" w:rsidP="00B22B8B">
            <w:pPr>
              <w:rPr>
                <w:rFonts w:ascii="Verdana" w:hAnsi="Verdana"/>
                <w:color w:val="000000"/>
                <w:sz w:val="10"/>
                <w:szCs w:val="10"/>
                <w:lang w:val="es-CO" w:eastAsia="es-CO"/>
              </w:rPr>
            </w:pPr>
            <w:proofErr w:type="spellStart"/>
            <w:r w:rsidRPr="00F10E51">
              <w:rPr>
                <w:rFonts w:ascii="Verdana" w:hAnsi="Verdana"/>
                <w:color w:val="000000"/>
                <w:sz w:val="10"/>
                <w:szCs w:val="10"/>
                <w:lang w:val="es-CO" w:eastAsia="es-CO"/>
              </w:rPr>
              <w:t>Causacion</w:t>
            </w:r>
            <w:proofErr w:type="spellEnd"/>
          </w:p>
        </w:tc>
        <w:tc>
          <w:tcPr>
            <w:tcW w:w="0" w:type="auto"/>
            <w:shd w:val="clear" w:color="auto" w:fill="auto"/>
            <w:vAlign w:val="bottom"/>
            <w:hideMark/>
          </w:tcPr>
          <w:p w14:paraId="55B4E0F8"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Actual</w:t>
            </w:r>
          </w:p>
        </w:tc>
        <w:tc>
          <w:tcPr>
            <w:tcW w:w="0" w:type="auto"/>
            <w:shd w:val="clear" w:color="auto" w:fill="auto"/>
            <w:vAlign w:val="bottom"/>
            <w:hideMark/>
          </w:tcPr>
          <w:p w14:paraId="1727649C"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2-9-0-0-1-5</w:t>
            </w:r>
          </w:p>
        </w:tc>
        <w:tc>
          <w:tcPr>
            <w:tcW w:w="0" w:type="auto"/>
            <w:shd w:val="clear" w:color="auto" w:fill="auto"/>
            <w:vAlign w:val="bottom"/>
            <w:hideMark/>
          </w:tcPr>
          <w:p w14:paraId="5D4B7855"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Recuperaciones</w:t>
            </w:r>
          </w:p>
        </w:tc>
        <w:tc>
          <w:tcPr>
            <w:tcW w:w="0" w:type="auto"/>
            <w:shd w:val="clear" w:color="auto" w:fill="auto"/>
            <w:vAlign w:val="bottom"/>
            <w:hideMark/>
          </w:tcPr>
          <w:p w14:paraId="33542F8B"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SI</w:t>
            </w:r>
          </w:p>
        </w:tc>
        <w:tc>
          <w:tcPr>
            <w:tcW w:w="0" w:type="auto"/>
            <w:shd w:val="clear" w:color="auto" w:fill="auto"/>
            <w:vAlign w:val="bottom"/>
            <w:hideMark/>
          </w:tcPr>
          <w:p w14:paraId="3FB0B918"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688" w:type="dxa"/>
            <w:shd w:val="clear" w:color="auto" w:fill="auto"/>
            <w:vAlign w:val="bottom"/>
            <w:hideMark/>
          </w:tcPr>
          <w:p w14:paraId="79B9A023"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 </w:t>
            </w:r>
          </w:p>
        </w:tc>
        <w:tc>
          <w:tcPr>
            <w:tcW w:w="1090" w:type="dxa"/>
            <w:shd w:val="clear" w:color="auto" w:fill="auto"/>
            <w:vAlign w:val="bottom"/>
            <w:hideMark/>
          </w:tcPr>
          <w:p w14:paraId="6141576C"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 </w:t>
            </w:r>
          </w:p>
        </w:tc>
        <w:tc>
          <w:tcPr>
            <w:tcW w:w="706" w:type="dxa"/>
            <w:shd w:val="clear" w:color="auto" w:fill="auto"/>
            <w:vAlign w:val="bottom"/>
            <w:hideMark/>
          </w:tcPr>
          <w:p w14:paraId="22C3BC0D"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 </w:t>
            </w:r>
          </w:p>
        </w:tc>
        <w:tc>
          <w:tcPr>
            <w:tcW w:w="997" w:type="dxa"/>
            <w:shd w:val="clear" w:color="auto" w:fill="auto"/>
            <w:vAlign w:val="bottom"/>
            <w:hideMark/>
          </w:tcPr>
          <w:p w14:paraId="4A121531"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 </w:t>
            </w:r>
          </w:p>
        </w:tc>
        <w:tc>
          <w:tcPr>
            <w:tcW w:w="525" w:type="dxa"/>
            <w:shd w:val="clear" w:color="auto" w:fill="auto"/>
            <w:vAlign w:val="bottom"/>
            <w:hideMark/>
          </w:tcPr>
          <w:p w14:paraId="32C3C3CE"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r>
      <w:tr w:rsidR="00093B82" w:rsidRPr="00F10E51" w14:paraId="4F7C03CC" w14:textId="77777777" w:rsidTr="008A578C">
        <w:trPr>
          <w:trHeight w:val="180"/>
        </w:trPr>
        <w:tc>
          <w:tcPr>
            <w:tcW w:w="0" w:type="auto"/>
            <w:shd w:val="clear" w:color="auto" w:fill="auto"/>
            <w:vAlign w:val="bottom"/>
            <w:hideMark/>
          </w:tcPr>
          <w:p w14:paraId="55FE1D4A" w14:textId="77777777" w:rsidR="00093B82" w:rsidRPr="00F10E51" w:rsidRDefault="00093B82" w:rsidP="00B22B8B">
            <w:pPr>
              <w:rPr>
                <w:rFonts w:ascii="Verdana" w:hAnsi="Verdana"/>
                <w:color w:val="000000"/>
                <w:sz w:val="10"/>
                <w:szCs w:val="10"/>
                <w:lang w:val="es-CO" w:eastAsia="es-CO"/>
              </w:rPr>
            </w:pPr>
            <w:proofErr w:type="spellStart"/>
            <w:r w:rsidRPr="00F10E51">
              <w:rPr>
                <w:rFonts w:ascii="Verdana" w:hAnsi="Verdana"/>
                <w:color w:val="000000"/>
                <w:sz w:val="10"/>
                <w:szCs w:val="10"/>
                <w:lang w:val="es-CO" w:eastAsia="es-CO"/>
              </w:rPr>
              <w:t>Causacion</w:t>
            </w:r>
            <w:proofErr w:type="spellEnd"/>
          </w:p>
        </w:tc>
        <w:tc>
          <w:tcPr>
            <w:tcW w:w="0" w:type="auto"/>
            <w:shd w:val="clear" w:color="auto" w:fill="auto"/>
            <w:vAlign w:val="bottom"/>
            <w:hideMark/>
          </w:tcPr>
          <w:p w14:paraId="10B670A9"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Actual</w:t>
            </w:r>
          </w:p>
        </w:tc>
        <w:tc>
          <w:tcPr>
            <w:tcW w:w="0" w:type="auto"/>
            <w:shd w:val="clear" w:color="auto" w:fill="auto"/>
            <w:vAlign w:val="bottom"/>
            <w:hideMark/>
          </w:tcPr>
          <w:p w14:paraId="420CAF87"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2-5-5-0-1</w:t>
            </w:r>
          </w:p>
        </w:tc>
        <w:tc>
          <w:tcPr>
            <w:tcW w:w="0" w:type="auto"/>
            <w:shd w:val="clear" w:color="auto" w:fill="auto"/>
            <w:vAlign w:val="bottom"/>
            <w:hideMark/>
          </w:tcPr>
          <w:p w14:paraId="7BB6A75B"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Proveedores</w:t>
            </w:r>
          </w:p>
        </w:tc>
        <w:tc>
          <w:tcPr>
            <w:tcW w:w="0" w:type="auto"/>
            <w:shd w:val="clear" w:color="auto" w:fill="auto"/>
            <w:vAlign w:val="bottom"/>
            <w:hideMark/>
          </w:tcPr>
          <w:p w14:paraId="293F3BAE"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SI</w:t>
            </w:r>
          </w:p>
        </w:tc>
        <w:tc>
          <w:tcPr>
            <w:tcW w:w="0" w:type="auto"/>
            <w:shd w:val="clear" w:color="auto" w:fill="auto"/>
            <w:vAlign w:val="bottom"/>
            <w:hideMark/>
          </w:tcPr>
          <w:p w14:paraId="79E15228"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688" w:type="dxa"/>
            <w:shd w:val="clear" w:color="auto" w:fill="auto"/>
            <w:vAlign w:val="bottom"/>
            <w:hideMark/>
          </w:tcPr>
          <w:p w14:paraId="5419C177"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 </w:t>
            </w:r>
          </w:p>
        </w:tc>
        <w:tc>
          <w:tcPr>
            <w:tcW w:w="1090" w:type="dxa"/>
            <w:shd w:val="clear" w:color="auto" w:fill="auto"/>
            <w:vAlign w:val="bottom"/>
            <w:hideMark/>
          </w:tcPr>
          <w:p w14:paraId="7B1FD2A9"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 </w:t>
            </w:r>
          </w:p>
        </w:tc>
        <w:tc>
          <w:tcPr>
            <w:tcW w:w="706" w:type="dxa"/>
            <w:shd w:val="clear" w:color="auto" w:fill="auto"/>
            <w:vAlign w:val="bottom"/>
            <w:hideMark/>
          </w:tcPr>
          <w:p w14:paraId="0EE194D5"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 </w:t>
            </w:r>
          </w:p>
        </w:tc>
        <w:tc>
          <w:tcPr>
            <w:tcW w:w="997" w:type="dxa"/>
            <w:shd w:val="clear" w:color="auto" w:fill="auto"/>
            <w:vAlign w:val="bottom"/>
            <w:hideMark/>
          </w:tcPr>
          <w:p w14:paraId="7F177788"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 </w:t>
            </w:r>
          </w:p>
        </w:tc>
        <w:tc>
          <w:tcPr>
            <w:tcW w:w="525" w:type="dxa"/>
            <w:shd w:val="clear" w:color="auto" w:fill="auto"/>
            <w:vAlign w:val="bottom"/>
            <w:hideMark/>
          </w:tcPr>
          <w:p w14:paraId="42519989"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r>
      <w:tr w:rsidR="00093B82" w:rsidRPr="00F10E51" w14:paraId="35DAA776" w14:textId="77777777" w:rsidTr="008A578C">
        <w:trPr>
          <w:trHeight w:val="180"/>
        </w:trPr>
        <w:tc>
          <w:tcPr>
            <w:tcW w:w="0" w:type="auto"/>
            <w:shd w:val="clear" w:color="auto" w:fill="auto"/>
            <w:vAlign w:val="bottom"/>
            <w:hideMark/>
          </w:tcPr>
          <w:p w14:paraId="63AA7995" w14:textId="77777777" w:rsidR="00093B82" w:rsidRPr="00F10E51" w:rsidRDefault="00093B82" w:rsidP="00B22B8B">
            <w:pPr>
              <w:rPr>
                <w:rFonts w:ascii="Verdana" w:hAnsi="Verdana"/>
                <w:color w:val="000000"/>
                <w:sz w:val="10"/>
                <w:szCs w:val="10"/>
                <w:lang w:val="es-CO" w:eastAsia="es-CO"/>
              </w:rPr>
            </w:pPr>
            <w:proofErr w:type="spellStart"/>
            <w:r w:rsidRPr="00F10E51">
              <w:rPr>
                <w:rFonts w:ascii="Verdana" w:hAnsi="Verdana"/>
                <w:color w:val="000000"/>
                <w:sz w:val="10"/>
                <w:szCs w:val="10"/>
                <w:lang w:val="es-CO" w:eastAsia="es-CO"/>
              </w:rPr>
              <w:t>Causacion</w:t>
            </w:r>
            <w:proofErr w:type="spellEnd"/>
          </w:p>
        </w:tc>
        <w:tc>
          <w:tcPr>
            <w:tcW w:w="0" w:type="auto"/>
            <w:shd w:val="clear" w:color="auto" w:fill="auto"/>
            <w:vAlign w:val="bottom"/>
            <w:hideMark/>
          </w:tcPr>
          <w:p w14:paraId="1E07261E"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Actual</w:t>
            </w:r>
          </w:p>
        </w:tc>
        <w:tc>
          <w:tcPr>
            <w:tcW w:w="0" w:type="auto"/>
            <w:shd w:val="clear" w:color="auto" w:fill="auto"/>
            <w:vAlign w:val="bottom"/>
            <w:hideMark/>
          </w:tcPr>
          <w:p w14:paraId="134E1056"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1-1-1-0-1-1</w:t>
            </w:r>
          </w:p>
        </w:tc>
        <w:tc>
          <w:tcPr>
            <w:tcW w:w="0" w:type="auto"/>
            <w:shd w:val="clear" w:color="auto" w:fill="auto"/>
            <w:vAlign w:val="bottom"/>
            <w:hideMark/>
          </w:tcPr>
          <w:p w14:paraId="34D57900" w14:textId="77777777" w:rsidR="00093B82" w:rsidRPr="00F10E51" w:rsidRDefault="00093B82" w:rsidP="00B22B8B">
            <w:pPr>
              <w:rPr>
                <w:rFonts w:ascii="Verdana" w:hAnsi="Verdana"/>
                <w:color w:val="000000"/>
                <w:sz w:val="10"/>
                <w:szCs w:val="10"/>
                <w:lang w:val="es-CO" w:eastAsia="es-CO"/>
              </w:rPr>
            </w:pPr>
            <w:proofErr w:type="gramStart"/>
            <w:r w:rsidRPr="00F10E51">
              <w:rPr>
                <w:rFonts w:ascii="Verdana" w:hAnsi="Verdana"/>
                <w:color w:val="000000"/>
                <w:sz w:val="10"/>
                <w:szCs w:val="10"/>
                <w:lang w:val="es-CO" w:eastAsia="es-CO"/>
              </w:rPr>
              <w:t>Cuota impuesto</w:t>
            </w:r>
            <w:proofErr w:type="gramEnd"/>
            <w:r w:rsidRPr="00F10E51">
              <w:rPr>
                <w:rFonts w:ascii="Verdana" w:hAnsi="Verdana"/>
                <w:color w:val="000000"/>
                <w:sz w:val="10"/>
                <w:szCs w:val="10"/>
                <w:lang w:val="es-CO" w:eastAsia="es-CO"/>
              </w:rPr>
              <w:t xml:space="preserve"> de renta y complementarios</w:t>
            </w:r>
          </w:p>
        </w:tc>
        <w:tc>
          <w:tcPr>
            <w:tcW w:w="0" w:type="auto"/>
            <w:shd w:val="clear" w:color="auto" w:fill="auto"/>
            <w:vAlign w:val="bottom"/>
            <w:hideMark/>
          </w:tcPr>
          <w:p w14:paraId="7C8FD2F5"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0" w:type="auto"/>
            <w:shd w:val="clear" w:color="auto" w:fill="auto"/>
            <w:vAlign w:val="bottom"/>
            <w:hideMark/>
          </w:tcPr>
          <w:p w14:paraId="349CF8AA"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688" w:type="dxa"/>
            <w:shd w:val="clear" w:color="auto" w:fill="auto"/>
            <w:vAlign w:val="bottom"/>
            <w:hideMark/>
          </w:tcPr>
          <w:p w14:paraId="04FC6EBF"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130501001</w:t>
            </w:r>
          </w:p>
        </w:tc>
        <w:tc>
          <w:tcPr>
            <w:tcW w:w="1090" w:type="dxa"/>
            <w:shd w:val="clear" w:color="auto" w:fill="auto"/>
            <w:vAlign w:val="bottom"/>
            <w:hideMark/>
          </w:tcPr>
          <w:p w14:paraId="633158D2"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Cuota del impuesto sobre la renta y complementarios</w:t>
            </w:r>
          </w:p>
        </w:tc>
        <w:tc>
          <w:tcPr>
            <w:tcW w:w="706" w:type="dxa"/>
            <w:shd w:val="clear" w:color="auto" w:fill="auto"/>
            <w:vAlign w:val="bottom"/>
            <w:hideMark/>
          </w:tcPr>
          <w:p w14:paraId="77295C68"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410501001</w:t>
            </w:r>
          </w:p>
        </w:tc>
        <w:tc>
          <w:tcPr>
            <w:tcW w:w="997" w:type="dxa"/>
            <w:shd w:val="clear" w:color="auto" w:fill="auto"/>
            <w:vAlign w:val="bottom"/>
            <w:hideMark/>
          </w:tcPr>
          <w:p w14:paraId="08CB061C"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Cuota del impuesto sobre la renta y complementarios</w:t>
            </w:r>
          </w:p>
        </w:tc>
        <w:tc>
          <w:tcPr>
            <w:tcW w:w="525" w:type="dxa"/>
            <w:shd w:val="clear" w:color="auto" w:fill="auto"/>
            <w:vAlign w:val="bottom"/>
            <w:hideMark/>
          </w:tcPr>
          <w:p w14:paraId="6FB60B41"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SI</w:t>
            </w:r>
          </w:p>
        </w:tc>
      </w:tr>
      <w:tr w:rsidR="00093B82" w:rsidRPr="00F10E51" w14:paraId="1DED3B52" w14:textId="77777777" w:rsidTr="008A578C">
        <w:trPr>
          <w:trHeight w:val="180"/>
        </w:trPr>
        <w:tc>
          <w:tcPr>
            <w:tcW w:w="0" w:type="auto"/>
            <w:shd w:val="clear" w:color="auto" w:fill="auto"/>
            <w:vAlign w:val="bottom"/>
            <w:hideMark/>
          </w:tcPr>
          <w:p w14:paraId="2057349C" w14:textId="77777777" w:rsidR="00093B82" w:rsidRPr="00F10E51" w:rsidRDefault="00093B82" w:rsidP="00B22B8B">
            <w:pPr>
              <w:rPr>
                <w:rFonts w:ascii="Verdana" w:hAnsi="Verdana"/>
                <w:color w:val="000000"/>
                <w:sz w:val="10"/>
                <w:szCs w:val="10"/>
                <w:lang w:val="es-CO" w:eastAsia="es-CO"/>
              </w:rPr>
            </w:pPr>
            <w:proofErr w:type="spellStart"/>
            <w:r w:rsidRPr="00F10E51">
              <w:rPr>
                <w:rFonts w:ascii="Verdana" w:hAnsi="Verdana"/>
                <w:color w:val="000000"/>
                <w:sz w:val="10"/>
                <w:szCs w:val="10"/>
                <w:lang w:val="es-CO" w:eastAsia="es-CO"/>
              </w:rPr>
              <w:t>Causacion</w:t>
            </w:r>
            <w:proofErr w:type="spellEnd"/>
          </w:p>
        </w:tc>
        <w:tc>
          <w:tcPr>
            <w:tcW w:w="0" w:type="auto"/>
            <w:shd w:val="clear" w:color="auto" w:fill="auto"/>
            <w:vAlign w:val="bottom"/>
            <w:hideMark/>
          </w:tcPr>
          <w:p w14:paraId="4C89F6E0"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Anterior</w:t>
            </w:r>
          </w:p>
        </w:tc>
        <w:tc>
          <w:tcPr>
            <w:tcW w:w="0" w:type="auto"/>
            <w:shd w:val="clear" w:color="auto" w:fill="auto"/>
            <w:vAlign w:val="bottom"/>
            <w:hideMark/>
          </w:tcPr>
          <w:p w14:paraId="63D0BDAC"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1-1-1-0-1-1</w:t>
            </w:r>
          </w:p>
        </w:tc>
        <w:tc>
          <w:tcPr>
            <w:tcW w:w="0" w:type="auto"/>
            <w:shd w:val="clear" w:color="auto" w:fill="auto"/>
            <w:vAlign w:val="bottom"/>
            <w:hideMark/>
          </w:tcPr>
          <w:p w14:paraId="5A096891" w14:textId="77777777" w:rsidR="00093B82" w:rsidRPr="00F10E51" w:rsidRDefault="00093B82" w:rsidP="00B22B8B">
            <w:pPr>
              <w:rPr>
                <w:rFonts w:ascii="Verdana" w:hAnsi="Verdana"/>
                <w:color w:val="000000"/>
                <w:sz w:val="10"/>
                <w:szCs w:val="10"/>
                <w:lang w:val="es-CO" w:eastAsia="es-CO"/>
              </w:rPr>
            </w:pPr>
            <w:proofErr w:type="gramStart"/>
            <w:r w:rsidRPr="00F10E51">
              <w:rPr>
                <w:rFonts w:ascii="Verdana" w:hAnsi="Verdana"/>
                <w:color w:val="000000"/>
                <w:sz w:val="10"/>
                <w:szCs w:val="10"/>
                <w:lang w:val="es-CO" w:eastAsia="es-CO"/>
              </w:rPr>
              <w:t>Cuota impuesto</w:t>
            </w:r>
            <w:proofErr w:type="gramEnd"/>
            <w:r w:rsidRPr="00F10E51">
              <w:rPr>
                <w:rFonts w:ascii="Verdana" w:hAnsi="Verdana"/>
                <w:color w:val="000000"/>
                <w:sz w:val="10"/>
                <w:szCs w:val="10"/>
                <w:lang w:val="es-CO" w:eastAsia="es-CO"/>
              </w:rPr>
              <w:t xml:space="preserve"> de renta y complementarios</w:t>
            </w:r>
          </w:p>
        </w:tc>
        <w:tc>
          <w:tcPr>
            <w:tcW w:w="0" w:type="auto"/>
            <w:shd w:val="clear" w:color="auto" w:fill="auto"/>
            <w:vAlign w:val="bottom"/>
            <w:hideMark/>
          </w:tcPr>
          <w:p w14:paraId="35FD70E5"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0" w:type="auto"/>
            <w:shd w:val="clear" w:color="auto" w:fill="auto"/>
            <w:vAlign w:val="bottom"/>
            <w:hideMark/>
          </w:tcPr>
          <w:p w14:paraId="56E0E272"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688" w:type="dxa"/>
            <w:shd w:val="clear" w:color="auto" w:fill="auto"/>
            <w:vAlign w:val="bottom"/>
            <w:hideMark/>
          </w:tcPr>
          <w:p w14:paraId="0C5C26C7"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130501001</w:t>
            </w:r>
          </w:p>
        </w:tc>
        <w:tc>
          <w:tcPr>
            <w:tcW w:w="1090" w:type="dxa"/>
            <w:shd w:val="clear" w:color="auto" w:fill="auto"/>
            <w:vAlign w:val="bottom"/>
            <w:hideMark/>
          </w:tcPr>
          <w:p w14:paraId="46486155"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Cuota del impuesto sobre la renta y complementarios</w:t>
            </w:r>
          </w:p>
        </w:tc>
        <w:tc>
          <w:tcPr>
            <w:tcW w:w="706" w:type="dxa"/>
            <w:shd w:val="clear" w:color="auto" w:fill="auto"/>
            <w:vAlign w:val="bottom"/>
            <w:hideMark/>
          </w:tcPr>
          <w:p w14:paraId="61CAC6D4"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410501001</w:t>
            </w:r>
          </w:p>
        </w:tc>
        <w:tc>
          <w:tcPr>
            <w:tcW w:w="997" w:type="dxa"/>
            <w:shd w:val="clear" w:color="auto" w:fill="auto"/>
            <w:vAlign w:val="bottom"/>
            <w:hideMark/>
          </w:tcPr>
          <w:p w14:paraId="3B3AA1C3"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Cuota del impuesto sobre la renta y complementarios</w:t>
            </w:r>
          </w:p>
        </w:tc>
        <w:tc>
          <w:tcPr>
            <w:tcW w:w="525" w:type="dxa"/>
            <w:shd w:val="clear" w:color="auto" w:fill="auto"/>
            <w:vAlign w:val="bottom"/>
            <w:hideMark/>
          </w:tcPr>
          <w:p w14:paraId="535C7B26"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SI</w:t>
            </w:r>
          </w:p>
        </w:tc>
      </w:tr>
      <w:tr w:rsidR="00093B82" w:rsidRPr="00F10E51" w14:paraId="6C56E1C8" w14:textId="77777777" w:rsidTr="008A578C">
        <w:trPr>
          <w:trHeight w:val="180"/>
        </w:trPr>
        <w:tc>
          <w:tcPr>
            <w:tcW w:w="0" w:type="auto"/>
            <w:shd w:val="clear" w:color="auto" w:fill="auto"/>
            <w:vAlign w:val="bottom"/>
            <w:hideMark/>
          </w:tcPr>
          <w:p w14:paraId="31097C73" w14:textId="77777777" w:rsidR="00093B82" w:rsidRPr="00F10E51" w:rsidRDefault="00093B82" w:rsidP="00B22B8B">
            <w:pPr>
              <w:rPr>
                <w:rFonts w:ascii="Verdana" w:hAnsi="Verdana"/>
                <w:color w:val="000000"/>
                <w:sz w:val="10"/>
                <w:szCs w:val="10"/>
                <w:lang w:val="es-CO" w:eastAsia="es-CO"/>
              </w:rPr>
            </w:pPr>
            <w:proofErr w:type="spellStart"/>
            <w:r w:rsidRPr="00F10E51">
              <w:rPr>
                <w:rFonts w:ascii="Verdana" w:hAnsi="Verdana"/>
                <w:color w:val="000000"/>
                <w:sz w:val="10"/>
                <w:szCs w:val="10"/>
                <w:lang w:val="es-CO" w:eastAsia="es-CO"/>
              </w:rPr>
              <w:t>CausRecAntcpdo</w:t>
            </w:r>
            <w:proofErr w:type="spellEnd"/>
          </w:p>
        </w:tc>
        <w:tc>
          <w:tcPr>
            <w:tcW w:w="0" w:type="auto"/>
            <w:shd w:val="clear" w:color="auto" w:fill="auto"/>
            <w:vAlign w:val="bottom"/>
            <w:hideMark/>
          </w:tcPr>
          <w:p w14:paraId="53F82271"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Actual</w:t>
            </w:r>
          </w:p>
        </w:tc>
        <w:tc>
          <w:tcPr>
            <w:tcW w:w="0" w:type="auto"/>
            <w:shd w:val="clear" w:color="auto" w:fill="auto"/>
            <w:vAlign w:val="bottom"/>
            <w:hideMark/>
          </w:tcPr>
          <w:p w14:paraId="714E1AA5"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1-1-1-0-1-3</w:t>
            </w:r>
          </w:p>
        </w:tc>
        <w:tc>
          <w:tcPr>
            <w:tcW w:w="0" w:type="auto"/>
            <w:shd w:val="clear" w:color="auto" w:fill="auto"/>
            <w:vAlign w:val="bottom"/>
            <w:hideMark/>
          </w:tcPr>
          <w:p w14:paraId="5C6124B9"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Anticipo impuesto de renta y complementarios</w:t>
            </w:r>
          </w:p>
        </w:tc>
        <w:tc>
          <w:tcPr>
            <w:tcW w:w="0" w:type="auto"/>
            <w:shd w:val="clear" w:color="auto" w:fill="auto"/>
            <w:vAlign w:val="bottom"/>
            <w:hideMark/>
          </w:tcPr>
          <w:p w14:paraId="15CAC5EB"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0" w:type="auto"/>
            <w:shd w:val="clear" w:color="auto" w:fill="auto"/>
            <w:vAlign w:val="bottom"/>
            <w:hideMark/>
          </w:tcPr>
          <w:p w14:paraId="1F1793C0"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688" w:type="dxa"/>
            <w:shd w:val="clear" w:color="auto" w:fill="auto"/>
            <w:vAlign w:val="bottom"/>
            <w:hideMark/>
          </w:tcPr>
          <w:p w14:paraId="668BFC3F"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291701001</w:t>
            </w:r>
          </w:p>
        </w:tc>
        <w:tc>
          <w:tcPr>
            <w:tcW w:w="1090" w:type="dxa"/>
            <w:shd w:val="clear" w:color="auto" w:fill="auto"/>
            <w:vAlign w:val="bottom"/>
            <w:hideMark/>
          </w:tcPr>
          <w:p w14:paraId="2358F260"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Anticipo impuesto de renta y complementarios</w:t>
            </w:r>
          </w:p>
        </w:tc>
        <w:tc>
          <w:tcPr>
            <w:tcW w:w="706" w:type="dxa"/>
            <w:shd w:val="clear" w:color="auto" w:fill="auto"/>
            <w:vAlign w:val="bottom"/>
            <w:hideMark/>
          </w:tcPr>
          <w:p w14:paraId="26571F86"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410501001</w:t>
            </w:r>
          </w:p>
        </w:tc>
        <w:tc>
          <w:tcPr>
            <w:tcW w:w="997" w:type="dxa"/>
            <w:shd w:val="clear" w:color="auto" w:fill="auto"/>
            <w:vAlign w:val="bottom"/>
            <w:hideMark/>
          </w:tcPr>
          <w:p w14:paraId="77611891"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Cuota del impuesto sobre la renta y complementarios</w:t>
            </w:r>
          </w:p>
        </w:tc>
        <w:tc>
          <w:tcPr>
            <w:tcW w:w="525" w:type="dxa"/>
            <w:shd w:val="clear" w:color="auto" w:fill="auto"/>
            <w:vAlign w:val="bottom"/>
            <w:hideMark/>
          </w:tcPr>
          <w:p w14:paraId="62F8580D"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SI</w:t>
            </w:r>
          </w:p>
        </w:tc>
      </w:tr>
      <w:tr w:rsidR="00093B82" w:rsidRPr="00F10E51" w14:paraId="38243F31" w14:textId="77777777" w:rsidTr="008A578C">
        <w:trPr>
          <w:trHeight w:val="180"/>
        </w:trPr>
        <w:tc>
          <w:tcPr>
            <w:tcW w:w="0" w:type="auto"/>
            <w:shd w:val="clear" w:color="auto" w:fill="auto"/>
            <w:vAlign w:val="bottom"/>
            <w:hideMark/>
          </w:tcPr>
          <w:p w14:paraId="5C20A78C" w14:textId="77777777" w:rsidR="00093B82" w:rsidRPr="00F10E51" w:rsidRDefault="00093B82" w:rsidP="00B22B8B">
            <w:pPr>
              <w:rPr>
                <w:rFonts w:ascii="Verdana" w:hAnsi="Verdana"/>
                <w:color w:val="000000"/>
                <w:sz w:val="10"/>
                <w:szCs w:val="10"/>
                <w:lang w:val="es-CO" w:eastAsia="es-CO"/>
              </w:rPr>
            </w:pPr>
            <w:proofErr w:type="spellStart"/>
            <w:r w:rsidRPr="00F10E51">
              <w:rPr>
                <w:rFonts w:ascii="Verdana" w:hAnsi="Verdana"/>
                <w:color w:val="000000"/>
                <w:sz w:val="10"/>
                <w:szCs w:val="10"/>
                <w:lang w:val="es-CO" w:eastAsia="es-CO"/>
              </w:rPr>
              <w:t>Causacion</w:t>
            </w:r>
            <w:proofErr w:type="spellEnd"/>
          </w:p>
        </w:tc>
        <w:tc>
          <w:tcPr>
            <w:tcW w:w="0" w:type="auto"/>
            <w:shd w:val="clear" w:color="auto" w:fill="auto"/>
            <w:vAlign w:val="bottom"/>
            <w:hideMark/>
          </w:tcPr>
          <w:p w14:paraId="6BC8834B"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Anterior</w:t>
            </w:r>
          </w:p>
        </w:tc>
        <w:tc>
          <w:tcPr>
            <w:tcW w:w="0" w:type="auto"/>
            <w:shd w:val="clear" w:color="auto" w:fill="auto"/>
            <w:vAlign w:val="bottom"/>
            <w:hideMark/>
          </w:tcPr>
          <w:p w14:paraId="0661C17F"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1-1-2-0-1-1</w:t>
            </w:r>
          </w:p>
        </w:tc>
        <w:tc>
          <w:tcPr>
            <w:tcW w:w="0" w:type="auto"/>
            <w:shd w:val="clear" w:color="auto" w:fill="auto"/>
            <w:vAlign w:val="bottom"/>
            <w:hideMark/>
          </w:tcPr>
          <w:p w14:paraId="6F48D251"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Impuesto sobre aduanas y recargos</w:t>
            </w:r>
          </w:p>
        </w:tc>
        <w:tc>
          <w:tcPr>
            <w:tcW w:w="0" w:type="auto"/>
            <w:shd w:val="clear" w:color="auto" w:fill="auto"/>
            <w:vAlign w:val="bottom"/>
            <w:hideMark/>
          </w:tcPr>
          <w:p w14:paraId="57B95B92"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0" w:type="auto"/>
            <w:shd w:val="clear" w:color="auto" w:fill="auto"/>
            <w:vAlign w:val="bottom"/>
            <w:hideMark/>
          </w:tcPr>
          <w:p w14:paraId="7CFACA79"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688" w:type="dxa"/>
            <w:shd w:val="clear" w:color="auto" w:fill="auto"/>
            <w:vAlign w:val="bottom"/>
            <w:hideMark/>
          </w:tcPr>
          <w:p w14:paraId="3C368D60"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130503001</w:t>
            </w:r>
          </w:p>
        </w:tc>
        <w:tc>
          <w:tcPr>
            <w:tcW w:w="1090" w:type="dxa"/>
            <w:shd w:val="clear" w:color="auto" w:fill="auto"/>
            <w:vAlign w:val="bottom"/>
            <w:hideMark/>
          </w:tcPr>
          <w:p w14:paraId="13DA7AD0"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Impuesto sobre aduana y recargos</w:t>
            </w:r>
          </w:p>
        </w:tc>
        <w:tc>
          <w:tcPr>
            <w:tcW w:w="706" w:type="dxa"/>
            <w:shd w:val="clear" w:color="auto" w:fill="auto"/>
            <w:vAlign w:val="bottom"/>
            <w:hideMark/>
          </w:tcPr>
          <w:p w14:paraId="3FA6365C"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410503001</w:t>
            </w:r>
          </w:p>
        </w:tc>
        <w:tc>
          <w:tcPr>
            <w:tcW w:w="997" w:type="dxa"/>
            <w:shd w:val="clear" w:color="auto" w:fill="auto"/>
            <w:vAlign w:val="bottom"/>
            <w:hideMark/>
          </w:tcPr>
          <w:p w14:paraId="6680351F"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Impuesto sobre aduana y recargos</w:t>
            </w:r>
          </w:p>
        </w:tc>
        <w:tc>
          <w:tcPr>
            <w:tcW w:w="525" w:type="dxa"/>
            <w:shd w:val="clear" w:color="auto" w:fill="auto"/>
            <w:vAlign w:val="bottom"/>
            <w:hideMark/>
          </w:tcPr>
          <w:p w14:paraId="5F82CDF6"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SI</w:t>
            </w:r>
          </w:p>
        </w:tc>
      </w:tr>
      <w:tr w:rsidR="00093B82" w:rsidRPr="00F10E51" w14:paraId="50A1BD10" w14:textId="77777777" w:rsidTr="008A578C">
        <w:trPr>
          <w:trHeight w:val="180"/>
        </w:trPr>
        <w:tc>
          <w:tcPr>
            <w:tcW w:w="0" w:type="auto"/>
            <w:shd w:val="clear" w:color="auto" w:fill="auto"/>
            <w:vAlign w:val="bottom"/>
            <w:hideMark/>
          </w:tcPr>
          <w:p w14:paraId="6199190F" w14:textId="77777777" w:rsidR="00093B82" w:rsidRPr="00F10E51" w:rsidRDefault="00093B82" w:rsidP="00B22B8B">
            <w:pPr>
              <w:rPr>
                <w:rFonts w:ascii="Verdana" w:hAnsi="Verdana"/>
                <w:color w:val="000000"/>
                <w:sz w:val="10"/>
                <w:szCs w:val="10"/>
                <w:lang w:val="es-CO" w:eastAsia="es-CO"/>
              </w:rPr>
            </w:pPr>
            <w:proofErr w:type="spellStart"/>
            <w:r w:rsidRPr="00F10E51">
              <w:rPr>
                <w:rFonts w:ascii="Verdana" w:hAnsi="Verdana"/>
                <w:color w:val="000000"/>
                <w:sz w:val="10"/>
                <w:szCs w:val="10"/>
                <w:lang w:val="es-CO" w:eastAsia="es-CO"/>
              </w:rPr>
              <w:t>Causacion</w:t>
            </w:r>
            <w:proofErr w:type="spellEnd"/>
          </w:p>
        </w:tc>
        <w:tc>
          <w:tcPr>
            <w:tcW w:w="0" w:type="auto"/>
            <w:shd w:val="clear" w:color="auto" w:fill="auto"/>
            <w:vAlign w:val="bottom"/>
            <w:hideMark/>
          </w:tcPr>
          <w:p w14:paraId="4963419F"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Actual</w:t>
            </w:r>
          </w:p>
        </w:tc>
        <w:tc>
          <w:tcPr>
            <w:tcW w:w="0" w:type="auto"/>
            <w:shd w:val="clear" w:color="auto" w:fill="auto"/>
            <w:vAlign w:val="bottom"/>
            <w:hideMark/>
          </w:tcPr>
          <w:p w14:paraId="7FD93D2F"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1-1-2-0-9-1</w:t>
            </w:r>
          </w:p>
        </w:tc>
        <w:tc>
          <w:tcPr>
            <w:tcW w:w="0" w:type="auto"/>
            <w:shd w:val="clear" w:color="auto" w:fill="auto"/>
            <w:vAlign w:val="bottom"/>
            <w:hideMark/>
          </w:tcPr>
          <w:p w14:paraId="4C0D3EC4"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Gravamen a los movimientos financieros</w:t>
            </w:r>
          </w:p>
        </w:tc>
        <w:tc>
          <w:tcPr>
            <w:tcW w:w="0" w:type="auto"/>
            <w:shd w:val="clear" w:color="auto" w:fill="auto"/>
            <w:vAlign w:val="bottom"/>
            <w:hideMark/>
          </w:tcPr>
          <w:p w14:paraId="332DC76F"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0" w:type="auto"/>
            <w:shd w:val="clear" w:color="auto" w:fill="auto"/>
            <w:vAlign w:val="bottom"/>
            <w:hideMark/>
          </w:tcPr>
          <w:p w14:paraId="7E48CC2E"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688" w:type="dxa"/>
            <w:shd w:val="clear" w:color="auto" w:fill="auto"/>
            <w:vAlign w:val="bottom"/>
            <w:hideMark/>
          </w:tcPr>
          <w:p w14:paraId="49CDFF44"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130552001</w:t>
            </w:r>
          </w:p>
        </w:tc>
        <w:tc>
          <w:tcPr>
            <w:tcW w:w="1090" w:type="dxa"/>
            <w:shd w:val="clear" w:color="auto" w:fill="auto"/>
            <w:vAlign w:val="bottom"/>
            <w:hideMark/>
          </w:tcPr>
          <w:p w14:paraId="7EC6A599"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Gravamen a los movimientos financieros</w:t>
            </w:r>
          </w:p>
        </w:tc>
        <w:tc>
          <w:tcPr>
            <w:tcW w:w="706" w:type="dxa"/>
            <w:shd w:val="clear" w:color="auto" w:fill="auto"/>
            <w:vAlign w:val="bottom"/>
            <w:hideMark/>
          </w:tcPr>
          <w:p w14:paraId="25CBCCE1"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410552001</w:t>
            </w:r>
          </w:p>
        </w:tc>
        <w:tc>
          <w:tcPr>
            <w:tcW w:w="997" w:type="dxa"/>
            <w:shd w:val="clear" w:color="auto" w:fill="auto"/>
            <w:vAlign w:val="bottom"/>
            <w:hideMark/>
          </w:tcPr>
          <w:p w14:paraId="167F959A"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Gravamen a los movimientos financieros</w:t>
            </w:r>
          </w:p>
        </w:tc>
        <w:tc>
          <w:tcPr>
            <w:tcW w:w="525" w:type="dxa"/>
            <w:shd w:val="clear" w:color="auto" w:fill="auto"/>
            <w:vAlign w:val="bottom"/>
            <w:hideMark/>
          </w:tcPr>
          <w:p w14:paraId="379B01D3"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SI</w:t>
            </w:r>
          </w:p>
        </w:tc>
      </w:tr>
      <w:tr w:rsidR="00093B82" w:rsidRPr="00F10E51" w14:paraId="67DB860A" w14:textId="77777777" w:rsidTr="008A578C">
        <w:trPr>
          <w:trHeight w:val="180"/>
        </w:trPr>
        <w:tc>
          <w:tcPr>
            <w:tcW w:w="0" w:type="auto"/>
            <w:shd w:val="clear" w:color="auto" w:fill="auto"/>
            <w:vAlign w:val="bottom"/>
            <w:hideMark/>
          </w:tcPr>
          <w:p w14:paraId="67DEFE9A" w14:textId="77777777" w:rsidR="00093B82" w:rsidRPr="00F10E51" w:rsidRDefault="00093B82" w:rsidP="00B22B8B">
            <w:pPr>
              <w:rPr>
                <w:rFonts w:ascii="Verdana" w:hAnsi="Verdana"/>
                <w:color w:val="000000"/>
                <w:sz w:val="10"/>
                <w:szCs w:val="10"/>
                <w:lang w:val="es-CO" w:eastAsia="es-CO"/>
              </w:rPr>
            </w:pPr>
            <w:proofErr w:type="spellStart"/>
            <w:r w:rsidRPr="00F10E51">
              <w:rPr>
                <w:rFonts w:ascii="Verdana" w:hAnsi="Verdana"/>
                <w:color w:val="000000"/>
                <w:sz w:val="10"/>
                <w:szCs w:val="10"/>
                <w:lang w:val="es-CO" w:eastAsia="es-CO"/>
              </w:rPr>
              <w:t>Causacion</w:t>
            </w:r>
            <w:proofErr w:type="spellEnd"/>
          </w:p>
        </w:tc>
        <w:tc>
          <w:tcPr>
            <w:tcW w:w="0" w:type="auto"/>
            <w:shd w:val="clear" w:color="auto" w:fill="auto"/>
            <w:vAlign w:val="bottom"/>
            <w:hideMark/>
          </w:tcPr>
          <w:p w14:paraId="70DA5A72"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Anterior</w:t>
            </w:r>
          </w:p>
        </w:tc>
        <w:tc>
          <w:tcPr>
            <w:tcW w:w="0" w:type="auto"/>
            <w:shd w:val="clear" w:color="auto" w:fill="auto"/>
            <w:vAlign w:val="bottom"/>
            <w:hideMark/>
          </w:tcPr>
          <w:p w14:paraId="03CCB4F7"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3-1-2-9-6-2</w:t>
            </w:r>
          </w:p>
        </w:tc>
        <w:tc>
          <w:tcPr>
            <w:tcW w:w="0" w:type="auto"/>
            <w:shd w:val="clear" w:color="auto" w:fill="auto"/>
            <w:vAlign w:val="bottom"/>
            <w:hideMark/>
          </w:tcPr>
          <w:p w14:paraId="5F470A6C"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Intereses corrientes</w:t>
            </w:r>
          </w:p>
        </w:tc>
        <w:tc>
          <w:tcPr>
            <w:tcW w:w="0" w:type="auto"/>
            <w:shd w:val="clear" w:color="auto" w:fill="auto"/>
            <w:vAlign w:val="bottom"/>
            <w:hideMark/>
          </w:tcPr>
          <w:p w14:paraId="4367AEE5"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0" w:type="auto"/>
            <w:shd w:val="clear" w:color="auto" w:fill="auto"/>
            <w:vAlign w:val="bottom"/>
            <w:hideMark/>
          </w:tcPr>
          <w:p w14:paraId="7BAD62FA"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688" w:type="dxa"/>
            <w:shd w:val="clear" w:color="auto" w:fill="auto"/>
            <w:vAlign w:val="bottom"/>
            <w:hideMark/>
          </w:tcPr>
          <w:p w14:paraId="45BAFE37"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131103001</w:t>
            </w:r>
          </w:p>
        </w:tc>
        <w:tc>
          <w:tcPr>
            <w:tcW w:w="1090" w:type="dxa"/>
            <w:shd w:val="clear" w:color="auto" w:fill="auto"/>
            <w:vAlign w:val="bottom"/>
            <w:hideMark/>
          </w:tcPr>
          <w:p w14:paraId="31B76550"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Intereses</w:t>
            </w:r>
          </w:p>
        </w:tc>
        <w:tc>
          <w:tcPr>
            <w:tcW w:w="706" w:type="dxa"/>
            <w:shd w:val="clear" w:color="auto" w:fill="auto"/>
            <w:vAlign w:val="bottom"/>
            <w:hideMark/>
          </w:tcPr>
          <w:p w14:paraId="63B68607"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411003001</w:t>
            </w:r>
          </w:p>
        </w:tc>
        <w:tc>
          <w:tcPr>
            <w:tcW w:w="997" w:type="dxa"/>
            <w:shd w:val="clear" w:color="auto" w:fill="auto"/>
            <w:vAlign w:val="bottom"/>
            <w:hideMark/>
          </w:tcPr>
          <w:p w14:paraId="6C409DD2"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Intereses</w:t>
            </w:r>
          </w:p>
        </w:tc>
        <w:tc>
          <w:tcPr>
            <w:tcW w:w="525" w:type="dxa"/>
            <w:shd w:val="clear" w:color="auto" w:fill="auto"/>
            <w:vAlign w:val="bottom"/>
            <w:hideMark/>
          </w:tcPr>
          <w:p w14:paraId="05F374FB"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SI</w:t>
            </w:r>
          </w:p>
        </w:tc>
      </w:tr>
      <w:tr w:rsidR="00093B82" w:rsidRPr="00F10E51" w14:paraId="4B829B72" w14:textId="77777777" w:rsidTr="008A578C">
        <w:trPr>
          <w:trHeight w:val="180"/>
        </w:trPr>
        <w:tc>
          <w:tcPr>
            <w:tcW w:w="0" w:type="auto"/>
            <w:shd w:val="clear" w:color="auto" w:fill="auto"/>
            <w:vAlign w:val="bottom"/>
            <w:hideMark/>
          </w:tcPr>
          <w:p w14:paraId="6BB22B0F" w14:textId="77777777" w:rsidR="00093B82" w:rsidRPr="00F10E51" w:rsidRDefault="00093B82" w:rsidP="00B22B8B">
            <w:pPr>
              <w:rPr>
                <w:rFonts w:ascii="Verdana" w:hAnsi="Verdana"/>
                <w:color w:val="000000"/>
                <w:sz w:val="10"/>
                <w:szCs w:val="10"/>
                <w:lang w:val="es-CO" w:eastAsia="es-CO"/>
              </w:rPr>
            </w:pPr>
            <w:proofErr w:type="spellStart"/>
            <w:r w:rsidRPr="00F10E51">
              <w:rPr>
                <w:rFonts w:ascii="Verdana" w:hAnsi="Verdana"/>
                <w:color w:val="000000"/>
                <w:sz w:val="10"/>
                <w:szCs w:val="10"/>
                <w:lang w:val="es-CO" w:eastAsia="es-CO"/>
              </w:rPr>
              <w:t>Causacion</w:t>
            </w:r>
            <w:proofErr w:type="spellEnd"/>
          </w:p>
        </w:tc>
        <w:tc>
          <w:tcPr>
            <w:tcW w:w="0" w:type="auto"/>
            <w:shd w:val="clear" w:color="auto" w:fill="auto"/>
            <w:vAlign w:val="bottom"/>
            <w:hideMark/>
          </w:tcPr>
          <w:p w14:paraId="2D2AE133"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Actual</w:t>
            </w:r>
          </w:p>
        </w:tc>
        <w:tc>
          <w:tcPr>
            <w:tcW w:w="0" w:type="auto"/>
            <w:shd w:val="clear" w:color="auto" w:fill="auto"/>
            <w:vAlign w:val="bottom"/>
            <w:hideMark/>
          </w:tcPr>
          <w:p w14:paraId="610E3A04"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3-1-2-9-6-2</w:t>
            </w:r>
          </w:p>
        </w:tc>
        <w:tc>
          <w:tcPr>
            <w:tcW w:w="0" w:type="auto"/>
            <w:shd w:val="clear" w:color="auto" w:fill="auto"/>
            <w:vAlign w:val="bottom"/>
            <w:hideMark/>
          </w:tcPr>
          <w:p w14:paraId="79D49925"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Intereses corrientes</w:t>
            </w:r>
          </w:p>
        </w:tc>
        <w:tc>
          <w:tcPr>
            <w:tcW w:w="0" w:type="auto"/>
            <w:shd w:val="clear" w:color="auto" w:fill="auto"/>
            <w:vAlign w:val="bottom"/>
            <w:hideMark/>
          </w:tcPr>
          <w:p w14:paraId="6C041DA5"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0" w:type="auto"/>
            <w:shd w:val="clear" w:color="auto" w:fill="auto"/>
            <w:vAlign w:val="bottom"/>
            <w:hideMark/>
          </w:tcPr>
          <w:p w14:paraId="74F230DC"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NO</w:t>
            </w:r>
          </w:p>
        </w:tc>
        <w:tc>
          <w:tcPr>
            <w:tcW w:w="688" w:type="dxa"/>
            <w:shd w:val="clear" w:color="auto" w:fill="auto"/>
            <w:vAlign w:val="bottom"/>
            <w:hideMark/>
          </w:tcPr>
          <w:p w14:paraId="0A4953BF"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131103001</w:t>
            </w:r>
          </w:p>
        </w:tc>
        <w:tc>
          <w:tcPr>
            <w:tcW w:w="1090" w:type="dxa"/>
            <w:shd w:val="clear" w:color="auto" w:fill="auto"/>
            <w:vAlign w:val="bottom"/>
            <w:hideMark/>
          </w:tcPr>
          <w:p w14:paraId="3A1E888D"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Intereses</w:t>
            </w:r>
          </w:p>
        </w:tc>
        <w:tc>
          <w:tcPr>
            <w:tcW w:w="706" w:type="dxa"/>
            <w:shd w:val="clear" w:color="auto" w:fill="auto"/>
            <w:vAlign w:val="bottom"/>
            <w:hideMark/>
          </w:tcPr>
          <w:p w14:paraId="40694B9C"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411003001</w:t>
            </w:r>
          </w:p>
        </w:tc>
        <w:tc>
          <w:tcPr>
            <w:tcW w:w="997" w:type="dxa"/>
            <w:shd w:val="clear" w:color="auto" w:fill="auto"/>
            <w:vAlign w:val="bottom"/>
            <w:hideMark/>
          </w:tcPr>
          <w:p w14:paraId="228676F7" w14:textId="77777777" w:rsidR="00093B82" w:rsidRPr="00F10E51" w:rsidRDefault="00093B82" w:rsidP="00B22B8B">
            <w:pPr>
              <w:rPr>
                <w:rFonts w:ascii="Verdana" w:hAnsi="Verdana"/>
                <w:color w:val="000000"/>
                <w:sz w:val="10"/>
                <w:szCs w:val="10"/>
                <w:lang w:val="es-CO" w:eastAsia="es-CO"/>
              </w:rPr>
            </w:pPr>
            <w:r w:rsidRPr="00F10E51">
              <w:rPr>
                <w:rFonts w:ascii="Verdana" w:hAnsi="Verdana"/>
                <w:color w:val="000000"/>
                <w:sz w:val="10"/>
                <w:szCs w:val="10"/>
                <w:lang w:val="es-CO" w:eastAsia="es-CO"/>
              </w:rPr>
              <w:t>Intereses</w:t>
            </w:r>
          </w:p>
        </w:tc>
        <w:tc>
          <w:tcPr>
            <w:tcW w:w="525" w:type="dxa"/>
            <w:shd w:val="clear" w:color="auto" w:fill="auto"/>
            <w:vAlign w:val="bottom"/>
            <w:hideMark/>
          </w:tcPr>
          <w:p w14:paraId="1B8EACA9" w14:textId="77777777" w:rsidR="00093B82" w:rsidRPr="00F10E51" w:rsidRDefault="00093B82" w:rsidP="00B22B8B">
            <w:pPr>
              <w:jc w:val="center"/>
              <w:rPr>
                <w:rFonts w:ascii="Verdana" w:hAnsi="Verdana"/>
                <w:color w:val="000000"/>
                <w:sz w:val="10"/>
                <w:szCs w:val="10"/>
                <w:lang w:val="es-CO" w:eastAsia="es-CO"/>
              </w:rPr>
            </w:pPr>
            <w:r w:rsidRPr="00F10E51">
              <w:rPr>
                <w:rFonts w:ascii="Verdana" w:hAnsi="Verdana"/>
                <w:color w:val="000000"/>
                <w:sz w:val="10"/>
                <w:szCs w:val="10"/>
                <w:lang w:val="es-CO" w:eastAsia="es-CO"/>
              </w:rPr>
              <w:t>SI</w:t>
            </w:r>
          </w:p>
        </w:tc>
      </w:tr>
    </w:tbl>
    <w:p w14:paraId="518BC48A" w14:textId="77777777" w:rsidR="00EA42B9" w:rsidRPr="00F10E51" w:rsidRDefault="00EA42B9" w:rsidP="00C56594">
      <w:pPr>
        <w:pStyle w:val="unico"/>
        <w:spacing w:before="0" w:beforeAutospacing="0" w:after="0" w:afterAutospacing="0"/>
        <w:jc w:val="both"/>
        <w:rPr>
          <w:rFonts w:ascii="Verdana" w:hAnsi="Verdana" w:cs="Arial"/>
          <w:color w:val="000000"/>
          <w:sz w:val="20"/>
          <w:szCs w:val="20"/>
        </w:rPr>
      </w:pPr>
      <w:r w:rsidRPr="00F10E51">
        <w:rPr>
          <w:rFonts w:ascii="Verdana" w:hAnsi="Verdana" w:cs="Arial"/>
          <w:color w:val="000000"/>
          <w:sz w:val="20"/>
          <w:szCs w:val="20"/>
        </w:rPr>
        <w:lastRenderedPageBreak/>
        <w:t xml:space="preserve">La columna denominada </w:t>
      </w:r>
      <w:r w:rsidRPr="00F10E51">
        <w:rPr>
          <w:rFonts w:ascii="Verdana" w:hAnsi="Verdana" w:cs="Arial"/>
          <w:i/>
          <w:iCs/>
          <w:color w:val="000000"/>
          <w:sz w:val="20"/>
          <w:szCs w:val="20"/>
        </w:rPr>
        <w:t xml:space="preserve">“no contabiliza” </w:t>
      </w:r>
      <w:r w:rsidRPr="00F10E51">
        <w:rPr>
          <w:rFonts w:ascii="Verdana" w:hAnsi="Verdana" w:cs="Arial"/>
          <w:color w:val="000000"/>
          <w:sz w:val="20"/>
          <w:szCs w:val="20"/>
        </w:rPr>
        <w:t xml:space="preserve">con valor “SÍ” permite que la ejecución presupuestal del ingreso no tenga impacto contable en la </w:t>
      </w:r>
      <w:proofErr w:type="spellStart"/>
      <w:r w:rsidRPr="00F10E51">
        <w:rPr>
          <w:rFonts w:ascii="Verdana" w:hAnsi="Verdana" w:cs="Arial"/>
          <w:color w:val="000000"/>
          <w:sz w:val="20"/>
          <w:szCs w:val="20"/>
        </w:rPr>
        <w:t>causación</w:t>
      </w:r>
      <w:proofErr w:type="spellEnd"/>
      <w:r w:rsidRPr="00F10E51">
        <w:rPr>
          <w:rFonts w:ascii="Verdana" w:hAnsi="Verdana" w:cs="Arial"/>
          <w:color w:val="000000"/>
          <w:sz w:val="20"/>
          <w:szCs w:val="20"/>
        </w:rPr>
        <w:t xml:space="preserve"> y corresponde a los ingresos o pasivos que se registran con el flujo de efectivo en el recaudo. Por ejemplo: deuda, reintegro de vigencias anteriores, donaciones, intereses de mora, entre otros.</w:t>
      </w:r>
    </w:p>
    <w:p w14:paraId="3E2C780B" w14:textId="77777777" w:rsidR="00E0361A" w:rsidRPr="00F10E51" w:rsidRDefault="00E0361A" w:rsidP="00C56594">
      <w:pPr>
        <w:pStyle w:val="unico"/>
        <w:spacing w:before="0" w:beforeAutospacing="0" w:after="0" w:afterAutospacing="0"/>
        <w:jc w:val="both"/>
        <w:rPr>
          <w:rFonts w:ascii="Verdana" w:hAnsi="Verdana" w:cs="Arial"/>
          <w:color w:val="000000"/>
          <w:sz w:val="20"/>
          <w:szCs w:val="20"/>
        </w:rPr>
      </w:pPr>
    </w:p>
    <w:p w14:paraId="612904A8" w14:textId="77777777" w:rsidR="00EA42B9" w:rsidRPr="00F10E51" w:rsidRDefault="00EA42B9" w:rsidP="00C56594">
      <w:pPr>
        <w:rPr>
          <w:rFonts w:ascii="Verdana" w:hAnsi="Verdana" w:cs="Arial"/>
          <w:b/>
          <w:color w:val="000000"/>
        </w:rPr>
      </w:pPr>
      <w:r w:rsidRPr="00F10E51">
        <w:rPr>
          <w:rFonts w:ascii="Verdana" w:hAnsi="Verdana" w:cs="Arial"/>
          <w:b/>
          <w:color w:val="000000"/>
        </w:rPr>
        <w:t xml:space="preserve">Administración de la </w:t>
      </w:r>
      <w:proofErr w:type="spellStart"/>
      <w:r w:rsidRPr="00F10E51">
        <w:rPr>
          <w:rFonts w:ascii="Verdana" w:hAnsi="Verdana" w:cs="Arial"/>
          <w:b/>
          <w:color w:val="000000"/>
        </w:rPr>
        <w:t>causación</w:t>
      </w:r>
      <w:proofErr w:type="spellEnd"/>
      <w:r w:rsidRPr="00F10E51">
        <w:rPr>
          <w:rFonts w:ascii="Verdana" w:hAnsi="Verdana" w:cs="Arial"/>
          <w:b/>
          <w:color w:val="000000"/>
        </w:rPr>
        <w:t xml:space="preserve"> de ingresos</w:t>
      </w:r>
    </w:p>
    <w:p w14:paraId="7DA482F6" w14:textId="77777777" w:rsidR="00EA42B9" w:rsidRPr="00F10E51" w:rsidRDefault="00EA42B9" w:rsidP="00C56594">
      <w:pPr>
        <w:rPr>
          <w:rFonts w:ascii="Verdana" w:hAnsi="Verdana" w:cs="Arial"/>
        </w:rPr>
      </w:pPr>
    </w:p>
    <w:p w14:paraId="2B4100B8" w14:textId="77777777" w:rsidR="00EA42B9" w:rsidRPr="00F10E51" w:rsidRDefault="00EA42B9" w:rsidP="00C56594">
      <w:pPr>
        <w:pStyle w:val="unico"/>
        <w:spacing w:before="0" w:beforeAutospacing="0" w:after="0" w:afterAutospacing="0"/>
        <w:jc w:val="both"/>
        <w:rPr>
          <w:rFonts w:ascii="Verdana" w:hAnsi="Verdana" w:cs="Arial"/>
          <w:color w:val="000000"/>
          <w:sz w:val="20"/>
          <w:szCs w:val="20"/>
        </w:rPr>
      </w:pPr>
      <w:r w:rsidRPr="00F10E51">
        <w:rPr>
          <w:rFonts w:ascii="Verdana" w:hAnsi="Verdana" w:cs="Arial"/>
          <w:color w:val="000000"/>
          <w:sz w:val="20"/>
          <w:szCs w:val="20"/>
        </w:rPr>
        <w:t>La ejecución de un ingreso se puede adicionar, reducir o anular, con incidencia en la contabilidad de la ECP.</w:t>
      </w:r>
    </w:p>
    <w:p w14:paraId="77C5554D" w14:textId="77777777" w:rsidR="00EA42B9" w:rsidRPr="00F10E51" w:rsidRDefault="00EA42B9" w:rsidP="00C56594">
      <w:pPr>
        <w:pStyle w:val="unico"/>
        <w:spacing w:before="0" w:beforeAutospacing="0" w:after="0" w:afterAutospacing="0"/>
        <w:jc w:val="both"/>
        <w:rPr>
          <w:rFonts w:ascii="Verdana" w:hAnsi="Verdana" w:cs="Arial"/>
          <w:color w:val="000000"/>
          <w:sz w:val="20"/>
          <w:szCs w:val="20"/>
        </w:rPr>
      </w:pPr>
    </w:p>
    <w:p w14:paraId="68666F98" w14:textId="77777777" w:rsidR="00EA42B9" w:rsidRPr="00F10E51" w:rsidRDefault="00EA42B9" w:rsidP="00C56594">
      <w:pPr>
        <w:pStyle w:val="unico"/>
        <w:spacing w:before="0" w:beforeAutospacing="0" w:after="0" w:afterAutospacing="0"/>
        <w:jc w:val="both"/>
        <w:rPr>
          <w:rFonts w:ascii="Verdana" w:hAnsi="Verdana" w:cs="Arial"/>
          <w:color w:val="000000"/>
          <w:sz w:val="20"/>
          <w:szCs w:val="20"/>
        </w:rPr>
      </w:pPr>
      <w:r w:rsidRPr="00F10E51">
        <w:rPr>
          <w:rFonts w:ascii="Verdana" w:hAnsi="Verdana" w:cs="Arial"/>
          <w:color w:val="000000"/>
          <w:sz w:val="20"/>
          <w:szCs w:val="20"/>
        </w:rPr>
        <w:t xml:space="preserve">El registro contable de la adición afecta los mismos códigos contables de la </w:t>
      </w:r>
      <w:proofErr w:type="spellStart"/>
      <w:r w:rsidRPr="00F10E51">
        <w:rPr>
          <w:rFonts w:ascii="Verdana" w:hAnsi="Verdana" w:cs="Arial"/>
          <w:color w:val="000000"/>
          <w:sz w:val="20"/>
          <w:szCs w:val="20"/>
        </w:rPr>
        <w:t>causación</w:t>
      </w:r>
      <w:proofErr w:type="spellEnd"/>
      <w:r w:rsidRPr="00F10E51">
        <w:rPr>
          <w:rFonts w:ascii="Verdana" w:hAnsi="Verdana" w:cs="Arial"/>
          <w:color w:val="000000"/>
          <w:sz w:val="20"/>
          <w:szCs w:val="20"/>
        </w:rPr>
        <w:t xml:space="preserve"> del ingreso por el valor adicionado.</w:t>
      </w:r>
    </w:p>
    <w:p w14:paraId="3CD4078A" w14:textId="77777777" w:rsidR="00EA42B9" w:rsidRPr="00F10E51" w:rsidRDefault="00EA42B9" w:rsidP="00C56594">
      <w:pPr>
        <w:pStyle w:val="unico"/>
        <w:spacing w:before="0" w:beforeAutospacing="0" w:after="0" w:afterAutospacing="0"/>
        <w:jc w:val="both"/>
        <w:rPr>
          <w:rFonts w:ascii="Verdana" w:hAnsi="Verdana" w:cs="Arial"/>
          <w:color w:val="000000"/>
          <w:sz w:val="20"/>
          <w:szCs w:val="20"/>
        </w:rPr>
      </w:pPr>
    </w:p>
    <w:p w14:paraId="2D32137F" w14:textId="77777777" w:rsidR="00EA42B9" w:rsidRPr="00F10E51" w:rsidRDefault="00EA42B9" w:rsidP="00C56594">
      <w:pPr>
        <w:pStyle w:val="unico"/>
        <w:spacing w:before="0" w:beforeAutospacing="0" w:after="0" w:afterAutospacing="0"/>
        <w:jc w:val="both"/>
        <w:rPr>
          <w:rFonts w:ascii="Verdana" w:hAnsi="Verdana" w:cs="Arial"/>
          <w:color w:val="000000"/>
          <w:sz w:val="20"/>
          <w:szCs w:val="20"/>
        </w:rPr>
      </w:pPr>
      <w:r w:rsidRPr="00F10E51">
        <w:rPr>
          <w:rFonts w:ascii="Verdana" w:hAnsi="Verdana" w:cs="Arial"/>
          <w:color w:val="000000"/>
          <w:sz w:val="20"/>
          <w:szCs w:val="20"/>
        </w:rPr>
        <w:t>El registro contable de la reducción del ingreso afecta los mismos códigos contables de su causación por el valor reducido. Igual efecto genera la transacción de anulación por el total del valor causado.</w:t>
      </w:r>
    </w:p>
    <w:p w14:paraId="7522CB38" w14:textId="77777777" w:rsidR="00EA42B9" w:rsidRPr="00F10E51" w:rsidRDefault="00EA42B9" w:rsidP="00C56594">
      <w:pPr>
        <w:pStyle w:val="unico"/>
        <w:spacing w:before="0" w:beforeAutospacing="0" w:after="0" w:afterAutospacing="0"/>
        <w:jc w:val="both"/>
        <w:rPr>
          <w:rFonts w:ascii="Verdana" w:hAnsi="Verdana" w:cs="Arial"/>
          <w:color w:val="000000"/>
          <w:sz w:val="20"/>
          <w:szCs w:val="20"/>
        </w:rPr>
      </w:pPr>
    </w:p>
    <w:p w14:paraId="52DB2C9D" w14:textId="77777777" w:rsidR="00EA42B9" w:rsidRPr="00F10E51" w:rsidRDefault="00EA42B9" w:rsidP="00C56594">
      <w:pPr>
        <w:rPr>
          <w:rFonts w:ascii="Verdana" w:hAnsi="Verdana" w:cs="Arial"/>
          <w:b/>
          <w:color w:val="000000"/>
        </w:rPr>
      </w:pPr>
      <w:r w:rsidRPr="00F10E51">
        <w:rPr>
          <w:rFonts w:ascii="Verdana" w:hAnsi="Verdana" w:cs="Arial"/>
          <w:b/>
          <w:color w:val="000000"/>
        </w:rPr>
        <w:t>Constitución de acreedores varios de ingresos</w:t>
      </w:r>
    </w:p>
    <w:p w14:paraId="3D4B53E2" w14:textId="77777777" w:rsidR="00EA42B9" w:rsidRPr="00F10E51" w:rsidRDefault="00EA42B9" w:rsidP="00C56594">
      <w:pPr>
        <w:rPr>
          <w:rFonts w:ascii="Verdana" w:hAnsi="Verdana" w:cs="Arial"/>
        </w:rPr>
      </w:pPr>
    </w:p>
    <w:p w14:paraId="0DDDDE92" w14:textId="77777777" w:rsidR="00EA42B9" w:rsidRPr="00F10E51" w:rsidRDefault="00EA42B9" w:rsidP="00C56594">
      <w:pPr>
        <w:pStyle w:val="unico"/>
        <w:spacing w:before="0" w:beforeAutospacing="0" w:after="0" w:afterAutospacing="0"/>
        <w:jc w:val="both"/>
        <w:rPr>
          <w:rFonts w:ascii="Verdana" w:hAnsi="Verdana" w:cs="Arial"/>
          <w:color w:val="000000"/>
          <w:sz w:val="20"/>
          <w:szCs w:val="20"/>
        </w:rPr>
      </w:pPr>
      <w:r w:rsidRPr="00F10E51">
        <w:rPr>
          <w:rFonts w:ascii="Verdana" w:hAnsi="Verdana" w:cs="Arial"/>
          <w:color w:val="000000"/>
          <w:sz w:val="20"/>
          <w:szCs w:val="20"/>
        </w:rPr>
        <w:t xml:space="preserve">Esta transacción tiene su origen en los valores en exceso de consignaciones, consignaciones erradas en cuentas bancarias y mayores valores liquidados en las declaraciones tributarias o actos administrativos, así como en las devoluciones y descuentos en los diferentes conceptos de ingreso, que determinan el acreedor. Requiere de un </w:t>
      </w:r>
      <w:r w:rsidRPr="00F10E51">
        <w:rPr>
          <w:rFonts w:ascii="Verdana" w:hAnsi="Verdana" w:cs="Arial"/>
          <w:i/>
          <w:iCs/>
          <w:color w:val="000000"/>
          <w:sz w:val="20"/>
          <w:szCs w:val="20"/>
        </w:rPr>
        <w:t>“documento de recaudo por clasificar”</w:t>
      </w:r>
      <w:r w:rsidRPr="00F10E51">
        <w:rPr>
          <w:rFonts w:ascii="Verdana" w:hAnsi="Verdana" w:cs="Arial"/>
          <w:color w:val="000000"/>
          <w:sz w:val="20"/>
          <w:szCs w:val="20"/>
        </w:rPr>
        <w:t xml:space="preserve"> y del registro de la imputación del recaudo para la constitución del acreedor de ingresos. Posterior a su constitución procede el pago con una “orden de pago presupuestal de ingresos”.</w:t>
      </w:r>
    </w:p>
    <w:p w14:paraId="13B035DF" w14:textId="77777777" w:rsidR="00EA42B9" w:rsidRPr="00F10E51" w:rsidRDefault="00EA42B9" w:rsidP="00C56594">
      <w:pPr>
        <w:pStyle w:val="unico"/>
        <w:spacing w:before="0" w:beforeAutospacing="0" w:after="0" w:afterAutospacing="0"/>
        <w:jc w:val="both"/>
        <w:rPr>
          <w:rFonts w:ascii="Verdana" w:hAnsi="Verdana" w:cs="Arial"/>
          <w:color w:val="000000"/>
          <w:sz w:val="20"/>
          <w:szCs w:val="20"/>
        </w:rPr>
      </w:pPr>
    </w:p>
    <w:p w14:paraId="6A0F73A4" w14:textId="77777777" w:rsidR="00EA42B9" w:rsidRPr="00F10E51" w:rsidRDefault="00EA42B9" w:rsidP="00C56594">
      <w:pPr>
        <w:pStyle w:val="unico"/>
        <w:spacing w:before="0" w:beforeAutospacing="0" w:after="0" w:afterAutospacing="0"/>
        <w:jc w:val="both"/>
        <w:rPr>
          <w:rFonts w:ascii="Verdana" w:hAnsi="Verdana" w:cs="Arial"/>
          <w:color w:val="000000"/>
          <w:sz w:val="20"/>
          <w:szCs w:val="20"/>
        </w:rPr>
      </w:pPr>
      <w:r w:rsidRPr="00F10E51">
        <w:rPr>
          <w:rFonts w:ascii="Verdana" w:hAnsi="Verdana" w:cs="Arial"/>
          <w:color w:val="000000"/>
          <w:sz w:val="20"/>
          <w:szCs w:val="20"/>
        </w:rPr>
        <w:t xml:space="preserve">Los acreedores se constituyen con el rubro de ingresos, el tercero beneficiario de la devolución que define el auxiliar del pasivo constituido y el valor de </w:t>
      </w:r>
      <w:proofErr w:type="gramStart"/>
      <w:r w:rsidRPr="00F10E51">
        <w:rPr>
          <w:rFonts w:ascii="Verdana" w:hAnsi="Verdana" w:cs="Arial"/>
          <w:color w:val="000000"/>
          <w:sz w:val="20"/>
          <w:szCs w:val="20"/>
        </w:rPr>
        <w:t>la misma</w:t>
      </w:r>
      <w:proofErr w:type="gramEnd"/>
      <w:r w:rsidRPr="00F10E51">
        <w:rPr>
          <w:rFonts w:ascii="Verdana" w:hAnsi="Verdana" w:cs="Arial"/>
          <w:color w:val="000000"/>
          <w:sz w:val="20"/>
          <w:szCs w:val="20"/>
        </w:rPr>
        <w:t>.</w:t>
      </w:r>
    </w:p>
    <w:p w14:paraId="6DD44D4A" w14:textId="77777777" w:rsidR="00265D33" w:rsidRPr="00F10E51" w:rsidRDefault="00265D33" w:rsidP="00C56594">
      <w:pPr>
        <w:pStyle w:val="unico"/>
        <w:spacing w:before="0" w:beforeAutospacing="0" w:after="0" w:afterAutospacing="0"/>
        <w:jc w:val="both"/>
        <w:rPr>
          <w:rFonts w:ascii="Verdana" w:hAnsi="Verdana" w:cs="Arial"/>
          <w:color w:val="000000"/>
          <w:sz w:val="20"/>
          <w:szCs w:val="20"/>
        </w:rPr>
      </w:pPr>
    </w:p>
    <w:p w14:paraId="04A6139C" w14:textId="77777777" w:rsidR="00EA42B9" w:rsidRPr="00F10E51" w:rsidRDefault="00EA42B9" w:rsidP="00C56594">
      <w:pPr>
        <w:pStyle w:val="unico"/>
        <w:spacing w:before="0" w:beforeAutospacing="0" w:after="0" w:afterAutospacing="0"/>
        <w:jc w:val="both"/>
        <w:rPr>
          <w:rFonts w:ascii="Verdana" w:hAnsi="Verdana" w:cs="Arial"/>
          <w:color w:val="000000"/>
          <w:sz w:val="20"/>
          <w:szCs w:val="20"/>
        </w:rPr>
      </w:pPr>
      <w:r w:rsidRPr="00F10E51">
        <w:rPr>
          <w:rFonts w:ascii="Verdana" w:hAnsi="Verdana" w:cs="Arial"/>
          <w:color w:val="000000"/>
          <w:sz w:val="20"/>
          <w:szCs w:val="20"/>
        </w:rPr>
        <w:t xml:space="preserve">El efecto contable está registrado en la tabla de eventos TCON10, con el tipo de registro </w:t>
      </w:r>
      <w:r w:rsidRPr="00F10E51">
        <w:rPr>
          <w:rFonts w:ascii="Verdana" w:hAnsi="Verdana" w:cs="Arial"/>
          <w:i/>
          <w:iCs/>
          <w:color w:val="000000"/>
          <w:sz w:val="20"/>
          <w:szCs w:val="20"/>
        </w:rPr>
        <w:t>“acreedor”</w:t>
      </w:r>
      <w:r w:rsidRPr="00F10E51">
        <w:rPr>
          <w:rFonts w:ascii="Verdana" w:hAnsi="Verdana" w:cs="Arial"/>
          <w:color w:val="000000"/>
          <w:sz w:val="20"/>
          <w:szCs w:val="20"/>
        </w:rPr>
        <w:t>:</w:t>
      </w:r>
    </w:p>
    <w:p w14:paraId="724B07BC" w14:textId="77777777" w:rsidR="00FA7D6F" w:rsidRDefault="00FA7D6F" w:rsidP="00265D33">
      <w:pPr>
        <w:pStyle w:val="unico"/>
        <w:spacing w:before="0" w:beforeAutospacing="0" w:after="0" w:afterAutospacing="0" w:line="312" w:lineRule="auto"/>
        <w:jc w:val="both"/>
        <w:rPr>
          <w:rFonts w:ascii="Arial" w:hAnsi="Arial" w:cs="Arial"/>
          <w:color w:val="000000"/>
          <w:sz w:val="22"/>
          <w:szCs w:val="22"/>
        </w:rPr>
      </w:pPr>
    </w:p>
    <w:tbl>
      <w:tblPr>
        <w:tblW w:w="9134" w:type="dxa"/>
        <w:tblInd w:w="75" w:type="dxa"/>
        <w:tblBorders>
          <w:top w:val="single" w:sz="4" w:space="0" w:color="B48C41"/>
          <w:left w:val="single" w:sz="4" w:space="0" w:color="B48C41"/>
          <w:bottom w:val="single" w:sz="4" w:space="0" w:color="B48C41"/>
          <w:right w:val="single" w:sz="4" w:space="0" w:color="B48C41"/>
          <w:insideH w:val="single" w:sz="4" w:space="0" w:color="B48C41"/>
          <w:insideV w:val="single" w:sz="4" w:space="0" w:color="B48C41"/>
        </w:tblBorders>
        <w:tblLayout w:type="fixed"/>
        <w:tblCellMar>
          <w:left w:w="70" w:type="dxa"/>
          <w:right w:w="70" w:type="dxa"/>
        </w:tblCellMar>
        <w:tblLook w:val="04A0" w:firstRow="1" w:lastRow="0" w:firstColumn="1" w:lastColumn="0" w:noHBand="0" w:noVBand="1"/>
      </w:tblPr>
      <w:tblGrid>
        <w:gridCol w:w="704"/>
        <w:gridCol w:w="709"/>
        <w:gridCol w:w="850"/>
        <w:gridCol w:w="993"/>
        <w:gridCol w:w="425"/>
        <w:gridCol w:w="709"/>
        <w:gridCol w:w="775"/>
        <w:gridCol w:w="993"/>
        <w:gridCol w:w="775"/>
        <w:gridCol w:w="851"/>
        <w:gridCol w:w="567"/>
        <w:gridCol w:w="783"/>
      </w:tblGrid>
      <w:tr w:rsidR="005B0A55" w:rsidRPr="00BA4744" w14:paraId="79A0D9B8" w14:textId="77777777" w:rsidTr="00BA4744">
        <w:trPr>
          <w:trHeight w:val="113"/>
          <w:tblHeader/>
        </w:trPr>
        <w:tc>
          <w:tcPr>
            <w:tcW w:w="704" w:type="dxa"/>
            <w:tcBorders>
              <w:top w:val="single" w:sz="4" w:space="0" w:color="B48C41"/>
              <w:left w:val="single" w:sz="4" w:space="0" w:color="B48C41"/>
              <w:bottom w:val="single" w:sz="4" w:space="0" w:color="B48C41"/>
              <w:right w:val="single" w:sz="4" w:space="0" w:color="FFFFFF" w:themeColor="background1"/>
            </w:tcBorders>
            <w:shd w:val="clear" w:color="auto" w:fill="B48C41"/>
            <w:vAlign w:val="center"/>
            <w:hideMark/>
          </w:tcPr>
          <w:p w14:paraId="43749CC0" w14:textId="77777777" w:rsidR="00FA7D6F" w:rsidRPr="00BA4744" w:rsidRDefault="00FA7D6F" w:rsidP="00FA7D6F">
            <w:pPr>
              <w:jc w:val="center"/>
              <w:rPr>
                <w:rFonts w:ascii="Verdana" w:hAnsi="Verdana"/>
                <w:b/>
                <w:bCs/>
                <w:color w:val="FFFFFF"/>
                <w:sz w:val="10"/>
                <w:szCs w:val="10"/>
                <w:lang w:val="es-CO" w:eastAsia="es-CO"/>
              </w:rPr>
            </w:pPr>
            <w:r w:rsidRPr="00BA4744">
              <w:rPr>
                <w:rFonts w:ascii="Verdana" w:hAnsi="Verdana"/>
                <w:b/>
                <w:bCs/>
                <w:color w:val="FFFFFF"/>
                <w:sz w:val="10"/>
                <w:szCs w:val="10"/>
                <w:lang w:val="es-CO" w:eastAsia="es-CO"/>
              </w:rPr>
              <w:t>Tipo de Registro</w:t>
            </w:r>
          </w:p>
        </w:tc>
        <w:tc>
          <w:tcPr>
            <w:tcW w:w="709" w:type="dxa"/>
            <w:tcBorders>
              <w:top w:val="single" w:sz="4" w:space="0" w:color="B48C41"/>
              <w:left w:val="single" w:sz="4" w:space="0" w:color="FFFFFF" w:themeColor="background1"/>
              <w:bottom w:val="single" w:sz="4" w:space="0" w:color="B48C41"/>
              <w:right w:val="single" w:sz="4" w:space="0" w:color="FFFFFF" w:themeColor="background1"/>
            </w:tcBorders>
            <w:shd w:val="clear" w:color="auto" w:fill="B48C41"/>
            <w:vAlign w:val="center"/>
            <w:hideMark/>
          </w:tcPr>
          <w:p w14:paraId="6BAE497D" w14:textId="77777777" w:rsidR="00FA7D6F" w:rsidRPr="00BA4744" w:rsidRDefault="00FA7D6F" w:rsidP="00FA7D6F">
            <w:pPr>
              <w:jc w:val="center"/>
              <w:rPr>
                <w:rFonts w:ascii="Verdana" w:hAnsi="Verdana"/>
                <w:b/>
                <w:bCs/>
                <w:color w:val="FFFFFF"/>
                <w:sz w:val="10"/>
                <w:szCs w:val="10"/>
                <w:lang w:val="es-CO" w:eastAsia="es-CO"/>
              </w:rPr>
            </w:pPr>
            <w:r w:rsidRPr="00BA4744">
              <w:rPr>
                <w:rFonts w:ascii="Verdana" w:hAnsi="Verdana"/>
                <w:b/>
                <w:bCs/>
                <w:color w:val="FFFFFF"/>
                <w:sz w:val="10"/>
                <w:szCs w:val="10"/>
                <w:lang w:val="es-CO" w:eastAsia="es-CO"/>
              </w:rPr>
              <w:t>Vigencia</w:t>
            </w:r>
          </w:p>
        </w:tc>
        <w:tc>
          <w:tcPr>
            <w:tcW w:w="850" w:type="dxa"/>
            <w:tcBorders>
              <w:top w:val="single" w:sz="4" w:space="0" w:color="B48C41"/>
              <w:left w:val="single" w:sz="4" w:space="0" w:color="FFFFFF" w:themeColor="background1"/>
              <w:bottom w:val="single" w:sz="4" w:space="0" w:color="B48C41"/>
              <w:right w:val="single" w:sz="4" w:space="0" w:color="FFFFFF" w:themeColor="background1"/>
            </w:tcBorders>
            <w:shd w:val="clear" w:color="auto" w:fill="B48C41"/>
            <w:vAlign w:val="center"/>
            <w:hideMark/>
          </w:tcPr>
          <w:p w14:paraId="18463527" w14:textId="77777777" w:rsidR="00FA7D6F" w:rsidRPr="00BA4744" w:rsidRDefault="005B0A55" w:rsidP="00FA7D6F">
            <w:pPr>
              <w:jc w:val="center"/>
              <w:rPr>
                <w:rFonts w:ascii="Verdana" w:hAnsi="Verdana"/>
                <w:b/>
                <w:bCs/>
                <w:color w:val="FFFFFF"/>
                <w:sz w:val="10"/>
                <w:szCs w:val="10"/>
                <w:lang w:val="es-CO" w:eastAsia="es-CO"/>
              </w:rPr>
            </w:pPr>
            <w:r w:rsidRPr="00BA4744">
              <w:rPr>
                <w:rFonts w:ascii="Verdana" w:hAnsi="Verdana"/>
                <w:b/>
                <w:bCs/>
                <w:color w:val="FFFFFF"/>
                <w:sz w:val="10"/>
                <w:szCs w:val="10"/>
                <w:lang w:val="es-CO" w:eastAsia="es-CO"/>
              </w:rPr>
              <w:t>Código</w:t>
            </w:r>
            <w:r w:rsidR="00FA7D6F" w:rsidRPr="00BA4744">
              <w:rPr>
                <w:rFonts w:ascii="Verdana" w:hAnsi="Verdana"/>
                <w:b/>
                <w:bCs/>
                <w:color w:val="FFFFFF"/>
                <w:sz w:val="10"/>
                <w:szCs w:val="10"/>
                <w:lang w:val="es-CO" w:eastAsia="es-CO"/>
              </w:rPr>
              <w:t xml:space="preserve"> Rubro de Ingreso</w:t>
            </w:r>
          </w:p>
        </w:tc>
        <w:tc>
          <w:tcPr>
            <w:tcW w:w="993" w:type="dxa"/>
            <w:tcBorders>
              <w:top w:val="single" w:sz="4" w:space="0" w:color="B48C41"/>
              <w:left w:val="single" w:sz="4" w:space="0" w:color="FFFFFF" w:themeColor="background1"/>
              <w:bottom w:val="single" w:sz="4" w:space="0" w:color="B48C41"/>
              <w:right w:val="single" w:sz="4" w:space="0" w:color="FFFFFF" w:themeColor="background1"/>
            </w:tcBorders>
            <w:shd w:val="clear" w:color="auto" w:fill="B48C41"/>
            <w:vAlign w:val="center"/>
            <w:hideMark/>
          </w:tcPr>
          <w:p w14:paraId="5871CCA4" w14:textId="77777777" w:rsidR="00FA7D6F" w:rsidRPr="00BA4744" w:rsidRDefault="005B0A55" w:rsidP="00FA7D6F">
            <w:pPr>
              <w:jc w:val="center"/>
              <w:rPr>
                <w:rFonts w:ascii="Verdana" w:hAnsi="Verdana"/>
                <w:b/>
                <w:bCs/>
                <w:color w:val="FFFFFF"/>
                <w:sz w:val="10"/>
                <w:szCs w:val="10"/>
                <w:lang w:val="es-CO" w:eastAsia="es-CO"/>
              </w:rPr>
            </w:pPr>
            <w:r w:rsidRPr="00BA4744">
              <w:rPr>
                <w:rFonts w:ascii="Verdana" w:hAnsi="Verdana"/>
                <w:b/>
                <w:bCs/>
                <w:color w:val="FFFFFF"/>
                <w:sz w:val="10"/>
                <w:szCs w:val="10"/>
                <w:lang w:val="es-CO" w:eastAsia="es-CO"/>
              </w:rPr>
              <w:t>Descripción</w:t>
            </w:r>
            <w:r w:rsidR="00FA7D6F" w:rsidRPr="00BA4744">
              <w:rPr>
                <w:rFonts w:ascii="Verdana" w:hAnsi="Verdana"/>
                <w:b/>
                <w:bCs/>
                <w:color w:val="FFFFFF"/>
                <w:sz w:val="10"/>
                <w:szCs w:val="10"/>
                <w:lang w:val="es-CO" w:eastAsia="es-CO"/>
              </w:rPr>
              <w:t xml:space="preserve"> Rubro de Ingreso</w:t>
            </w:r>
          </w:p>
        </w:tc>
        <w:tc>
          <w:tcPr>
            <w:tcW w:w="425" w:type="dxa"/>
            <w:tcBorders>
              <w:top w:val="single" w:sz="4" w:space="0" w:color="B48C41"/>
              <w:left w:val="single" w:sz="4" w:space="0" w:color="FFFFFF" w:themeColor="background1"/>
              <w:bottom w:val="single" w:sz="4" w:space="0" w:color="B48C41"/>
              <w:right w:val="single" w:sz="4" w:space="0" w:color="FFFFFF" w:themeColor="background1"/>
            </w:tcBorders>
            <w:shd w:val="clear" w:color="auto" w:fill="B48C41"/>
            <w:vAlign w:val="center"/>
            <w:hideMark/>
          </w:tcPr>
          <w:p w14:paraId="20C4A79E" w14:textId="77777777" w:rsidR="00FA7D6F" w:rsidRPr="00BA4744" w:rsidRDefault="00FA7D6F" w:rsidP="00FA7D6F">
            <w:pPr>
              <w:jc w:val="center"/>
              <w:rPr>
                <w:rFonts w:ascii="Verdana" w:hAnsi="Verdana"/>
                <w:b/>
                <w:bCs/>
                <w:color w:val="FFFFFF"/>
                <w:sz w:val="10"/>
                <w:szCs w:val="10"/>
                <w:lang w:val="es-CO" w:eastAsia="es-CO"/>
              </w:rPr>
            </w:pPr>
            <w:r w:rsidRPr="00BA4744">
              <w:rPr>
                <w:rFonts w:ascii="Verdana" w:hAnsi="Verdana"/>
                <w:b/>
                <w:bCs/>
                <w:color w:val="FFFFFF"/>
                <w:sz w:val="10"/>
                <w:szCs w:val="10"/>
                <w:lang w:val="es-CO" w:eastAsia="es-CO"/>
              </w:rPr>
              <w:t>No Contabiliza</w:t>
            </w:r>
          </w:p>
        </w:tc>
        <w:tc>
          <w:tcPr>
            <w:tcW w:w="709" w:type="dxa"/>
            <w:tcBorders>
              <w:top w:val="single" w:sz="4" w:space="0" w:color="B48C41"/>
              <w:left w:val="single" w:sz="4" w:space="0" w:color="FFFFFF" w:themeColor="background1"/>
              <w:bottom w:val="single" w:sz="4" w:space="0" w:color="B48C41"/>
              <w:right w:val="single" w:sz="4" w:space="0" w:color="FFFFFF" w:themeColor="background1"/>
            </w:tcBorders>
            <w:shd w:val="clear" w:color="auto" w:fill="B48C41"/>
            <w:vAlign w:val="center"/>
            <w:hideMark/>
          </w:tcPr>
          <w:p w14:paraId="335F0B6D" w14:textId="77777777" w:rsidR="00FA7D6F" w:rsidRPr="00BA4744" w:rsidRDefault="00FA7D6F" w:rsidP="00FA7D6F">
            <w:pPr>
              <w:jc w:val="center"/>
              <w:rPr>
                <w:rFonts w:ascii="Verdana" w:hAnsi="Verdana"/>
                <w:b/>
                <w:bCs/>
                <w:color w:val="FFFFFF"/>
                <w:sz w:val="10"/>
                <w:szCs w:val="10"/>
                <w:lang w:val="es-CO" w:eastAsia="es-CO"/>
              </w:rPr>
            </w:pPr>
            <w:proofErr w:type="spellStart"/>
            <w:r w:rsidRPr="00BA4744">
              <w:rPr>
                <w:rFonts w:ascii="Verdana" w:hAnsi="Verdana"/>
                <w:b/>
                <w:bCs/>
                <w:color w:val="FFFFFF"/>
                <w:sz w:val="10"/>
                <w:szCs w:val="10"/>
                <w:lang w:val="es-CO" w:eastAsia="es-CO"/>
              </w:rPr>
              <w:t>Dif</w:t>
            </w:r>
            <w:proofErr w:type="spellEnd"/>
            <w:r w:rsidRPr="00BA4744">
              <w:rPr>
                <w:rFonts w:ascii="Verdana" w:hAnsi="Verdana"/>
                <w:b/>
                <w:bCs/>
                <w:color w:val="FFFFFF"/>
                <w:sz w:val="10"/>
                <w:szCs w:val="10"/>
                <w:lang w:val="es-CO" w:eastAsia="es-CO"/>
              </w:rPr>
              <w:t xml:space="preserve"> Cambiario</w:t>
            </w:r>
          </w:p>
        </w:tc>
        <w:tc>
          <w:tcPr>
            <w:tcW w:w="775" w:type="dxa"/>
            <w:tcBorders>
              <w:top w:val="single" w:sz="4" w:space="0" w:color="B48C41"/>
              <w:left w:val="single" w:sz="4" w:space="0" w:color="FFFFFF" w:themeColor="background1"/>
              <w:bottom w:val="single" w:sz="4" w:space="0" w:color="B48C41"/>
              <w:right w:val="single" w:sz="4" w:space="0" w:color="FFFFFF" w:themeColor="background1"/>
            </w:tcBorders>
            <w:shd w:val="clear" w:color="auto" w:fill="B48C41"/>
            <w:vAlign w:val="center"/>
            <w:hideMark/>
          </w:tcPr>
          <w:p w14:paraId="604622D2" w14:textId="77777777" w:rsidR="00FA7D6F" w:rsidRPr="00BA4744" w:rsidRDefault="00D95115" w:rsidP="00FA7D6F">
            <w:pPr>
              <w:jc w:val="center"/>
              <w:rPr>
                <w:rFonts w:ascii="Verdana" w:hAnsi="Verdana"/>
                <w:b/>
                <w:bCs/>
                <w:color w:val="FFFFFF"/>
                <w:sz w:val="10"/>
                <w:szCs w:val="10"/>
                <w:lang w:val="es-CO" w:eastAsia="es-CO"/>
              </w:rPr>
            </w:pPr>
            <w:r w:rsidRPr="00BA4744">
              <w:rPr>
                <w:rFonts w:ascii="Verdana" w:hAnsi="Verdana"/>
                <w:b/>
                <w:bCs/>
                <w:color w:val="FFFFFF"/>
                <w:sz w:val="10"/>
                <w:szCs w:val="10"/>
                <w:lang w:val="es-CO" w:eastAsia="es-CO"/>
              </w:rPr>
              <w:t>Código</w:t>
            </w:r>
            <w:r w:rsidR="00FA7D6F" w:rsidRPr="00BA4744">
              <w:rPr>
                <w:rFonts w:ascii="Verdana" w:hAnsi="Verdana"/>
                <w:b/>
                <w:bCs/>
                <w:color w:val="FFFFFF"/>
                <w:sz w:val="10"/>
                <w:szCs w:val="10"/>
                <w:lang w:val="es-CO" w:eastAsia="es-CO"/>
              </w:rPr>
              <w:t xml:space="preserve"> Contable Debe</w:t>
            </w:r>
          </w:p>
        </w:tc>
        <w:tc>
          <w:tcPr>
            <w:tcW w:w="993" w:type="dxa"/>
            <w:tcBorders>
              <w:top w:val="single" w:sz="4" w:space="0" w:color="B48C41"/>
              <w:left w:val="single" w:sz="4" w:space="0" w:color="FFFFFF" w:themeColor="background1"/>
              <w:bottom w:val="single" w:sz="4" w:space="0" w:color="B48C41"/>
              <w:right w:val="single" w:sz="4" w:space="0" w:color="FFFFFF" w:themeColor="background1"/>
            </w:tcBorders>
            <w:shd w:val="clear" w:color="auto" w:fill="B48C41"/>
            <w:vAlign w:val="center"/>
            <w:hideMark/>
          </w:tcPr>
          <w:p w14:paraId="7DB2C467" w14:textId="77777777" w:rsidR="00FA7D6F" w:rsidRPr="00BA4744" w:rsidRDefault="00D95115" w:rsidP="00FA7D6F">
            <w:pPr>
              <w:jc w:val="center"/>
              <w:rPr>
                <w:rFonts w:ascii="Verdana" w:hAnsi="Verdana"/>
                <w:b/>
                <w:bCs/>
                <w:color w:val="FFFFFF"/>
                <w:sz w:val="10"/>
                <w:szCs w:val="10"/>
                <w:lang w:val="es-CO" w:eastAsia="es-CO"/>
              </w:rPr>
            </w:pPr>
            <w:r w:rsidRPr="00BA4744">
              <w:rPr>
                <w:rFonts w:ascii="Verdana" w:hAnsi="Verdana"/>
                <w:b/>
                <w:bCs/>
                <w:color w:val="FFFFFF"/>
                <w:sz w:val="10"/>
                <w:szCs w:val="10"/>
                <w:lang w:val="es-CO" w:eastAsia="es-CO"/>
              </w:rPr>
              <w:t>Descripción</w:t>
            </w:r>
            <w:r w:rsidR="00FA7D6F" w:rsidRPr="00BA4744">
              <w:rPr>
                <w:rFonts w:ascii="Verdana" w:hAnsi="Verdana"/>
                <w:b/>
                <w:bCs/>
                <w:color w:val="FFFFFF"/>
                <w:sz w:val="10"/>
                <w:szCs w:val="10"/>
                <w:lang w:val="es-CO" w:eastAsia="es-CO"/>
              </w:rPr>
              <w:t xml:space="preserve"> </w:t>
            </w:r>
            <w:r w:rsidRPr="00BA4744">
              <w:rPr>
                <w:rFonts w:ascii="Verdana" w:hAnsi="Verdana"/>
                <w:b/>
                <w:bCs/>
                <w:color w:val="FFFFFF"/>
                <w:sz w:val="10"/>
                <w:szCs w:val="10"/>
                <w:lang w:val="es-CO" w:eastAsia="es-CO"/>
              </w:rPr>
              <w:t>Código</w:t>
            </w:r>
            <w:r w:rsidR="00FA7D6F" w:rsidRPr="00BA4744">
              <w:rPr>
                <w:rFonts w:ascii="Verdana" w:hAnsi="Verdana"/>
                <w:b/>
                <w:bCs/>
                <w:color w:val="FFFFFF"/>
                <w:sz w:val="10"/>
                <w:szCs w:val="10"/>
                <w:lang w:val="es-CO" w:eastAsia="es-CO"/>
              </w:rPr>
              <w:t xml:space="preserve"> Contable Debe</w:t>
            </w:r>
          </w:p>
        </w:tc>
        <w:tc>
          <w:tcPr>
            <w:tcW w:w="775" w:type="dxa"/>
            <w:tcBorders>
              <w:top w:val="single" w:sz="4" w:space="0" w:color="B48C41"/>
              <w:left w:val="single" w:sz="4" w:space="0" w:color="FFFFFF" w:themeColor="background1"/>
              <w:bottom w:val="single" w:sz="4" w:space="0" w:color="B48C41"/>
              <w:right w:val="single" w:sz="4" w:space="0" w:color="FFFFFF" w:themeColor="background1"/>
            </w:tcBorders>
            <w:shd w:val="clear" w:color="auto" w:fill="B48C41"/>
            <w:vAlign w:val="center"/>
            <w:hideMark/>
          </w:tcPr>
          <w:p w14:paraId="4E2595C2" w14:textId="77777777" w:rsidR="00FA7D6F" w:rsidRPr="00BA4744" w:rsidRDefault="00D95115" w:rsidP="00FA7D6F">
            <w:pPr>
              <w:jc w:val="center"/>
              <w:rPr>
                <w:rFonts w:ascii="Verdana" w:hAnsi="Verdana"/>
                <w:b/>
                <w:bCs/>
                <w:color w:val="FFFFFF"/>
                <w:sz w:val="10"/>
                <w:szCs w:val="10"/>
                <w:lang w:val="es-CO" w:eastAsia="es-CO"/>
              </w:rPr>
            </w:pPr>
            <w:r w:rsidRPr="00BA4744">
              <w:rPr>
                <w:rFonts w:ascii="Verdana" w:hAnsi="Verdana"/>
                <w:b/>
                <w:bCs/>
                <w:color w:val="FFFFFF"/>
                <w:sz w:val="10"/>
                <w:szCs w:val="10"/>
                <w:lang w:val="es-CO" w:eastAsia="es-CO"/>
              </w:rPr>
              <w:t>Código</w:t>
            </w:r>
            <w:r w:rsidR="00FA7D6F" w:rsidRPr="00BA4744">
              <w:rPr>
                <w:rFonts w:ascii="Verdana" w:hAnsi="Verdana"/>
                <w:b/>
                <w:bCs/>
                <w:color w:val="FFFFFF"/>
                <w:sz w:val="10"/>
                <w:szCs w:val="10"/>
                <w:lang w:val="es-CO" w:eastAsia="es-CO"/>
              </w:rPr>
              <w:t xml:space="preserve"> Contable Haber</w:t>
            </w:r>
          </w:p>
        </w:tc>
        <w:tc>
          <w:tcPr>
            <w:tcW w:w="851" w:type="dxa"/>
            <w:tcBorders>
              <w:top w:val="single" w:sz="4" w:space="0" w:color="B48C41"/>
              <w:left w:val="single" w:sz="4" w:space="0" w:color="FFFFFF" w:themeColor="background1"/>
              <w:bottom w:val="single" w:sz="4" w:space="0" w:color="B48C41"/>
              <w:right w:val="single" w:sz="4" w:space="0" w:color="FFFFFF" w:themeColor="background1"/>
            </w:tcBorders>
            <w:shd w:val="clear" w:color="auto" w:fill="B48C41"/>
            <w:vAlign w:val="center"/>
            <w:hideMark/>
          </w:tcPr>
          <w:p w14:paraId="12EF1483" w14:textId="77777777" w:rsidR="00FA7D6F" w:rsidRPr="00BA4744" w:rsidRDefault="005B0A55" w:rsidP="00FA7D6F">
            <w:pPr>
              <w:jc w:val="center"/>
              <w:rPr>
                <w:rFonts w:ascii="Verdana" w:hAnsi="Verdana"/>
                <w:b/>
                <w:bCs/>
                <w:color w:val="FFFFFF"/>
                <w:sz w:val="10"/>
                <w:szCs w:val="10"/>
                <w:lang w:val="es-CO" w:eastAsia="es-CO"/>
              </w:rPr>
            </w:pPr>
            <w:r w:rsidRPr="00BA4744">
              <w:rPr>
                <w:rFonts w:ascii="Verdana" w:hAnsi="Verdana"/>
                <w:b/>
                <w:bCs/>
                <w:color w:val="FFFFFF"/>
                <w:sz w:val="10"/>
                <w:szCs w:val="10"/>
                <w:lang w:val="es-CO" w:eastAsia="es-CO"/>
              </w:rPr>
              <w:t>Descripción</w:t>
            </w:r>
            <w:r w:rsidR="00FA7D6F" w:rsidRPr="00BA4744">
              <w:rPr>
                <w:rFonts w:ascii="Verdana" w:hAnsi="Verdana"/>
                <w:b/>
                <w:bCs/>
                <w:color w:val="FFFFFF"/>
                <w:sz w:val="10"/>
                <w:szCs w:val="10"/>
                <w:lang w:val="es-CO" w:eastAsia="es-CO"/>
              </w:rPr>
              <w:t xml:space="preserve"> </w:t>
            </w:r>
            <w:r w:rsidRPr="00BA4744">
              <w:rPr>
                <w:rFonts w:ascii="Verdana" w:hAnsi="Verdana"/>
                <w:b/>
                <w:bCs/>
                <w:color w:val="FFFFFF"/>
                <w:sz w:val="10"/>
                <w:szCs w:val="10"/>
                <w:lang w:val="es-CO" w:eastAsia="es-CO"/>
              </w:rPr>
              <w:t>Código</w:t>
            </w:r>
            <w:r w:rsidR="00FA7D6F" w:rsidRPr="00BA4744">
              <w:rPr>
                <w:rFonts w:ascii="Verdana" w:hAnsi="Verdana"/>
                <w:b/>
                <w:bCs/>
                <w:color w:val="FFFFFF"/>
                <w:sz w:val="10"/>
                <w:szCs w:val="10"/>
                <w:lang w:val="es-CO" w:eastAsia="es-CO"/>
              </w:rPr>
              <w:t xml:space="preserve"> Contable Haber</w:t>
            </w:r>
          </w:p>
        </w:tc>
        <w:tc>
          <w:tcPr>
            <w:tcW w:w="567" w:type="dxa"/>
            <w:tcBorders>
              <w:top w:val="single" w:sz="4" w:space="0" w:color="B48C41"/>
              <w:left w:val="single" w:sz="4" w:space="0" w:color="FFFFFF" w:themeColor="background1"/>
              <w:bottom w:val="single" w:sz="4" w:space="0" w:color="B48C41"/>
              <w:right w:val="single" w:sz="4" w:space="0" w:color="FFFFFF" w:themeColor="background1"/>
            </w:tcBorders>
            <w:shd w:val="clear" w:color="auto" w:fill="B48C41"/>
            <w:vAlign w:val="center"/>
            <w:hideMark/>
          </w:tcPr>
          <w:p w14:paraId="78F2A1AE" w14:textId="77777777" w:rsidR="00FA7D6F" w:rsidRPr="00BA4744" w:rsidRDefault="00FA7D6F" w:rsidP="00FA7D6F">
            <w:pPr>
              <w:jc w:val="center"/>
              <w:rPr>
                <w:rFonts w:ascii="Verdana" w:hAnsi="Verdana"/>
                <w:b/>
                <w:bCs/>
                <w:color w:val="FFFFFF"/>
                <w:sz w:val="10"/>
                <w:szCs w:val="10"/>
                <w:lang w:val="es-CO" w:eastAsia="es-CO"/>
              </w:rPr>
            </w:pPr>
            <w:r w:rsidRPr="00BA4744">
              <w:rPr>
                <w:rFonts w:ascii="Verdana" w:hAnsi="Verdana"/>
                <w:b/>
                <w:bCs/>
                <w:color w:val="FFFFFF"/>
                <w:sz w:val="10"/>
                <w:szCs w:val="10"/>
                <w:lang w:val="es-CO" w:eastAsia="es-CO"/>
              </w:rPr>
              <w:t>Vigente</w:t>
            </w:r>
          </w:p>
        </w:tc>
        <w:tc>
          <w:tcPr>
            <w:tcW w:w="783" w:type="dxa"/>
            <w:tcBorders>
              <w:top w:val="single" w:sz="4" w:space="0" w:color="B48C41"/>
              <w:left w:val="single" w:sz="4" w:space="0" w:color="FFFFFF" w:themeColor="background1"/>
              <w:bottom w:val="single" w:sz="4" w:space="0" w:color="B48C41"/>
              <w:right w:val="single" w:sz="4" w:space="0" w:color="B48C41"/>
            </w:tcBorders>
            <w:shd w:val="clear" w:color="auto" w:fill="B48C41"/>
            <w:vAlign w:val="center"/>
            <w:hideMark/>
          </w:tcPr>
          <w:p w14:paraId="0F3183FA" w14:textId="77777777" w:rsidR="00FA7D6F" w:rsidRPr="00BA4744" w:rsidRDefault="005B0A55" w:rsidP="00FA7D6F">
            <w:pPr>
              <w:jc w:val="center"/>
              <w:rPr>
                <w:rFonts w:ascii="Verdana" w:hAnsi="Verdana"/>
                <w:b/>
                <w:bCs/>
                <w:color w:val="FFFFFF"/>
                <w:sz w:val="10"/>
                <w:szCs w:val="10"/>
                <w:lang w:val="es-CO" w:eastAsia="es-CO"/>
              </w:rPr>
            </w:pPr>
            <w:r w:rsidRPr="00BA4744">
              <w:rPr>
                <w:rFonts w:ascii="Verdana" w:hAnsi="Verdana"/>
                <w:b/>
                <w:bCs/>
                <w:color w:val="FFFFFF"/>
                <w:sz w:val="10"/>
                <w:szCs w:val="10"/>
                <w:lang w:val="es-CO" w:eastAsia="es-CO"/>
              </w:rPr>
              <w:t>Ámbito</w:t>
            </w:r>
          </w:p>
        </w:tc>
      </w:tr>
      <w:tr w:rsidR="005B0A55" w:rsidRPr="00BA4744" w14:paraId="3C355308" w14:textId="77777777" w:rsidTr="00BA4744">
        <w:trPr>
          <w:trHeight w:val="113"/>
        </w:trPr>
        <w:tc>
          <w:tcPr>
            <w:tcW w:w="704" w:type="dxa"/>
            <w:tcBorders>
              <w:top w:val="single" w:sz="4" w:space="0" w:color="B48C41"/>
            </w:tcBorders>
            <w:shd w:val="clear" w:color="auto" w:fill="auto"/>
            <w:vAlign w:val="center"/>
            <w:hideMark/>
          </w:tcPr>
          <w:p w14:paraId="2ACD681F"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Acreedor</w:t>
            </w:r>
          </w:p>
        </w:tc>
        <w:tc>
          <w:tcPr>
            <w:tcW w:w="709" w:type="dxa"/>
            <w:tcBorders>
              <w:top w:val="single" w:sz="4" w:space="0" w:color="B48C41"/>
            </w:tcBorders>
            <w:shd w:val="clear" w:color="auto" w:fill="auto"/>
            <w:vAlign w:val="center"/>
            <w:hideMark/>
          </w:tcPr>
          <w:p w14:paraId="252045E7"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Actual</w:t>
            </w:r>
          </w:p>
        </w:tc>
        <w:tc>
          <w:tcPr>
            <w:tcW w:w="850" w:type="dxa"/>
            <w:tcBorders>
              <w:top w:val="single" w:sz="4" w:space="0" w:color="B48C41"/>
            </w:tcBorders>
            <w:shd w:val="clear" w:color="auto" w:fill="auto"/>
            <w:vAlign w:val="center"/>
            <w:hideMark/>
          </w:tcPr>
          <w:p w14:paraId="6226842F"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6-0-0-0-67-10</w:t>
            </w:r>
          </w:p>
        </w:tc>
        <w:tc>
          <w:tcPr>
            <w:tcW w:w="993" w:type="dxa"/>
            <w:tcBorders>
              <w:top w:val="single" w:sz="4" w:space="0" w:color="B48C41"/>
            </w:tcBorders>
            <w:shd w:val="clear" w:color="auto" w:fill="auto"/>
            <w:vAlign w:val="center"/>
            <w:hideMark/>
          </w:tcPr>
          <w:p w14:paraId="7AA9F409" w14:textId="77777777" w:rsidR="00FA7D6F" w:rsidRPr="00BA4744" w:rsidRDefault="00E978B1"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Impuesto de remate ley 1743</w:t>
            </w:r>
          </w:p>
        </w:tc>
        <w:tc>
          <w:tcPr>
            <w:tcW w:w="425" w:type="dxa"/>
            <w:tcBorders>
              <w:top w:val="single" w:sz="4" w:space="0" w:color="B48C41"/>
            </w:tcBorders>
            <w:shd w:val="clear" w:color="auto" w:fill="auto"/>
            <w:vAlign w:val="center"/>
            <w:hideMark/>
          </w:tcPr>
          <w:p w14:paraId="6503EBDD"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09" w:type="dxa"/>
            <w:tcBorders>
              <w:top w:val="single" w:sz="4" w:space="0" w:color="B48C41"/>
            </w:tcBorders>
            <w:shd w:val="clear" w:color="auto" w:fill="auto"/>
            <w:vAlign w:val="center"/>
            <w:hideMark/>
          </w:tcPr>
          <w:p w14:paraId="627C5B05"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75" w:type="dxa"/>
            <w:tcBorders>
              <w:top w:val="single" w:sz="4" w:space="0" w:color="B48C41"/>
            </w:tcBorders>
            <w:shd w:val="clear" w:color="auto" w:fill="auto"/>
            <w:vAlign w:val="center"/>
            <w:hideMark/>
          </w:tcPr>
          <w:p w14:paraId="57BCB192"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419543001</w:t>
            </w:r>
          </w:p>
        </w:tc>
        <w:tc>
          <w:tcPr>
            <w:tcW w:w="993" w:type="dxa"/>
            <w:tcBorders>
              <w:top w:val="single" w:sz="4" w:space="0" w:color="B48C41"/>
            </w:tcBorders>
            <w:shd w:val="clear" w:color="auto" w:fill="auto"/>
            <w:vAlign w:val="center"/>
            <w:hideMark/>
          </w:tcPr>
          <w:p w14:paraId="7CF5174F"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Impuestos sobre los remates</w:t>
            </w:r>
          </w:p>
        </w:tc>
        <w:tc>
          <w:tcPr>
            <w:tcW w:w="775" w:type="dxa"/>
            <w:tcBorders>
              <w:top w:val="single" w:sz="4" w:space="0" w:color="B48C41"/>
            </w:tcBorders>
            <w:shd w:val="clear" w:color="auto" w:fill="auto"/>
            <w:vAlign w:val="center"/>
            <w:hideMark/>
          </w:tcPr>
          <w:p w14:paraId="618C39C4"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249039001</w:t>
            </w:r>
          </w:p>
        </w:tc>
        <w:tc>
          <w:tcPr>
            <w:tcW w:w="851" w:type="dxa"/>
            <w:tcBorders>
              <w:top w:val="single" w:sz="4" w:space="0" w:color="B48C41"/>
            </w:tcBorders>
            <w:shd w:val="clear" w:color="auto" w:fill="auto"/>
            <w:vAlign w:val="center"/>
            <w:hideMark/>
          </w:tcPr>
          <w:p w14:paraId="5B910F02"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Saldos a favor de contribuyentes</w:t>
            </w:r>
          </w:p>
        </w:tc>
        <w:tc>
          <w:tcPr>
            <w:tcW w:w="567" w:type="dxa"/>
            <w:tcBorders>
              <w:top w:val="single" w:sz="4" w:space="0" w:color="B48C41"/>
            </w:tcBorders>
            <w:shd w:val="clear" w:color="auto" w:fill="auto"/>
            <w:vAlign w:val="center"/>
            <w:hideMark/>
          </w:tcPr>
          <w:p w14:paraId="66F9B4C3"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SI</w:t>
            </w:r>
          </w:p>
        </w:tc>
        <w:tc>
          <w:tcPr>
            <w:tcW w:w="783" w:type="dxa"/>
            <w:tcBorders>
              <w:top w:val="single" w:sz="4" w:space="0" w:color="B48C41"/>
            </w:tcBorders>
            <w:shd w:val="clear" w:color="auto" w:fill="auto"/>
            <w:vAlign w:val="center"/>
            <w:hideMark/>
          </w:tcPr>
          <w:p w14:paraId="14989268" w14:textId="77777777" w:rsidR="00FA7D6F" w:rsidRPr="00BA4744" w:rsidRDefault="00FA7D6F" w:rsidP="00FA7D6F">
            <w:pPr>
              <w:jc w:val="right"/>
              <w:rPr>
                <w:rFonts w:ascii="Verdana" w:hAnsi="Verdana"/>
                <w:color w:val="000000"/>
                <w:sz w:val="10"/>
                <w:szCs w:val="10"/>
                <w:lang w:val="es-CO" w:eastAsia="es-CO"/>
              </w:rPr>
            </w:pPr>
            <w:r w:rsidRPr="00BA4744">
              <w:rPr>
                <w:rFonts w:ascii="Verdana" w:hAnsi="Verdana"/>
                <w:color w:val="000000"/>
                <w:sz w:val="10"/>
                <w:szCs w:val="10"/>
                <w:lang w:val="es-CO" w:eastAsia="es-CO"/>
              </w:rPr>
              <w:t> </w:t>
            </w:r>
          </w:p>
        </w:tc>
      </w:tr>
      <w:tr w:rsidR="005B0A55" w:rsidRPr="00BA4744" w14:paraId="0C870920" w14:textId="77777777" w:rsidTr="00BA4744">
        <w:trPr>
          <w:trHeight w:val="113"/>
        </w:trPr>
        <w:tc>
          <w:tcPr>
            <w:tcW w:w="704" w:type="dxa"/>
            <w:shd w:val="clear" w:color="auto" w:fill="auto"/>
            <w:vAlign w:val="center"/>
            <w:hideMark/>
          </w:tcPr>
          <w:p w14:paraId="64BF3D09"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Acreedor</w:t>
            </w:r>
          </w:p>
        </w:tc>
        <w:tc>
          <w:tcPr>
            <w:tcW w:w="709" w:type="dxa"/>
            <w:shd w:val="clear" w:color="auto" w:fill="auto"/>
            <w:vAlign w:val="center"/>
            <w:hideMark/>
          </w:tcPr>
          <w:p w14:paraId="17956806"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Actual</w:t>
            </w:r>
          </w:p>
        </w:tc>
        <w:tc>
          <w:tcPr>
            <w:tcW w:w="850" w:type="dxa"/>
            <w:shd w:val="clear" w:color="auto" w:fill="auto"/>
            <w:vAlign w:val="center"/>
            <w:hideMark/>
          </w:tcPr>
          <w:p w14:paraId="59C47B48"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1-1-1-0-1-3</w:t>
            </w:r>
          </w:p>
        </w:tc>
        <w:tc>
          <w:tcPr>
            <w:tcW w:w="993" w:type="dxa"/>
            <w:shd w:val="clear" w:color="auto" w:fill="auto"/>
            <w:vAlign w:val="center"/>
            <w:hideMark/>
          </w:tcPr>
          <w:p w14:paraId="61BA4F79" w14:textId="77777777" w:rsidR="00FA7D6F" w:rsidRPr="00BA4744" w:rsidRDefault="00E978B1"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Anticipo impuesto de renta y complementarios</w:t>
            </w:r>
          </w:p>
        </w:tc>
        <w:tc>
          <w:tcPr>
            <w:tcW w:w="425" w:type="dxa"/>
            <w:shd w:val="clear" w:color="auto" w:fill="auto"/>
            <w:vAlign w:val="center"/>
            <w:hideMark/>
          </w:tcPr>
          <w:p w14:paraId="4387B863"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09" w:type="dxa"/>
            <w:shd w:val="clear" w:color="auto" w:fill="auto"/>
            <w:vAlign w:val="center"/>
            <w:hideMark/>
          </w:tcPr>
          <w:p w14:paraId="48B9893A"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75" w:type="dxa"/>
            <w:shd w:val="clear" w:color="auto" w:fill="auto"/>
            <w:vAlign w:val="center"/>
            <w:hideMark/>
          </w:tcPr>
          <w:p w14:paraId="10D2590E"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291701001</w:t>
            </w:r>
          </w:p>
        </w:tc>
        <w:tc>
          <w:tcPr>
            <w:tcW w:w="993" w:type="dxa"/>
            <w:shd w:val="clear" w:color="auto" w:fill="auto"/>
            <w:vAlign w:val="center"/>
            <w:hideMark/>
          </w:tcPr>
          <w:p w14:paraId="70AF1F89"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Anticipo impuesto de renta y complementarios</w:t>
            </w:r>
          </w:p>
        </w:tc>
        <w:tc>
          <w:tcPr>
            <w:tcW w:w="775" w:type="dxa"/>
            <w:shd w:val="clear" w:color="auto" w:fill="auto"/>
            <w:vAlign w:val="center"/>
            <w:hideMark/>
          </w:tcPr>
          <w:p w14:paraId="0959C67B"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249039001</w:t>
            </w:r>
          </w:p>
        </w:tc>
        <w:tc>
          <w:tcPr>
            <w:tcW w:w="851" w:type="dxa"/>
            <w:shd w:val="clear" w:color="auto" w:fill="auto"/>
            <w:vAlign w:val="center"/>
            <w:hideMark/>
          </w:tcPr>
          <w:p w14:paraId="54200BF6"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Saldos a favor de contribuyentes</w:t>
            </w:r>
          </w:p>
        </w:tc>
        <w:tc>
          <w:tcPr>
            <w:tcW w:w="567" w:type="dxa"/>
            <w:shd w:val="clear" w:color="auto" w:fill="auto"/>
            <w:vAlign w:val="center"/>
            <w:hideMark/>
          </w:tcPr>
          <w:p w14:paraId="6C77CDCE"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SI</w:t>
            </w:r>
          </w:p>
        </w:tc>
        <w:tc>
          <w:tcPr>
            <w:tcW w:w="783" w:type="dxa"/>
            <w:shd w:val="clear" w:color="auto" w:fill="auto"/>
            <w:vAlign w:val="center"/>
            <w:hideMark/>
          </w:tcPr>
          <w:p w14:paraId="4B1F5830" w14:textId="77777777" w:rsidR="00FA7D6F" w:rsidRPr="00BA4744" w:rsidRDefault="00FA7D6F" w:rsidP="00FA7D6F">
            <w:pPr>
              <w:jc w:val="right"/>
              <w:rPr>
                <w:rFonts w:ascii="Verdana" w:hAnsi="Verdana"/>
                <w:color w:val="000000"/>
                <w:sz w:val="10"/>
                <w:szCs w:val="10"/>
                <w:lang w:val="es-CO" w:eastAsia="es-CO"/>
              </w:rPr>
            </w:pPr>
            <w:r w:rsidRPr="00BA4744">
              <w:rPr>
                <w:rFonts w:ascii="Verdana" w:hAnsi="Verdana"/>
                <w:color w:val="000000"/>
                <w:sz w:val="10"/>
                <w:szCs w:val="10"/>
                <w:lang w:val="es-CO" w:eastAsia="es-CO"/>
              </w:rPr>
              <w:t> </w:t>
            </w:r>
          </w:p>
        </w:tc>
      </w:tr>
      <w:tr w:rsidR="005B0A55" w:rsidRPr="00BA4744" w14:paraId="137CEAAF" w14:textId="77777777" w:rsidTr="00BA4744">
        <w:trPr>
          <w:trHeight w:val="113"/>
        </w:trPr>
        <w:tc>
          <w:tcPr>
            <w:tcW w:w="704" w:type="dxa"/>
            <w:shd w:val="clear" w:color="auto" w:fill="auto"/>
            <w:vAlign w:val="center"/>
            <w:hideMark/>
          </w:tcPr>
          <w:p w14:paraId="3375C261"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Acreedor</w:t>
            </w:r>
          </w:p>
        </w:tc>
        <w:tc>
          <w:tcPr>
            <w:tcW w:w="709" w:type="dxa"/>
            <w:shd w:val="clear" w:color="auto" w:fill="auto"/>
            <w:vAlign w:val="center"/>
            <w:hideMark/>
          </w:tcPr>
          <w:p w14:paraId="47AECE17"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Actual</w:t>
            </w:r>
          </w:p>
        </w:tc>
        <w:tc>
          <w:tcPr>
            <w:tcW w:w="850" w:type="dxa"/>
            <w:shd w:val="clear" w:color="auto" w:fill="auto"/>
            <w:vAlign w:val="center"/>
            <w:hideMark/>
          </w:tcPr>
          <w:p w14:paraId="182533CE"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3-1-2-8-2-9</w:t>
            </w:r>
          </w:p>
        </w:tc>
        <w:tc>
          <w:tcPr>
            <w:tcW w:w="993" w:type="dxa"/>
            <w:shd w:val="clear" w:color="auto" w:fill="auto"/>
            <w:vAlign w:val="center"/>
            <w:hideMark/>
          </w:tcPr>
          <w:p w14:paraId="66412B71" w14:textId="77777777" w:rsidR="00FA7D6F" w:rsidRPr="00BA4744" w:rsidRDefault="00E978B1"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Pruebas de paternidad</w:t>
            </w:r>
          </w:p>
        </w:tc>
        <w:tc>
          <w:tcPr>
            <w:tcW w:w="425" w:type="dxa"/>
            <w:shd w:val="clear" w:color="auto" w:fill="auto"/>
            <w:vAlign w:val="center"/>
            <w:hideMark/>
          </w:tcPr>
          <w:p w14:paraId="6D2C846F"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09" w:type="dxa"/>
            <w:shd w:val="clear" w:color="auto" w:fill="auto"/>
            <w:vAlign w:val="center"/>
            <w:hideMark/>
          </w:tcPr>
          <w:p w14:paraId="5FE1963A"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75" w:type="dxa"/>
            <w:shd w:val="clear" w:color="auto" w:fill="auto"/>
            <w:vAlign w:val="center"/>
            <w:hideMark/>
          </w:tcPr>
          <w:p w14:paraId="6C4D0B4E"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480843001</w:t>
            </w:r>
          </w:p>
        </w:tc>
        <w:tc>
          <w:tcPr>
            <w:tcW w:w="993" w:type="dxa"/>
            <w:shd w:val="clear" w:color="auto" w:fill="auto"/>
            <w:vAlign w:val="center"/>
            <w:hideMark/>
          </w:tcPr>
          <w:p w14:paraId="62B7A02D"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Prueba de paternidad</w:t>
            </w:r>
          </w:p>
        </w:tc>
        <w:tc>
          <w:tcPr>
            <w:tcW w:w="775" w:type="dxa"/>
            <w:shd w:val="clear" w:color="auto" w:fill="auto"/>
            <w:vAlign w:val="center"/>
            <w:hideMark/>
          </w:tcPr>
          <w:p w14:paraId="3988CD78"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249040001</w:t>
            </w:r>
          </w:p>
        </w:tc>
        <w:tc>
          <w:tcPr>
            <w:tcW w:w="851" w:type="dxa"/>
            <w:shd w:val="clear" w:color="auto" w:fill="auto"/>
            <w:vAlign w:val="center"/>
            <w:hideMark/>
          </w:tcPr>
          <w:p w14:paraId="503F3661"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Saldos a favor de beneficiarios</w:t>
            </w:r>
          </w:p>
        </w:tc>
        <w:tc>
          <w:tcPr>
            <w:tcW w:w="567" w:type="dxa"/>
            <w:shd w:val="clear" w:color="auto" w:fill="auto"/>
            <w:vAlign w:val="center"/>
            <w:hideMark/>
          </w:tcPr>
          <w:p w14:paraId="24161383"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SI</w:t>
            </w:r>
          </w:p>
        </w:tc>
        <w:tc>
          <w:tcPr>
            <w:tcW w:w="783" w:type="dxa"/>
            <w:shd w:val="clear" w:color="auto" w:fill="auto"/>
            <w:vAlign w:val="center"/>
            <w:hideMark/>
          </w:tcPr>
          <w:p w14:paraId="7DF74E1F" w14:textId="77777777" w:rsidR="00FA7D6F" w:rsidRPr="00BA4744" w:rsidRDefault="00FA7D6F" w:rsidP="00FA7D6F">
            <w:pPr>
              <w:jc w:val="right"/>
              <w:rPr>
                <w:rFonts w:ascii="Verdana" w:hAnsi="Verdana"/>
                <w:color w:val="000000"/>
                <w:sz w:val="10"/>
                <w:szCs w:val="10"/>
                <w:lang w:val="es-CO" w:eastAsia="es-CO"/>
              </w:rPr>
            </w:pPr>
            <w:r w:rsidRPr="00BA4744">
              <w:rPr>
                <w:rFonts w:ascii="Verdana" w:hAnsi="Verdana"/>
                <w:color w:val="000000"/>
                <w:sz w:val="10"/>
                <w:szCs w:val="10"/>
                <w:lang w:val="es-CO" w:eastAsia="es-CO"/>
              </w:rPr>
              <w:t> </w:t>
            </w:r>
          </w:p>
        </w:tc>
      </w:tr>
      <w:tr w:rsidR="005B0A55" w:rsidRPr="00BA4744" w14:paraId="16B59297" w14:textId="77777777" w:rsidTr="00BA4744">
        <w:trPr>
          <w:trHeight w:val="113"/>
        </w:trPr>
        <w:tc>
          <w:tcPr>
            <w:tcW w:w="704" w:type="dxa"/>
            <w:shd w:val="clear" w:color="auto" w:fill="auto"/>
            <w:vAlign w:val="center"/>
            <w:hideMark/>
          </w:tcPr>
          <w:p w14:paraId="3A43F2F2"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Acreedor</w:t>
            </w:r>
          </w:p>
        </w:tc>
        <w:tc>
          <w:tcPr>
            <w:tcW w:w="709" w:type="dxa"/>
            <w:shd w:val="clear" w:color="auto" w:fill="auto"/>
            <w:vAlign w:val="center"/>
            <w:hideMark/>
          </w:tcPr>
          <w:p w14:paraId="5BCC10AB"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Actual</w:t>
            </w:r>
          </w:p>
        </w:tc>
        <w:tc>
          <w:tcPr>
            <w:tcW w:w="850" w:type="dxa"/>
            <w:shd w:val="clear" w:color="auto" w:fill="auto"/>
            <w:vAlign w:val="center"/>
            <w:hideMark/>
          </w:tcPr>
          <w:p w14:paraId="3EA85965"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3-1-2-3-2-9</w:t>
            </w:r>
          </w:p>
        </w:tc>
        <w:tc>
          <w:tcPr>
            <w:tcW w:w="993" w:type="dxa"/>
            <w:shd w:val="clear" w:color="auto" w:fill="auto"/>
            <w:vAlign w:val="center"/>
            <w:hideMark/>
          </w:tcPr>
          <w:p w14:paraId="5B7A5966" w14:textId="77777777" w:rsidR="00FA7D6F" w:rsidRPr="00BA4744" w:rsidRDefault="005B0A55"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Organización</w:t>
            </w:r>
            <w:r w:rsidR="00E978B1" w:rsidRPr="00BA4744">
              <w:rPr>
                <w:rFonts w:ascii="Verdana" w:hAnsi="Verdana"/>
                <w:color w:val="000000"/>
                <w:sz w:val="10"/>
                <w:szCs w:val="10"/>
                <w:lang w:val="es-CO" w:eastAsia="es-CO"/>
              </w:rPr>
              <w:t xml:space="preserve"> de eventos</w:t>
            </w:r>
          </w:p>
        </w:tc>
        <w:tc>
          <w:tcPr>
            <w:tcW w:w="425" w:type="dxa"/>
            <w:shd w:val="clear" w:color="auto" w:fill="auto"/>
            <w:vAlign w:val="center"/>
            <w:hideMark/>
          </w:tcPr>
          <w:p w14:paraId="7FC4727F"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09" w:type="dxa"/>
            <w:shd w:val="clear" w:color="auto" w:fill="auto"/>
            <w:vAlign w:val="center"/>
            <w:hideMark/>
          </w:tcPr>
          <w:p w14:paraId="2E69672D"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75" w:type="dxa"/>
            <w:shd w:val="clear" w:color="auto" w:fill="auto"/>
            <w:vAlign w:val="center"/>
            <w:hideMark/>
          </w:tcPr>
          <w:p w14:paraId="1CA7F8B3"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439590010</w:t>
            </w:r>
          </w:p>
        </w:tc>
        <w:tc>
          <w:tcPr>
            <w:tcW w:w="993" w:type="dxa"/>
            <w:shd w:val="clear" w:color="auto" w:fill="auto"/>
            <w:vAlign w:val="center"/>
            <w:hideMark/>
          </w:tcPr>
          <w:p w14:paraId="72FCAC36"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Organización de eventos</w:t>
            </w:r>
          </w:p>
        </w:tc>
        <w:tc>
          <w:tcPr>
            <w:tcW w:w="775" w:type="dxa"/>
            <w:shd w:val="clear" w:color="auto" w:fill="auto"/>
            <w:vAlign w:val="center"/>
            <w:hideMark/>
          </w:tcPr>
          <w:p w14:paraId="626794DE"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249040001</w:t>
            </w:r>
          </w:p>
        </w:tc>
        <w:tc>
          <w:tcPr>
            <w:tcW w:w="851" w:type="dxa"/>
            <w:shd w:val="clear" w:color="auto" w:fill="auto"/>
            <w:vAlign w:val="center"/>
            <w:hideMark/>
          </w:tcPr>
          <w:p w14:paraId="3AC6EF3A"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Saldos a favor de beneficiarios</w:t>
            </w:r>
          </w:p>
        </w:tc>
        <w:tc>
          <w:tcPr>
            <w:tcW w:w="567" w:type="dxa"/>
            <w:shd w:val="clear" w:color="auto" w:fill="auto"/>
            <w:vAlign w:val="center"/>
            <w:hideMark/>
          </w:tcPr>
          <w:p w14:paraId="7CD45118"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SI</w:t>
            </w:r>
          </w:p>
        </w:tc>
        <w:tc>
          <w:tcPr>
            <w:tcW w:w="783" w:type="dxa"/>
            <w:shd w:val="clear" w:color="auto" w:fill="auto"/>
            <w:vAlign w:val="center"/>
            <w:hideMark/>
          </w:tcPr>
          <w:p w14:paraId="7837FB6E" w14:textId="77777777" w:rsidR="00FA7D6F" w:rsidRPr="00BA4744" w:rsidRDefault="00FA7D6F" w:rsidP="00FA7D6F">
            <w:pPr>
              <w:jc w:val="right"/>
              <w:rPr>
                <w:rFonts w:ascii="Verdana" w:hAnsi="Verdana"/>
                <w:color w:val="000000"/>
                <w:sz w:val="10"/>
                <w:szCs w:val="10"/>
                <w:lang w:val="es-CO" w:eastAsia="es-CO"/>
              </w:rPr>
            </w:pPr>
            <w:r w:rsidRPr="00BA4744">
              <w:rPr>
                <w:rFonts w:ascii="Verdana" w:hAnsi="Verdana"/>
                <w:color w:val="000000"/>
                <w:sz w:val="10"/>
                <w:szCs w:val="10"/>
                <w:lang w:val="es-CO" w:eastAsia="es-CO"/>
              </w:rPr>
              <w:t> </w:t>
            </w:r>
          </w:p>
        </w:tc>
      </w:tr>
      <w:tr w:rsidR="005B0A55" w:rsidRPr="00BA4744" w14:paraId="3E3B25AE" w14:textId="77777777" w:rsidTr="00BA4744">
        <w:trPr>
          <w:trHeight w:val="113"/>
        </w:trPr>
        <w:tc>
          <w:tcPr>
            <w:tcW w:w="704" w:type="dxa"/>
            <w:shd w:val="clear" w:color="auto" w:fill="auto"/>
            <w:vAlign w:val="center"/>
            <w:hideMark/>
          </w:tcPr>
          <w:p w14:paraId="4EC5666C"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Acreedor</w:t>
            </w:r>
          </w:p>
        </w:tc>
        <w:tc>
          <w:tcPr>
            <w:tcW w:w="709" w:type="dxa"/>
            <w:shd w:val="clear" w:color="auto" w:fill="auto"/>
            <w:vAlign w:val="center"/>
            <w:hideMark/>
          </w:tcPr>
          <w:p w14:paraId="05F72696"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Actual</w:t>
            </w:r>
          </w:p>
        </w:tc>
        <w:tc>
          <w:tcPr>
            <w:tcW w:w="850" w:type="dxa"/>
            <w:shd w:val="clear" w:color="auto" w:fill="auto"/>
            <w:vAlign w:val="center"/>
            <w:hideMark/>
          </w:tcPr>
          <w:p w14:paraId="75900ACD"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3-1-2-9-5-2-8</w:t>
            </w:r>
          </w:p>
        </w:tc>
        <w:tc>
          <w:tcPr>
            <w:tcW w:w="993" w:type="dxa"/>
            <w:shd w:val="clear" w:color="auto" w:fill="auto"/>
            <w:vAlign w:val="center"/>
            <w:hideMark/>
          </w:tcPr>
          <w:p w14:paraId="31FB5129" w14:textId="77777777" w:rsidR="00FA7D6F" w:rsidRPr="00BA4744" w:rsidRDefault="00E978B1"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 xml:space="preserve">Servicio de </w:t>
            </w:r>
            <w:r w:rsidR="005B0A55" w:rsidRPr="00BA4744">
              <w:rPr>
                <w:rFonts w:ascii="Verdana" w:hAnsi="Verdana"/>
                <w:color w:val="000000"/>
                <w:sz w:val="10"/>
                <w:szCs w:val="10"/>
                <w:lang w:val="es-CO" w:eastAsia="es-CO"/>
              </w:rPr>
              <w:t>lavandería</w:t>
            </w:r>
          </w:p>
        </w:tc>
        <w:tc>
          <w:tcPr>
            <w:tcW w:w="425" w:type="dxa"/>
            <w:shd w:val="clear" w:color="auto" w:fill="auto"/>
            <w:vAlign w:val="center"/>
            <w:hideMark/>
          </w:tcPr>
          <w:p w14:paraId="116560F2"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09" w:type="dxa"/>
            <w:shd w:val="clear" w:color="auto" w:fill="auto"/>
            <w:vAlign w:val="center"/>
            <w:hideMark/>
          </w:tcPr>
          <w:p w14:paraId="7944EF97"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75" w:type="dxa"/>
            <w:shd w:val="clear" w:color="auto" w:fill="auto"/>
            <w:vAlign w:val="center"/>
            <w:hideMark/>
          </w:tcPr>
          <w:p w14:paraId="64A85F3A"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439590011</w:t>
            </w:r>
          </w:p>
        </w:tc>
        <w:tc>
          <w:tcPr>
            <w:tcW w:w="993" w:type="dxa"/>
            <w:shd w:val="clear" w:color="auto" w:fill="auto"/>
            <w:vAlign w:val="center"/>
            <w:hideMark/>
          </w:tcPr>
          <w:p w14:paraId="2A5A1926"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Servicios de lavandería</w:t>
            </w:r>
          </w:p>
        </w:tc>
        <w:tc>
          <w:tcPr>
            <w:tcW w:w="775" w:type="dxa"/>
            <w:shd w:val="clear" w:color="auto" w:fill="auto"/>
            <w:vAlign w:val="center"/>
            <w:hideMark/>
          </w:tcPr>
          <w:p w14:paraId="5D83A1EA"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249040001</w:t>
            </w:r>
          </w:p>
        </w:tc>
        <w:tc>
          <w:tcPr>
            <w:tcW w:w="851" w:type="dxa"/>
            <w:shd w:val="clear" w:color="auto" w:fill="auto"/>
            <w:vAlign w:val="center"/>
            <w:hideMark/>
          </w:tcPr>
          <w:p w14:paraId="1DE7896B"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Saldos a favor de beneficiarios</w:t>
            </w:r>
          </w:p>
        </w:tc>
        <w:tc>
          <w:tcPr>
            <w:tcW w:w="567" w:type="dxa"/>
            <w:shd w:val="clear" w:color="auto" w:fill="auto"/>
            <w:vAlign w:val="center"/>
            <w:hideMark/>
          </w:tcPr>
          <w:p w14:paraId="568F8791"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SI</w:t>
            </w:r>
          </w:p>
        </w:tc>
        <w:tc>
          <w:tcPr>
            <w:tcW w:w="783" w:type="dxa"/>
            <w:shd w:val="clear" w:color="auto" w:fill="auto"/>
            <w:vAlign w:val="center"/>
            <w:hideMark/>
          </w:tcPr>
          <w:p w14:paraId="5B509A45" w14:textId="77777777" w:rsidR="00FA7D6F" w:rsidRPr="00BA4744" w:rsidRDefault="00FA7D6F" w:rsidP="00FA7D6F">
            <w:pPr>
              <w:jc w:val="right"/>
              <w:rPr>
                <w:rFonts w:ascii="Verdana" w:hAnsi="Verdana"/>
                <w:color w:val="000000"/>
                <w:sz w:val="10"/>
                <w:szCs w:val="10"/>
                <w:lang w:val="es-CO" w:eastAsia="es-CO"/>
              </w:rPr>
            </w:pPr>
            <w:r w:rsidRPr="00BA4744">
              <w:rPr>
                <w:rFonts w:ascii="Verdana" w:hAnsi="Verdana"/>
                <w:color w:val="000000"/>
                <w:sz w:val="10"/>
                <w:szCs w:val="10"/>
                <w:lang w:val="es-CO" w:eastAsia="es-CO"/>
              </w:rPr>
              <w:t> </w:t>
            </w:r>
          </w:p>
        </w:tc>
      </w:tr>
      <w:tr w:rsidR="005B0A55" w:rsidRPr="00BA4744" w14:paraId="2BD0E3A4" w14:textId="77777777" w:rsidTr="00BA4744">
        <w:trPr>
          <w:trHeight w:val="113"/>
        </w:trPr>
        <w:tc>
          <w:tcPr>
            <w:tcW w:w="704" w:type="dxa"/>
            <w:shd w:val="clear" w:color="auto" w:fill="auto"/>
            <w:vAlign w:val="center"/>
            <w:hideMark/>
          </w:tcPr>
          <w:p w14:paraId="7E214B2A"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Acreedor</w:t>
            </w:r>
          </w:p>
        </w:tc>
        <w:tc>
          <w:tcPr>
            <w:tcW w:w="709" w:type="dxa"/>
            <w:shd w:val="clear" w:color="auto" w:fill="auto"/>
            <w:vAlign w:val="center"/>
            <w:hideMark/>
          </w:tcPr>
          <w:p w14:paraId="5E4D8AFC"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Actual</w:t>
            </w:r>
          </w:p>
        </w:tc>
        <w:tc>
          <w:tcPr>
            <w:tcW w:w="850" w:type="dxa"/>
            <w:shd w:val="clear" w:color="auto" w:fill="auto"/>
            <w:vAlign w:val="center"/>
            <w:hideMark/>
          </w:tcPr>
          <w:p w14:paraId="5FD9C1C8"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6-0-0-0-14-28</w:t>
            </w:r>
          </w:p>
        </w:tc>
        <w:tc>
          <w:tcPr>
            <w:tcW w:w="993" w:type="dxa"/>
            <w:shd w:val="clear" w:color="auto" w:fill="auto"/>
            <w:vAlign w:val="center"/>
            <w:hideMark/>
          </w:tcPr>
          <w:p w14:paraId="3FEC0680" w14:textId="77777777" w:rsidR="00FA7D6F" w:rsidRPr="00BA4744" w:rsidRDefault="00E978B1"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Convenios internacionales</w:t>
            </w:r>
          </w:p>
        </w:tc>
        <w:tc>
          <w:tcPr>
            <w:tcW w:w="425" w:type="dxa"/>
            <w:shd w:val="clear" w:color="auto" w:fill="auto"/>
            <w:vAlign w:val="center"/>
            <w:hideMark/>
          </w:tcPr>
          <w:p w14:paraId="5CC2251B"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09" w:type="dxa"/>
            <w:shd w:val="clear" w:color="auto" w:fill="auto"/>
            <w:vAlign w:val="center"/>
            <w:hideMark/>
          </w:tcPr>
          <w:p w14:paraId="1F165706"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75" w:type="dxa"/>
            <w:shd w:val="clear" w:color="auto" w:fill="auto"/>
            <w:vAlign w:val="center"/>
            <w:hideMark/>
          </w:tcPr>
          <w:p w14:paraId="37154F55"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439590012</w:t>
            </w:r>
          </w:p>
        </w:tc>
        <w:tc>
          <w:tcPr>
            <w:tcW w:w="993" w:type="dxa"/>
            <w:shd w:val="clear" w:color="auto" w:fill="auto"/>
            <w:vAlign w:val="center"/>
            <w:hideMark/>
          </w:tcPr>
          <w:p w14:paraId="479134AA"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Servicios de seguridad y escolta</w:t>
            </w:r>
          </w:p>
        </w:tc>
        <w:tc>
          <w:tcPr>
            <w:tcW w:w="775" w:type="dxa"/>
            <w:shd w:val="clear" w:color="auto" w:fill="auto"/>
            <w:vAlign w:val="center"/>
            <w:hideMark/>
          </w:tcPr>
          <w:p w14:paraId="289E2DDC"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249040001</w:t>
            </w:r>
          </w:p>
        </w:tc>
        <w:tc>
          <w:tcPr>
            <w:tcW w:w="851" w:type="dxa"/>
            <w:shd w:val="clear" w:color="auto" w:fill="auto"/>
            <w:vAlign w:val="center"/>
            <w:hideMark/>
          </w:tcPr>
          <w:p w14:paraId="57520B11"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Saldos a favor de beneficiarios</w:t>
            </w:r>
          </w:p>
        </w:tc>
        <w:tc>
          <w:tcPr>
            <w:tcW w:w="567" w:type="dxa"/>
            <w:shd w:val="clear" w:color="auto" w:fill="auto"/>
            <w:vAlign w:val="center"/>
            <w:hideMark/>
          </w:tcPr>
          <w:p w14:paraId="017F6338"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83" w:type="dxa"/>
            <w:shd w:val="clear" w:color="auto" w:fill="auto"/>
            <w:vAlign w:val="center"/>
            <w:hideMark/>
          </w:tcPr>
          <w:p w14:paraId="0F0E1F3B" w14:textId="77777777" w:rsidR="00FA7D6F" w:rsidRPr="00BA4744" w:rsidRDefault="00FA7D6F" w:rsidP="00FA7D6F">
            <w:pPr>
              <w:jc w:val="right"/>
              <w:rPr>
                <w:rFonts w:ascii="Verdana" w:hAnsi="Verdana"/>
                <w:color w:val="000000"/>
                <w:sz w:val="10"/>
                <w:szCs w:val="10"/>
                <w:lang w:val="es-CO" w:eastAsia="es-CO"/>
              </w:rPr>
            </w:pPr>
            <w:r w:rsidRPr="00BA4744">
              <w:rPr>
                <w:rFonts w:ascii="Verdana" w:hAnsi="Verdana"/>
                <w:color w:val="000000"/>
                <w:sz w:val="10"/>
                <w:szCs w:val="10"/>
                <w:lang w:val="es-CO" w:eastAsia="es-CO"/>
              </w:rPr>
              <w:t> </w:t>
            </w:r>
          </w:p>
        </w:tc>
      </w:tr>
      <w:tr w:rsidR="005B0A55" w:rsidRPr="00BA4744" w14:paraId="4014A2A3" w14:textId="77777777" w:rsidTr="00BA4744">
        <w:trPr>
          <w:trHeight w:val="113"/>
        </w:trPr>
        <w:tc>
          <w:tcPr>
            <w:tcW w:w="704" w:type="dxa"/>
            <w:shd w:val="clear" w:color="auto" w:fill="auto"/>
            <w:vAlign w:val="center"/>
            <w:hideMark/>
          </w:tcPr>
          <w:p w14:paraId="07B9DB51"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Acreedor</w:t>
            </w:r>
          </w:p>
        </w:tc>
        <w:tc>
          <w:tcPr>
            <w:tcW w:w="709" w:type="dxa"/>
            <w:shd w:val="clear" w:color="auto" w:fill="auto"/>
            <w:vAlign w:val="center"/>
            <w:hideMark/>
          </w:tcPr>
          <w:p w14:paraId="001F6E43"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Actual</w:t>
            </w:r>
          </w:p>
        </w:tc>
        <w:tc>
          <w:tcPr>
            <w:tcW w:w="850" w:type="dxa"/>
            <w:shd w:val="clear" w:color="auto" w:fill="auto"/>
            <w:vAlign w:val="center"/>
            <w:hideMark/>
          </w:tcPr>
          <w:p w14:paraId="50D5A22B"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6-0-0-0-14-47</w:t>
            </w:r>
          </w:p>
        </w:tc>
        <w:tc>
          <w:tcPr>
            <w:tcW w:w="993" w:type="dxa"/>
            <w:shd w:val="clear" w:color="auto" w:fill="auto"/>
            <w:vAlign w:val="center"/>
            <w:hideMark/>
          </w:tcPr>
          <w:p w14:paraId="2EBB390F" w14:textId="77777777" w:rsidR="00FA7D6F" w:rsidRPr="00BA4744" w:rsidRDefault="00E978B1"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Convenios institucionales</w:t>
            </w:r>
          </w:p>
        </w:tc>
        <w:tc>
          <w:tcPr>
            <w:tcW w:w="425" w:type="dxa"/>
            <w:shd w:val="clear" w:color="auto" w:fill="auto"/>
            <w:vAlign w:val="center"/>
            <w:hideMark/>
          </w:tcPr>
          <w:p w14:paraId="5F88AE11"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09" w:type="dxa"/>
            <w:shd w:val="clear" w:color="auto" w:fill="auto"/>
            <w:vAlign w:val="center"/>
            <w:hideMark/>
          </w:tcPr>
          <w:p w14:paraId="198AB62B"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75" w:type="dxa"/>
            <w:shd w:val="clear" w:color="auto" w:fill="auto"/>
            <w:vAlign w:val="center"/>
            <w:hideMark/>
          </w:tcPr>
          <w:p w14:paraId="797B49FD"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439590012</w:t>
            </w:r>
          </w:p>
        </w:tc>
        <w:tc>
          <w:tcPr>
            <w:tcW w:w="993" w:type="dxa"/>
            <w:shd w:val="clear" w:color="auto" w:fill="auto"/>
            <w:vAlign w:val="center"/>
            <w:hideMark/>
          </w:tcPr>
          <w:p w14:paraId="09D25BDC"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Servicios de seguridad y escolta</w:t>
            </w:r>
          </w:p>
        </w:tc>
        <w:tc>
          <w:tcPr>
            <w:tcW w:w="775" w:type="dxa"/>
            <w:shd w:val="clear" w:color="auto" w:fill="auto"/>
            <w:vAlign w:val="center"/>
            <w:hideMark/>
          </w:tcPr>
          <w:p w14:paraId="661ABE97"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249040001</w:t>
            </w:r>
          </w:p>
        </w:tc>
        <w:tc>
          <w:tcPr>
            <w:tcW w:w="851" w:type="dxa"/>
            <w:shd w:val="clear" w:color="auto" w:fill="auto"/>
            <w:vAlign w:val="center"/>
            <w:hideMark/>
          </w:tcPr>
          <w:p w14:paraId="2B0EA57C"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Saldos a favor de beneficiarios</w:t>
            </w:r>
          </w:p>
        </w:tc>
        <w:tc>
          <w:tcPr>
            <w:tcW w:w="567" w:type="dxa"/>
            <w:shd w:val="clear" w:color="auto" w:fill="auto"/>
            <w:vAlign w:val="center"/>
            <w:hideMark/>
          </w:tcPr>
          <w:p w14:paraId="6BEF5ED6"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83" w:type="dxa"/>
            <w:shd w:val="clear" w:color="auto" w:fill="auto"/>
            <w:vAlign w:val="center"/>
            <w:hideMark/>
          </w:tcPr>
          <w:p w14:paraId="59161AF2" w14:textId="77777777" w:rsidR="00FA7D6F" w:rsidRPr="00BA4744" w:rsidRDefault="00FA7D6F" w:rsidP="00FA7D6F">
            <w:pPr>
              <w:jc w:val="right"/>
              <w:rPr>
                <w:rFonts w:ascii="Verdana" w:hAnsi="Verdana"/>
                <w:color w:val="000000"/>
                <w:sz w:val="10"/>
                <w:szCs w:val="10"/>
                <w:lang w:val="es-CO" w:eastAsia="es-CO"/>
              </w:rPr>
            </w:pPr>
            <w:r w:rsidRPr="00BA4744">
              <w:rPr>
                <w:rFonts w:ascii="Verdana" w:hAnsi="Verdana"/>
                <w:color w:val="000000"/>
                <w:sz w:val="10"/>
                <w:szCs w:val="10"/>
                <w:lang w:val="es-CO" w:eastAsia="es-CO"/>
              </w:rPr>
              <w:t> </w:t>
            </w:r>
          </w:p>
        </w:tc>
      </w:tr>
      <w:tr w:rsidR="005B0A55" w:rsidRPr="00BA4744" w14:paraId="2E62F3F5" w14:textId="77777777" w:rsidTr="00BA4744">
        <w:trPr>
          <w:trHeight w:val="113"/>
        </w:trPr>
        <w:tc>
          <w:tcPr>
            <w:tcW w:w="704" w:type="dxa"/>
            <w:shd w:val="clear" w:color="auto" w:fill="auto"/>
            <w:vAlign w:val="center"/>
            <w:hideMark/>
          </w:tcPr>
          <w:p w14:paraId="72B01031"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lastRenderedPageBreak/>
              <w:t>Acreedor</w:t>
            </w:r>
          </w:p>
        </w:tc>
        <w:tc>
          <w:tcPr>
            <w:tcW w:w="709" w:type="dxa"/>
            <w:shd w:val="clear" w:color="auto" w:fill="auto"/>
            <w:vAlign w:val="center"/>
            <w:hideMark/>
          </w:tcPr>
          <w:p w14:paraId="676A24DB"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Actual</w:t>
            </w:r>
          </w:p>
        </w:tc>
        <w:tc>
          <w:tcPr>
            <w:tcW w:w="850" w:type="dxa"/>
            <w:shd w:val="clear" w:color="auto" w:fill="auto"/>
            <w:vAlign w:val="center"/>
            <w:hideMark/>
          </w:tcPr>
          <w:p w14:paraId="6E14C58A"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3-1-2-1-2-8-11</w:t>
            </w:r>
          </w:p>
        </w:tc>
        <w:tc>
          <w:tcPr>
            <w:tcW w:w="993" w:type="dxa"/>
            <w:shd w:val="clear" w:color="auto" w:fill="auto"/>
            <w:vAlign w:val="center"/>
            <w:hideMark/>
          </w:tcPr>
          <w:p w14:paraId="2DEB3320" w14:textId="77777777" w:rsidR="00FA7D6F" w:rsidRPr="00BA4744" w:rsidRDefault="00E978B1"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Servicios de seguridad y escolta</w:t>
            </w:r>
          </w:p>
        </w:tc>
        <w:tc>
          <w:tcPr>
            <w:tcW w:w="425" w:type="dxa"/>
            <w:shd w:val="clear" w:color="auto" w:fill="auto"/>
            <w:vAlign w:val="center"/>
            <w:hideMark/>
          </w:tcPr>
          <w:p w14:paraId="33150CFF"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09" w:type="dxa"/>
            <w:shd w:val="clear" w:color="auto" w:fill="auto"/>
            <w:vAlign w:val="center"/>
            <w:hideMark/>
          </w:tcPr>
          <w:p w14:paraId="49A05938"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75" w:type="dxa"/>
            <w:shd w:val="clear" w:color="auto" w:fill="auto"/>
            <w:vAlign w:val="center"/>
            <w:hideMark/>
          </w:tcPr>
          <w:p w14:paraId="278B973B"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439590012</w:t>
            </w:r>
          </w:p>
        </w:tc>
        <w:tc>
          <w:tcPr>
            <w:tcW w:w="993" w:type="dxa"/>
            <w:shd w:val="clear" w:color="auto" w:fill="auto"/>
            <w:vAlign w:val="center"/>
            <w:hideMark/>
          </w:tcPr>
          <w:p w14:paraId="31357CC4"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Servicios de seguridad y escolta</w:t>
            </w:r>
          </w:p>
        </w:tc>
        <w:tc>
          <w:tcPr>
            <w:tcW w:w="775" w:type="dxa"/>
            <w:shd w:val="clear" w:color="auto" w:fill="auto"/>
            <w:vAlign w:val="center"/>
            <w:hideMark/>
          </w:tcPr>
          <w:p w14:paraId="6C0025DF"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249040001</w:t>
            </w:r>
          </w:p>
        </w:tc>
        <w:tc>
          <w:tcPr>
            <w:tcW w:w="851" w:type="dxa"/>
            <w:shd w:val="clear" w:color="auto" w:fill="auto"/>
            <w:vAlign w:val="center"/>
            <w:hideMark/>
          </w:tcPr>
          <w:p w14:paraId="5CB9BE77"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Saldos a favor de beneficiarios</w:t>
            </w:r>
          </w:p>
        </w:tc>
        <w:tc>
          <w:tcPr>
            <w:tcW w:w="567" w:type="dxa"/>
            <w:shd w:val="clear" w:color="auto" w:fill="auto"/>
            <w:vAlign w:val="center"/>
            <w:hideMark/>
          </w:tcPr>
          <w:p w14:paraId="5CCCCF25"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83" w:type="dxa"/>
            <w:shd w:val="clear" w:color="auto" w:fill="auto"/>
            <w:vAlign w:val="center"/>
            <w:hideMark/>
          </w:tcPr>
          <w:p w14:paraId="38339835" w14:textId="77777777" w:rsidR="00FA7D6F" w:rsidRPr="00BA4744" w:rsidRDefault="00FA7D6F" w:rsidP="00FA7D6F">
            <w:pPr>
              <w:jc w:val="right"/>
              <w:rPr>
                <w:rFonts w:ascii="Verdana" w:hAnsi="Verdana"/>
                <w:color w:val="000000"/>
                <w:sz w:val="10"/>
                <w:szCs w:val="10"/>
                <w:lang w:val="es-CO" w:eastAsia="es-CO"/>
              </w:rPr>
            </w:pPr>
            <w:r w:rsidRPr="00BA4744">
              <w:rPr>
                <w:rFonts w:ascii="Verdana" w:hAnsi="Verdana"/>
                <w:color w:val="000000"/>
                <w:sz w:val="10"/>
                <w:szCs w:val="10"/>
                <w:lang w:val="es-CO" w:eastAsia="es-CO"/>
              </w:rPr>
              <w:t> </w:t>
            </w:r>
          </w:p>
        </w:tc>
      </w:tr>
      <w:tr w:rsidR="005B0A55" w:rsidRPr="00BA4744" w14:paraId="3B242EAB" w14:textId="77777777" w:rsidTr="00BA4744">
        <w:trPr>
          <w:trHeight w:val="113"/>
        </w:trPr>
        <w:tc>
          <w:tcPr>
            <w:tcW w:w="704" w:type="dxa"/>
            <w:shd w:val="clear" w:color="auto" w:fill="auto"/>
            <w:vAlign w:val="center"/>
            <w:hideMark/>
          </w:tcPr>
          <w:p w14:paraId="2535DB84"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Acreedor</w:t>
            </w:r>
          </w:p>
        </w:tc>
        <w:tc>
          <w:tcPr>
            <w:tcW w:w="709" w:type="dxa"/>
            <w:shd w:val="clear" w:color="auto" w:fill="auto"/>
            <w:vAlign w:val="center"/>
            <w:hideMark/>
          </w:tcPr>
          <w:p w14:paraId="1E3324CE"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Anterior</w:t>
            </w:r>
          </w:p>
        </w:tc>
        <w:tc>
          <w:tcPr>
            <w:tcW w:w="850" w:type="dxa"/>
            <w:shd w:val="clear" w:color="auto" w:fill="auto"/>
            <w:vAlign w:val="center"/>
            <w:hideMark/>
          </w:tcPr>
          <w:p w14:paraId="2B17C21D"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3-2-6-0-2</w:t>
            </w:r>
          </w:p>
        </w:tc>
        <w:tc>
          <w:tcPr>
            <w:tcW w:w="993" w:type="dxa"/>
            <w:shd w:val="clear" w:color="auto" w:fill="auto"/>
            <w:vAlign w:val="center"/>
            <w:hideMark/>
          </w:tcPr>
          <w:p w14:paraId="497E8CC1" w14:textId="77777777" w:rsidR="00FA7D6F" w:rsidRPr="00BA4744" w:rsidRDefault="00E978B1"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Donaciones externas</w:t>
            </w:r>
          </w:p>
        </w:tc>
        <w:tc>
          <w:tcPr>
            <w:tcW w:w="425" w:type="dxa"/>
            <w:shd w:val="clear" w:color="auto" w:fill="auto"/>
            <w:vAlign w:val="center"/>
            <w:hideMark/>
          </w:tcPr>
          <w:p w14:paraId="16EAA720"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09" w:type="dxa"/>
            <w:shd w:val="clear" w:color="auto" w:fill="auto"/>
            <w:vAlign w:val="center"/>
            <w:hideMark/>
          </w:tcPr>
          <w:p w14:paraId="431A3664"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NO</w:t>
            </w:r>
          </w:p>
        </w:tc>
        <w:tc>
          <w:tcPr>
            <w:tcW w:w="775" w:type="dxa"/>
            <w:shd w:val="clear" w:color="auto" w:fill="auto"/>
            <w:vAlign w:val="center"/>
            <w:hideMark/>
          </w:tcPr>
          <w:p w14:paraId="5FA563E8"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299002001</w:t>
            </w:r>
          </w:p>
        </w:tc>
        <w:tc>
          <w:tcPr>
            <w:tcW w:w="993" w:type="dxa"/>
            <w:shd w:val="clear" w:color="auto" w:fill="auto"/>
            <w:vAlign w:val="center"/>
            <w:hideMark/>
          </w:tcPr>
          <w:p w14:paraId="66F6A35B"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Ingreso diferido por transferencias condicionadas</w:t>
            </w:r>
          </w:p>
        </w:tc>
        <w:tc>
          <w:tcPr>
            <w:tcW w:w="775" w:type="dxa"/>
            <w:shd w:val="clear" w:color="auto" w:fill="auto"/>
            <w:vAlign w:val="center"/>
            <w:hideMark/>
          </w:tcPr>
          <w:p w14:paraId="1EE5BF5D"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249040001</w:t>
            </w:r>
          </w:p>
        </w:tc>
        <w:tc>
          <w:tcPr>
            <w:tcW w:w="851" w:type="dxa"/>
            <w:shd w:val="clear" w:color="auto" w:fill="auto"/>
            <w:vAlign w:val="center"/>
            <w:hideMark/>
          </w:tcPr>
          <w:p w14:paraId="6EEB1C70" w14:textId="77777777" w:rsidR="00FA7D6F" w:rsidRPr="00BA4744" w:rsidRDefault="00FA7D6F" w:rsidP="00FA7D6F">
            <w:pPr>
              <w:rPr>
                <w:rFonts w:ascii="Verdana" w:hAnsi="Verdana"/>
                <w:color w:val="000000"/>
                <w:sz w:val="10"/>
                <w:szCs w:val="10"/>
                <w:lang w:val="es-CO" w:eastAsia="es-CO"/>
              </w:rPr>
            </w:pPr>
            <w:r w:rsidRPr="00BA4744">
              <w:rPr>
                <w:rFonts w:ascii="Verdana" w:hAnsi="Verdana"/>
                <w:color w:val="000000"/>
                <w:sz w:val="10"/>
                <w:szCs w:val="10"/>
                <w:lang w:val="es-CO" w:eastAsia="es-CO"/>
              </w:rPr>
              <w:t>Saldos a favor de beneficiarios</w:t>
            </w:r>
          </w:p>
        </w:tc>
        <w:tc>
          <w:tcPr>
            <w:tcW w:w="567" w:type="dxa"/>
            <w:shd w:val="clear" w:color="auto" w:fill="auto"/>
            <w:vAlign w:val="center"/>
            <w:hideMark/>
          </w:tcPr>
          <w:p w14:paraId="4CAEE3BB" w14:textId="77777777" w:rsidR="00FA7D6F" w:rsidRPr="00BA4744" w:rsidRDefault="00FA7D6F" w:rsidP="00FA7D6F">
            <w:pPr>
              <w:jc w:val="center"/>
              <w:rPr>
                <w:rFonts w:ascii="Verdana" w:hAnsi="Verdana"/>
                <w:color w:val="000000"/>
                <w:sz w:val="10"/>
                <w:szCs w:val="10"/>
                <w:lang w:val="es-CO" w:eastAsia="es-CO"/>
              </w:rPr>
            </w:pPr>
            <w:r w:rsidRPr="00BA4744">
              <w:rPr>
                <w:rFonts w:ascii="Verdana" w:hAnsi="Verdana"/>
                <w:color w:val="000000"/>
                <w:sz w:val="10"/>
                <w:szCs w:val="10"/>
                <w:lang w:val="es-CO" w:eastAsia="es-CO"/>
              </w:rPr>
              <w:t>SI</w:t>
            </w:r>
          </w:p>
        </w:tc>
        <w:tc>
          <w:tcPr>
            <w:tcW w:w="783" w:type="dxa"/>
            <w:shd w:val="clear" w:color="auto" w:fill="auto"/>
            <w:vAlign w:val="center"/>
            <w:hideMark/>
          </w:tcPr>
          <w:p w14:paraId="6C635E43" w14:textId="77777777" w:rsidR="00FA7D6F" w:rsidRPr="00BA4744" w:rsidRDefault="00FA7D6F" w:rsidP="00FA7D6F">
            <w:pPr>
              <w:jc w:val="right"/>
              <w:rPr>
                <w:rFonts w:ascii="Verdana" w:hAnsi="Verdana"/>
                <w:color w:val="000000"/>
                <w:sz w:val="10"/>
                <w:szCs w:val="10"/>
                <w:lang w:val="es-CO" w:eastAsia="es-CO"/>
              </w:rPr>
            </w:pPr>
            <w:r w:rsidRPr="00BA4744">
              <w:rPr>
                <w:rFonts w:ascii="Verdana" w:hAnsi="Verdana"/>
                <w:color w:val="000000"/>
                <w:sz w:val="10"/>
                <w:szCs w:val="10"/>
                <w:lang w:val="es-CO" w:eastAsia="es-CO"/>
              </w:rPr>
              <w:t>923272432</w:t>
            </w:r>
          </w:p>
        </w:tc>
      </w:tr>
    </w:tbl>
    <w:p w14:paraId="761F398C" w14:textId="77777777" w:rsidR="00EA42B9" w:rsidRPr="002979CF" w:rsidRDefault="00EA42B9" w:rsidP="002979CF">
      <w:pPr>
        <w:pStyle w:val="unico"/>
        <w:spacing w:before="0" w:beforeAutospacing="0" w:after="0" w:afterAutospacing="0" w:line="264" w:lineRule="auto"/>
        <w:jc w:val="both"/>
        <w:rPr>
          <w:rFonts w:ascii="Verdana" w:hAnsi="Verdana" w:cs="Arial"/>
          <w:color w:val="000000"/>
          <w:sz w:val="22"/>
          <w:szCs w:val="22"/>
        </w:rPr>
      </w:pPr>
    </w:p>
    <w:p w14:paraId="26EFB17D" w14:textId="77777777" w:rsidR="00EA42B9" w:rsidRPr="00BA4744" w:rsidRDefault="00EA42B9" w:rsidP="00C56594">
      <w:pPr>
        <w:rPr>
          <w:rFonts w:ascii="Verdana" w:hAnsi="Verdana" w:cs="Arial"/>
          <w:b/>
          <w:color w:val="000000"/>
        </w:rPr>
      </w:pPr>
      <w:r w:rsidRPr="00BA4744">
        <w:rPr>
          <w:rFonts w:ascii="Verdana" w:hAnsi="Verdana" w:cs="Arial"/>
          <w:b/>
          <w:color w:val="000000"/>
        </w:rPr>
        <w:t>Causación a partir de un recaudo anticipado</w:t>
      </w:r>
    </w:p>
    <w:p w14:paraId="5478C52D" w14:textId="77777777" w:rsidR="005B0A55" w:rsidRPr="00BA4744" w:rsidRDefault="005B0A55" w:rsidP="00C56594">
      <w:pPr>
        <w:rPr>
          <w:rFonts w:ascii="Verdana" w:hAnsi="Verdana"/>
        </w:rPr>
      </w:pPr>
    </w:p>
    <w:p w14:paraId="3831351A" w14:textId="77777777" w:rsidR="00EA42B9" w:rsidRPr="00BA4744" w:rsidRDefault="00EA42B9" w:rsidP="00C56594">
      <w:pPr>
        <w:pStyle w:val="unico"/>
        <w:spacing w:before="0" w:beforeAutospacing="0" w:after="0" w:afterAutospacing="0"/>
        <w:jc w:val="both"/>
        <w:rPr>
          <w:rFonts w:ascii="Verdana" w:hAnsi="Verdana" w:cs="Arial"/>
          <w:color w:val="000000"/>
          <w:sz w:val="20"/>
          <w:szCs w:val="20"/>
        </w:rPr>
      </w:pPr>
      <w:r w:rsidRPr="00BA4744">
        <w:rPr>
          <w:rFonts w:ascii="Verdana" w:hAnsi="Verdana" w:cs="Arial"/>
          <w:color w:val="000000"/>
          <w:sz w:val="20"/>
          <w:szCs w:val="20"/>
        </w:rPr>
        <w:t xml:space="preserve">Esta transacción permite registrar la </w:t>
      </w:r>
      <w:proofErr w:type="spellStart"/>
      <w:r w:rsidRPr="00BA4744">
        <w:rPr>
          <w:rFonts w:ascii="Verdana" w:hAnsi="Verdana" w:cs="Arial"/>
          <w:color w:val="000000"/>
          <w:sz w:val="20"/>
          <w:szCs w:val="20"/>
        </w:rPr>
        <w:t>causación</w:t>
      </w:r>
      <w:proofErr w:type="spellEnd"/>
      <w:r w:rsidRPr="00BA4744">
        <w:rPr>
          <w:rFonts w:ascii="Verdana" w:hAnsi="Verdana" w:cs="Arial"/>
          <w:color w:val="000000"/>
          <w:sz w:val="20"/>
          <w:szCs w:val="20"/>
        </w:rPr>
        <w:t xml:space="preserve"> del ingreso en los periodos en los que se efectúa la contraprestación de los bienes o servicios, de los recaudos que se recibieron de manera anticipada, con el tipo de registro </w:t>
      </w:r>
      <w:r w:rsidRPr="00BA4744">
        <w:rPr>
          <w:rFonts w:ascii="Verdana" w:hAnsi="Verdana" w:cs="Arial"/>
          <w:i/>
          <w:iCs/>
          <w:color w:val="000000"/>
          <w:sz w:val="20"/>
          <w:szCs w:val="20"/>
        </w:rPr>
        <w:t>“recaudo anticipado”</w:t>
      </w:r>
      <w:r w:rsidRPr="00BA4744">
        <w:rPr>
          <w:rFonts w:ascii="Verdana" w:hAnsi="Verdana" w:cs="Arial"/>
          <w:color w:val="000000"/>
          <w:sz w:val="20"/>
          <w:szCs w:val="20"/>
        </w:rPr>
        <w:t xml:space="preserve"> de la tabla TCON011.</w:t>
      </w:r>
    </w:p>
    <w:p w14:paraId="52CEF38C" w14:textId="77777777" w:rsidR="00265D33" w:rsidRPr="00BA4744" w:rsidRDefault="00265D33" w:rsidP="00C56594">
      <w:pPr>
        <w:pStyle w:val="unico"/>
        <w:spacing w:before="0" w:beforeAutospacing="0" w:after="0" w:afterAutospacing="0"/>
        <w:jc w:val="both"/>
        <w:rPr>
          <w:rFonts w:ascii="Verdana" w:hAnsi="Verdana" w:cs="Arial"/>
          <w:color w:val="000000"/>
          <w:sz w:val="20"/>
          <w:szCs w:val="20"/>
        </w:rPr>
      </w:pPr>
    </w:p>
    <w:p w14:paraId="6862182D" w14:textId="77777777" w:rsidR="00EA42B9" w:rsidRPr="00BA4744" w:rsidRDefault="00EA42B9" w:rsidP="00C56594">
      <w:pPr>
        <w:pStyle w:val="unico"/>
        <w:spacing w:before="0" w:beforeAutospacing="0" w:after="0" w:afterAutospacing="0"/>
        <w:jc w:val="both"/>
        <w:rPr>
          <w:rFonts w:ascii="Verdana" w:hAnsi="Verdana" w:cs="Arial"/>
          <w:color w:val="000000"/>
          <w:sz w:val="20"/>
          <w:szCs w:val="20"/>
        </w:rPr>
      </w:pPr>
      <w:r w:rsidRPr="00BA4744">
        <w:rPr>
          <w:rFonts w:ascii="Verdana" w:hAnsi="Verdana" w:cs="Arial"/>
          <w:color w:val="000000"/>
          <w:sz w:val="20"/>
          <w:szCs w:val="20"/>
        </w:rPr>
        <w:t xml:space="preserve">Tiene como prerrequisito un </w:t>
      </w:r>
      <w:r w:rsidRPr="00BA4744">
        <w:rPr>
          <w:rFonts w:ascii="Verdana" w:hAnsi="Verdana" w:cs="Arial"/>
          <w:i/>
          <w:iCs/>
          <w:color w:val="000000"/>
          <w:sz w:val="20"/>
          <w:szCs w:val="20"/>
        </w:rPr>
        <w:t>“documento de recaudo por clasificar”</w:t>
      </w:r>
      <w:r w:rsidRPr="00BA4744">
        <w:rPr>
          <w:rFonts w:ascii="Verdana" w:hAnsi="Verdana" w:cs="Arial"/>
          <w:color w:val="000000"/>
          <w:sz w:val="20"/>
          <w:szCs w:val="20"/>
        </w:rPr>
        <w:t xml:space="preserve"> de ingresos presupuestales, con el tipo de registro </w:t>
      </w:r>
      <w:r w:rsidRPr="00BA4744">
        <w:rPr>
          <w:rFonts w:ascii="Verdana" w:hAnsi="Verdana" w:cs="Arial"/>
          <w:i/>
          <w:iCs/>
          <w:color w:val="000000"/>
          <w:sz w:val="20"/>
          <w:szCs w:val="20"/>
        </w:rPr>
        <w:t>“recaudo anticipado”</w:t>
      </w:r>
      <w:r w:rsidRPr="00BA4744">
        <w:rPr>
          <w:rFonts w:ascii="Verdana" w:hAnsi="Verdana" w:cs="Arial"/>
          <w:color w:val="000000"/>
          <w:sz w:val="20"/>
          <w:szCs w:val="20"/>
        </w:rPr>
        <w:t xml:space="preserve">; entre los datos que se registran, se encuentra el valor a amortizar base para la </w:t>
      </w:r>
      <w:proofErr w:type="spellStart"/>
      <w:r w:rsidRPr="00BA4744">
        <w:rPr>
          <w:rFonts w:ascii="Verdana" w:hAnsi="Verdana" w:cs="Arial"/>
          <w:color w:val="000000"/>
          <w:sz w:val="20"/>
          <w:szCs w:val="20"/>
        </w:rPr>
        <w:t>causación</w:t>
      </w:r>
      <w:proofErr w:type="spellEnd"/>
      <w:r w:rsidRPr="00BA4744">
        <w:rPr>
          <w:rFonts w:ascii="Verdana" w:hAnsi="Verdana" w:cs="Arial"/>
          <w:color w:val="000000"/>
          <w:sz w:val="20"/>
          <w:szCs w:val="20"/>
        </w:rPr>
        <w:t xml:space="preserve"> del ingreso, los rubros de ingresos, la vigencia fiscal y el valor.</w:t>
      </w:r>
    </w:p>
    <w:p w14:paraId="164659C8" w14:textId="77777777" w:rsidR="00265D33" w:rsidRPr="00BA4744" w:rsidRDefault="00265D33" w:rsidP="00C56594">
      <w:pPr>
        <w:pStyle w:val="unico"/>
        <w:spacing w:before="0" w:beforeAutospacing="0" w:after="0" w:afterAutospacing="0"/>
        <w:jc w:val="both"/>
        <w:rPr>
          <w:rFonts w:ascii="Verdana" w:hAnsi="Verdana" w:cs="Arial"/>
          <w:color w:val="000000"/>
          <w:sz w:val="20"/>
          <w:szCs w:val="20"/>
        </w:rPr>
      </w:pPr>
    </w:p>
    <w:p w14:paraId="23EF028F" w14:textId="77777777" w:rsidR="00EA42B9" w:rsidRPr="00BA4744" w:rsidRDefault="00EA42B9" w:rsidP="00C56594">
      <w:pPr>
        <w:pStyle w:val="unico"/>
        <w:spacing w:before="0" w:beforeAutospacing="0" w:after="0" w:afterAutospacing="0"/>
        <w:jc w:val="both"/>
        <w:rPr>
          <w:rFonts w:ascii="Verdana" w:hAnsi="Verdana" w:cs="Arial"/>
          <w:color w:val="000000"/>
          <w:sz w:val="20"/>
          <w:szCs w:val="20"/>
        </w:rPr>
      </w:pPr>
      <w:r w:rsidRPr="00BA4744">
        <w:rPr>
          <w:rFonts w:ascii="Verdana" w:hAnsi="Verdana" w:cs="Arial"/>
          <w:color w:val="000000"/>
          <w:sz w:val="20"/>
          <w:szCs w:val="20"/>
        </w:rPr>
        <w:t>El efecto contable está registrado en la tabla de eventos TCON10, y afecta el pasivo correspondiente al ingreso recibido por anticipado y la subcuenta de ingreso que identifique el concepto del bien o servicio prestado.</w:t>
      </w:r>
    </w:p>
    <w:p w14:paraId="2341E491" w14:textId="77777777" w:rsidR="00EA42B9" w:rsidRPr="002979CF" w:rsidRDefault="00EA42B9" w:rsidP="002979CF">
      <w:pPr>
        <w:pStyle w:val="unico"/>
        <w:spacing w:before="0" w:beforeAutospacing="0" w:after="0" w:afterAutospacing="0" w:line="264" w:lineRule="auto"/>
        <w:jc w:val="both"/>
        <w:rPr>
          <w:rFonts w:ascii="Verdana" w:hAnsi="Verdana" w:cs="Arial"/>
          <w:color w:val="000000"/>
          <w:sz w:val="22"/>
          <w:szCs w:val="22"/>
        </w:rPr>
      </w:pPr>
    </w:p>
    <w:tbl>
      <w:tblPr>
        <w:tblW w:w="0" w:type="auto"/>
        <w:tblInd w:w="75" w:type="dxa"/>
        <w:tblBorders>
          <w:top w:val="single" w:sz="4" w:space="0" w:color="B48C41"/>
          <w:left w:val="single" w:sz="4" w:space="0" w:color="B48C41"/>
          <w:bottom w:val="single" w:sz="4" w:space="0" w:color="B48C41"/>
          <w:right w:val="single" w:sz="4" w:space="0" w:color="B48C41"/>
          <w:insideH w:val="single" w:sz="4" w:space="0" w:color="B48C41"/>
          <w:insideV w:val="single" w:sz="4" w:space="0" w:color="B48C41"/>
        </w:tblBorders>
        <w:tblLayout w:type="fixed"/>
        <w:tblCellMar>
          <w:left w:w="70" w:type="dxa"/>
          <w:right w:w="70" w:type="dxa"/>
        </w:tblCellMar>
        <w:tblLook w:val="04A0" w:firstRow="1" w:lastRow="0" w:firstColumn="1" w:lastColumn="0" w:noHBand="0" w:noVBand="1"/>
      </w:tblPr>
      <w:tblGrid>
        <w:gridCol w:w="960"/>
        <w:gridCol w:w="562"/>
        <w:gridCol w:w="883"/>
        <w:gridCol w:w="749"/>
        <w:gridCol w:w="694"/>
        <w:gridCol w:w="651"/>
        <w:gridCol w:w="688"/>
        <w:gridCol w:w="997"/>
        <w:gridCol w:w="688"/>
        <w:gridCol w:w="997"/>
        <w:gridCol w:w="525"/>
        <w:gridCol w:w="511"/>
      </w:tblGrid>
      <w:tr w:rsidR="00342D83" w:rsidRPr="009A675D" w14:paraId="3F5ECB52" w14:textId="77777777" w:rsidTr="00BD3B0E">
        <w:trPr>
          <w:trHeight w:val="113"/>
          <w:tblHeader/>
        </w:trPr>
        <w:tc>
          <w:tcPr>
            <w:tcW w:w="960" w:type="dxa"/>
            <w:tcBorders>
              <w:top w:val="nil"/>
              <w:left w:val="single" w:sz="4" w:space="0" w:color="B48C41"/>
              <w:bottom w:val="nil"/>
              <w:right w:val="single" w:sz="4" w:space="0" w:color="FFFFFF" w:themeColor="background1"/>
            </w:tcBorders>
            <w:shd w:val="clear" w:color="auto" w:fill="B48C41"/>
            <w:vAlign w:val="center"/>
            <w:hideMark/>
          </w:tcPr>
          <w:p w14:paraId="31EA667E" w14:textId="77777777" w:rsidR="00342D83" w:rsidRPr="009A675D" w:rsidRDefault="00342D83" w:rsidP="00342D83">
            <w:pPr>
              <w:jc w:val="center"/>
              <w:rPr>
                <w:rFonts w:ascii="Verdana" w:hAnsi="Verdana"/>
                <w:b/>
                <w:bCs/>
                <w:color w:val="FFFFFF"/>
                <w:sz w:val="10"/>
                <w:szCs w:val="10"/>
                <w:lang w:val="es-CO" w:eastAsia="es-CO"/>
              </w:rPr>
            </w:pPr>
            <w:r w:rsidRPr="009A675D">
              <w:rPr>
                <w:rFonts w:ascii="Verdana" w:hAnsi="Verdana"/>
                <w:b/>
                <w:bCs/>
                <w:color w:val="FFFFFF"/>
                <w:sz w:val="10"/>
                <w:szCs w:val="10"/>
                <w:lang w:val="es-CO" w:eastAsia="es-CO"/>
              </w:rPr>
              <w:t>Tipo de Registro</w:t>
            </w:r>
          </w:p>
        </w:tc>
        <w:tc>
          <w:tcPr>
            <w:tcW w:w="562" w:type="dxa"/>
            <w:tcBorders>
              <w:top w:val="nil"/>
              <w:left w:val="single" w:sz="4" w:space="0" w:color="FFFFFF" w:themeColor="background1"/>
              <w:bottom w:val="nil"/>
              <w:right w:val="single" w:sz="4" w:space="0" w:color="FFFFFF" w:themeColor="background1"/>
            </w:tcBorders>
            <w:shd w:val="clear" w:color="auto" w:fill="B48C41"/>
            <w:vAlign w:val="center"/>
            <w:hideMark/>
          </w:tcPr>
          <w:p w14:paraId="086AC51F" w14:textId="77777777" w:rsidR="00342D83" w:rsidRPr="009A675D" w:rsidRDefault="00342D83" w:rsidP="00342D83">
            <w:pPr>
              <w:jc w:val="center"/>
              <w:rPr>
                <w:rFonts w:ascii="Verdana" w:hAnsi="Verdana"/>
                <w:b/>
                <w:bCs/>
                <w:color w:val="FFFFFF"/>
                <w:sz w:val="10"/>
                <w:szCs w:val="10"/>
                <w:lang w:val="es-CO" w:eastAsia="es-CO"/>
              </w:rPr>
            </w:pPr>
            <w:r w:rsidRPr="009A675D">
              <w:rPr>
                <w:rFonts w:ascii="Verdana" w:hAnsi="Verdana"/>
                <w:b/>
                <w:bCs/>
                <w:color w:val="FFFFFF"/>
                <w:sz w:val="10"/>
                <w:szCs w:val="10"/>
                <w:lang w:val="es-CO" w:eastAsia="es-CO"/>
              </w:rPr>
              <w:t>Vigencia</w:t>
            </w:r>
          </w:p>
        </w:tc>
        <w:tc>
          <w:tcPr>
            <w:tcW w:w="883" w:type="dxa"/>
            <w:tcBorders>
              <w:top w:val="nil"/>
              <w:left w:val="single" w:sz="4" w:space="0" w:color="FFFFFF" w:themeColor="background1"/>
              <w:bottom w:val="nil"/>
              <w:right w:val="single" w:sz="4" w:space="0" w:color="FFFFFF" w:themeColor="background1"/>
            </w:tcBorders>
            <w:shd w:val="clear" w:color="auto" w:fill="B48C41"/>
            <w:vAlign w:val="center"/>
            <w:hideMark/>
          </w:tcPr>
          <w:p w14:paraId="0318E578" w14:textId="77777777" w:rsidR="00342D83" w:rsidRPr="009A675D" w:rsidRDefault="00D95115" w:rsidP="00342D83">
            <w:pPr>
              <w:jc w:val="center"/>
              <w:rPr>
                <w:rFonts w:ascii="Verdana" w:hAnsi="Verdana"/>
                <w:b/>
                <w:bCs/>
                <w:color w:val="FFFFFF"/>
                <w:sz w:val="10"/>
                <w:szCs w:val="10"/>
                <w:lang w:val="es-CO" w:eastAsia="es-CO"/>
              </w:rPr>
            </w:pPr>
            <w:r w:rsidRPr="009A675D">
              <w:rPr>
                <w:rFonts w:ascii="Verdana" w:hAnsi="Verdana"/>
                <w:b/>
                <w:bCs/>
                <w:color w:val="FFFFFF"/>
                <w:sz w:val="10"/>
                <w:szCs w:val="10"/>
                <w:lang w:val="es-CO" w:eastAsia="es-CO"/>
              </w:rPr>
              <w:t>Código</w:t>
            </w:r>
            <w:r w:rsidR="00342D83" w:rsidRPr="009A675D">
              <w:rPr>
                <w:rFonts w:ascii="Verdana" w:hAnsi="Verdana"/>
                <w:b/>
                <w:bCs/>
                <w:color w:val="FFFFFF"/>
                <w:sz w:val="10"/>
                <w:szCs w:val="10"/>
                <w:lang w:val="es-CO" w:eastAsia="es-CO"/>
              </w:rPr>
              <w:t xml:space="preserve"> Rubro de Ingreso</w:t>
            </w:r>
          </w:p>
        </w:tc>
        <w:tc>
          <w:tcPr>
            <w:tcW w:w="749" w:type="dxa"/>
            <w:tcBorders>
              <w:top w:val="nil"/>
              <w:left w:val="single" w:sz="4" w:space="0" w:color="FFFFFF" w:themeColor="background1"/>
              <w:bottom w:val="nil"/>
              <w:right w:val="single" w:sz="4" w:space="0" w:color="FFFFFF" w:themeColor="background1"/>
            </w:tcBorders>
            <w:shd w:val="clear" w:color="auto" w:fill="B48C41"/>
            <w:vAlign w:val="center"/>
            <w:hideMark/>
          </w:tcPr>
          <w:p w14:paraId="6D27F0B3" w14:textId="77777777" w:rsidR="00342D83" w:rsidRPr="009A675D" w:rsidRDefault="00D95115" w:rsidP="00342D83">
            <w:pPr>
              <w:jc w:val="center"/>
              <w:rPr>
                <w:rFonts w:ascii="Verdana" w:hAnsi="Verdana"/>
                <w:b/>
                <w:bCs/>
                <w:color w:val="FFFFFF"/>
                <w:sz w:val="10"/>
                <w:szCs w:val="10"/>
                <w:lang w:val="es-CO" w:eastAsia="es-CO"/>
              </w:rPr>
            </w:pPr>
            <w:r w:rsidRPr="009A675D">
              <w:rPr>
                <w:rFonts w:ascii="Verdana" w:hAnsi="Verdana"/>
                <w:b/>
                <w:bCs/>
                <w:color w:val="FFFFFF"/>
                <w:sz w:val="10"/>
                <w:szCs w:val="10"/>
                <w:lang w:val="es-CO" w:eastAsia="es-CO"/>
              </w:rPr>
              <w:t>Descripción</w:t>
            </w:r>
            <w:r w:rsidR="00342D83" w:rsidRPr="009A675D">
              <w:rPr>
                <w:rFonts w:ascii="Verdana" w:hAnsi="Verdana"/>
                <w:b/>
                <w:bCs/>
                <w:color w:val="FFFFFF"/>
                <w:sz w:val="10"/>
                <w:szCs w:val="10"/>
                <w:lang w:val="es-CO" w:eastAsia="es-CO"/>
              </w:rPr>
              <w:t xml:space="preserve"> Rubro de Ingreso</w:t>
            </w:r>
          </w:p>
        </w:tc>
        <w:tc>
          <w:tcPr>
            <w:tcW w:w="694" w:type="dxa"/>
            <w:tcBorders>
              <w:top w:val="nil"/>
              <w:left w:val="single" w:sz="4" w:space="0" w:color="FFFFFF" w:themeColor="background1"/>
              <w:bottom w:val="nil"/>
              <w:right w:val="single" w:sz="4" w:space="0" w:color="FFFFFF" w:themeColor="background1"/>
            </w:tcBorders>
            <w:shd w:val="clear" w:color="auto" w:fill="B48C41"/>
            <w:vAlign w:val="center"/>
            <w:hideMark/>
          </w:tcPr>
          <w:p w14:paraId="304A0781" w14:textId="77777777" w:rsidR="00342D83" w:rsidRPr="009A675D" w:rsidRDefault="00342D83" w:rsidP="00342D83">
            <w:pPr>
              <w:jc w:val="center"/>
              <w:rPr>
                <w:rFonts w:ascii="Verdana" w:hAnsi="Verdana"/>
                <w:b/>
                <w:bCs/>
                <w:color w:val="FFFFFF"/>
                <w:sz w:val="10"/>
                <w:szCs w:val="10"/>
                <w:lang w:val="es-CO" w:eastAsia="es-CO"/>
              </w:rPr>
            </w:pPr>
            <w:r w:rsidRPr="009A675D">
              <w:rPr>
                <w:rFonts w:ascii="Verdana" w:hAnsi="Verdana"/>
                <w:b/>
                <w:bCs/>
                <w:color w:val="FFFFFF"/>
                <w:sz w:val="10"/>
                <w:szCs w:val="10"/>
                <w:lang w:val="es-CO" w:eastAsia="es-CO"/>
              </w:rPr>
              <w:t>No Contabiliza</w:t>
            </w:r>
          </w:p>
        </w:tc>
        <w:tc>
          <w:tcPr>
            <w:tcW w:w="651" w:type="dxa"/>
            <w:tcBorders>
              <w:top w:val="nil"/>
              <w:left w:val="single" w:sz="4" w:space="0" w:color="FFFFFF" w:themeColor="background1"/>
              <w:bottom w:val="nil"/>
              <w:right w:val="single" w:sz="4" w:space="0" w:color="FFFFFF" w:themeColor="background1"/>
            </w:tcBorders>
            <w:shd w:val="clear" w:color="auto" w:fill="B48C41"/>
            <w:vAlign w:val="center"/>
            <w:hideMark/>
          </w:tcPr>
          <w:p w14:paraId="230EAFD0" w14:textId="77777777" w:rsidR="00342D83" w:rsidRPr="009A675D" w:rsidRDefault="00342D83" w:rsidP="00342D83">
            <w:pPr>
              <w:jc w:val="center"/>
              <w:rPr>
                <w:rFonts w:ascii="Verdana" w:hAnsi="Verdana"/>
                <w:b/>
                <w:bCs/>
                <w:color w:val="FFFFFF"/>
                <w:sz w:val="10"/>
                <w:szCs w:val="10"/>
                <w:lang w:val="es-CO" w:eastAsia="es-CO"/>
              </w:rPr>
            </w:pPr>
            <w:proofErr w:type="spellStart"/>
            <w:r w:rsidRPr="009A675D">
              <w:rPr>
                <w:rFonts w:ascii="Verdana" w:hAnsi="Verdana"/>
                <w:b/>
                <w:bCs/>
                <w:color w:val="FFFFFF"/>
                <w:sz w:val="10"/>
                <w:szCs w:val="10"/>
                <w:lang w:val="es-CO" w:eastAsia="es-CO"/>
              </w:rPr>
              <w:t>Dif</w:t>
            </w:r>
            <w:proofErr w:type="spellEnd"/>
            <w:r w:rsidRPr="009A675D">
              <w:rPr>
                <w:rFonts w:ascii="Verdana" w:hAnsi="Verdana"/>
                <w:b/>
                <w:bCs/>
                <w:color w:val="FFFFFF"/>
                <w:sz w:val="10"/>
                <w:szCs w:val="10"/>
                <w:lang w:val="es-CO" w:eastAsia="es-CO"/>
              </w:rPr>
              <w:t xml:space="preserve"> Cambiario</w:t>
            </w:r>
          </w:p>
        </w:tc>
        <w:tc>
          <w:tcPr>
            <w:tcW w:w="688" w:type="dxa"/>
            <w:tcBorders>
              <w:top w:val="nil"/>
              <w:left w:val="single" w:sz="4" w:space="0" w:color="FFFFFF" w:themeColor="background1"/>
              <w:bottom w:val="nil"/>
              <w:right w:val="single" w:sz="4" w:space="0" w:color="FFFFFF" w:themeColor="background1"/>
            </w:tcBorders>
            <w:shd w:val="clear" w:color="auto" w:fill="B48C41"/>
            <w:vAlign w:val="center"/>
            <w:hideMark/>
          </w:tcPr>
          <w:p w14:paraId="057B9123" w14:textId="77777777" w:rsidR="00342D83" w:rsidRPr="009A675D" w:rsidRDefault="00D95115" w:rsidP="00342D83">
            <w:pPr>
              <w:jc w:val="center"/>
              <w:rPr>
                <w:rFonts w:ascii="Verdana" w:hAnsi="Verdana"/>
                <w:b/>
                <w:bCs/>
                <w:color w:val="FFFFFF"/>
                <w:sz w:val="10"/>
                <w:szCs w:val="10"/>
                <w:lang w:val="es-CO" w:eastAsia="es-CO"/>
              </w:rPr>
            </w:pPr>
            <w:r w:rsidRPr="009A675D">
              <w:rPr>
                <w:rFonts w:ascii="Verdana" w:hAnsi="Verdana"/>
                <w:b/>
                <w:bCs/>
                <w:color w:val="FFFFFF"/>
                <w:sz w:val="10"/>
                <w:szCs w:val="10"/>
                <w:lang w:val="es-CO" w:eastAsia="es-CO"/>
              </w:rPr>
              <w:t>Código</w:t>
            </w:r>
            <w:r w:rsidR="00342D83" w:rsidRPr="009A675D">
              <w:rPr>
                <w:rFonts w:ascii="Verdana" w:hAnsi="Verdana"/>
                <w:b/>
                <w:bCs/>
                <w:color w:val="FFFFFF"/>
                <w:sz w:val="10"/>
                <w:szCs w:val="10"/>
                <w:lang w:val="es-CO" w:eastAsia="es-CO"/>
              </w:rPr>
              <w:t xml:space="preserve"> Contable Debe</w:t>
            </w:r>
          </w:p>
        </w:tc>
        <w:tc>
          <w:tcPr>
            <w:tcW w:w="997" w:type="dxa"/>
            <w:tcBorders>
              <w:top w:val="nil"/>
              <w:left w:val="single" w:sz="4" w:space="0" w:color="FFFFFF" w:themeColor="background1"/>
              <w:bottom w:val="nil"/>
              <w:right w:val="single" w:sz="4" w:space="0" w:color="FFFFFF" w:themeColor="background1"/>
            </w:tcBorders>
            <w:shd w:val="clear" w:color="auto" w:fill="B48C41"/>
            <w:vAlign w:val="center"/>
            <w:hideMark/>
          </w:tcPr>
          <w:p w14:paraId="707BA5A2" w14:textId="77777777" w:rsidR="00342D83" w:rsidRPr="009A675D" w:rsidRDefault="00D95115" w:rsidP="00D95115">
            <w:pPr>
              <w:jc w:val="center"/>
              <w:rPr>
                <w:rFonts w:ascii="Verdana" w:hAnsi="Verdana"/>
                <w:b/>
                <w:bCs/>
                <w:color w:val="FFFFFF"/>
                <w:sz w:val="10"/>
                <w:szCs w:val="10"/>
                <w:lang w:val="es-CO" w:eastAsia="es-CO"/>
              </w:rPr>
            </w:pPr>
            <w:r w:rsidRPr="009A675D">
              <w:rPr>
                <w:rFonts w:ascii="Verdana" w:hAnsi="Verdana"/>
                <w:b/>
                <w:bCs/>
                <w:color w:val="FFFFFF"/>
                <w:sz w:val="10"/>
                <w:szCs w:val="10"/>
                <w:lang w:val="es-CO" w:eastAsia="es-CO"/>
              </w:rPr>
              <w:t>Descripción</w:t>
            </w:r>
            <w:r w:rsidR="00342D83" w:rsidRPr="009A675D">
              <w:rPr>
                <w:rFonts w:ascii="Verdana" w:hAnsi="Verdana"/>
                <w:b/>
                <w:bCs/>
                <w:color w:val="FFFFFF"/>
                <w:sz w:val="10"/>
                <w:szCs w:val="10"/>
                <w:lang w:val="es-CO" w:eastAsia="es-CO"/>
              </w:rPr>
              <w:t xml:space="preserve"> </w:t>
            </w:r>
            <w:r w:rsidRPr="009A675D">
              <w:rPr>
                <w:rFonts w:ascii="Verdana" w:hAnsi="Verdana"/>
                <w:b/>
                <w:bCs/>
                <w:color w:val="FFFFFF"/>
                <w:sz w:val="10"/>
                <w:szCs w:val="10"/>
                <w:lang w:val="es-CO" w:eastAsia="es-CO"/>
              </w:rPr>
              <w:t>Código</w:t>
            </w:r>
            <w:r w:rsidR="00342D83" w:rsidRPr="009A675D">
              <w:rPr>
                <w:rFonts w:ascii="Verdana" w:hAnsi="Verdana"/>
                <w:b/>
                <w:bCs/>
                <w:color w:val="FFFFFF"/>
                <w:sz w:val="10"/>
                <w:szCs w:val="10"/>
                <w:lang w:val="es-CO" w:eastAsia="es-CO"/>
              </w:rPr>
              <w:t xml:space="preserve"> Contable Debe</w:t>
            </w:r>
          </w:p>
        </w:tc>
        <w:tc>
          <w:tcPr>
            <w:tcW w:w="688" w:type="dxa"/>
            <w:tcBorders>
              <w:top w:val="nil"/>
              <w:left w:val="single" w:sz="4" w:space="0" w:color="FFFFFF" w:themeColor="background1"/>
              <w:bottom w:val="nil"/>
              <w:right w:val="single" w:sz="4" w:space="0" w:color="FFFFFF" w:themeColor="background1"/>
            </w:tcBorders>
            <w:shd w:val="clear" w:color="auto" w:fill="B48C41"/>
            <w:vAlign w:val="center"/>
            <w:hideMark/>
          </w:tcPr>
          <w:p w14:paraId="528E215A" w14:textId="77777777" w:rsidR="00342D83" w:rsidRPr="009A675D" w:rsidRDefault="00D95115" w:rsidP="00342D83">
            <w:pPr>
              <w:jc w:val="center"/>
              <w:rPr>
                <w:rFonts w:ascii="Verdana" w:hAnsi="Verdana"/>
                <w:b/>
                <w:bCs/>
                <w:color w:val="FFFFFF"/>
                <w:sz w:val="10"/>
                <w:szCs w:val="10"/>
                <w:lang w:val="es-CO" w:eastAsia="es-CO"/>
              </w:rPr>
            </w:pPr>
            <w:r w:rsidRPr="009A675D">
              <w:rPr>
                <w:rFonts w:ascii="Verdana" w:hAnsi="Verdana"/>
                <w:b/>
                <w:bCs/>
                <w:color w:val="FFFFFF"/>
                <w:sz w:val="10"/>
                <w:szCs w:val="10"/>
                <w:lang w:val="es-CO" w:eastAsia="es-CO"/>
              </w:rPr>
              <w:t>Código</w:t>
            </w:r>
            <w:r w:rsidR="00342D83" w:rsidRPr="009A675D">
              <w:rPr>
                <w:rFonts w:ascii="Verdana" w:hAnsi="Verdana"/>
                <w:b/>
                <w:bCs/>
                <w:color w:val="FFFFFF"/>
                <w:sz w:val="10"/>
                <w:szCs w:val="10"/>
                <w:lang w:val="es-CO" w:eastAsia="es-CO"/>
              </w:rPr>
              <w:t xml:space="preserve"> Contable Haber</w:t>
            </w:r>
          </w:p>
        </w:tc>
        <w:tc>
          <w:tcPr>
            <w:tcW w:w="997" w:type="dxa"/>
            <w:tcBorders>
              <w:top w:val="nil"/>
              <w:left w:val="single" w:sz="4" w:space="0" w:color="FFFFFF" w:themeColor="background1"/>
              <w:bottom w:val="nil"/>
              <w:right w:val="single" w:sz="4" w:space="0" w:color="FFFFFF" w:themeColor="background1"/>
            </w:tcBorders>
            <w:shd w:val="clear" w:color="auto" w:fill="B48C41"/>
            <w:vAlign w:val="center"/>
            <w:hideMark/>
          </w:tcPr>
          <w:p w14:paraId="31A249F2" w14:textId="77777777" w:rsidR="00342D83" w:rsidRPr="009A675D" w:rsidRDefault="00D95115" w:rsidP="00342D83">
            <w:pPr>
              <w:jc w:val="center"/>
              <w:rPr>
                <w:rFonts w:ascii="Verdana" w:hAnsi="Verdana"/>
                <w:b/>
                <w:bCs/>
                <w:color w:val="FFFFFF"/>
                <w:sz w:val="10"/>
                <w:szCs w:val="10"/>
                <w:lang w:val="es-CO" w:eastAsia="es-CO"/>
              </w:rPr>
            </w:pPr>
            <w:r w:rsidRPr="009A675D">
              <w:rPr>
                <w:rFonts w:ascii="Verdana" w:hAnsi="Verdana"/>
                <w:b/>
                <w:bCs/>
                <w:color w:val="FFFFFF"/>
                <w:sz w:val="10"/>
                <w:szCs w:val="10"/>
                <w:lang w:val="es-CO" w:eastAsia="es-CO"/>
              </w:rPr>
              <w:t>Descripción</w:t>
            </w:r>
            <w:r w:rsidR="00342D83" w:rsidRPr="009A675D">
              <w:rPr>
                <w:rFonts w:ascii="Verdana" w:hAnsi="Verdana"/>
                <w:b/>
                <w:bCs/>
                <w:color w:val="FFFFFF"/>
                <w:sz w:val="10"/>
                <w:szCs w:val="10"/>
                <w:lang w:val="es-CO" w:eastAsia="es-CO"/>
              </w:rPr>
              <w:t xml:space="preserve"> </w:t>
            </w:r>
            <w:r w:rsidRPr="009A675D">
              <w:rPr>
                <w:rFonts w:ascii="Verdana" w:hAnsi="Verdana"/>
                <w:b/>
                <w:bCs/>
                <w:color w:val="FFFFFF"/>
                <w:sz w:val="10"/>
                <w:szCs w:val="10"/>
                <w:lang w:val="es-CO" w:eastAsia="es-CO"/>
              </w:rPr>
              <w:t>Código</w:t>
            </w:r>
            <w:r w:rsidR="00342D83" w:rsidRPr="009A675D">
              <w:rPr>
                <w:rFonts w:ascii="Verdana" w:hAnsi="Verdana"/>
                <w:b/>
                <w:bCs/>
                <w:color w:val="FFFFFF"/>
                <w:sz w:val="10"/>
                <w:szCs w:val="10"/>
                <w:lang w:val="es-CO" w:eastAsia="es-CO"/>
              </w:rPr>
              <w:t xml:space="preserve"> Contable Haber</w:t>
            </w:r>
          </w:p>
        </w:tc>
        <w:tc>
          <w:tcPr>
            <w:tcW w:w="525" w:type="dxa"/>
            <w:tcBorders>
              <w:top w:val="nil"/>
              <w:left w:val="single" w:sz="4" w:space="0" w:color="FFFFFF" w:themeColor="background1"/>
              <w:bottom w:val="nil"/>
              <w:right w:val="single" w:sz="4" w:space="0" w:color="FFFFFF" w:themeColor="background1"/>
            </w:tcBorders>
            <w:shd w:val="clear" w:color="auto" w:fill="B48C41"/>
            <w:vAlign w:val="center"/>
            <w:hideMark/>
          </w:tcPr>
          <w:p w14:paraId="39FB90FF" w14:textId="77777777" w:rsidR="00342D83" w:rsidRPr="009A675D" w:rsidRDefault="00342D83" w:rsidP="00342D83">
            <w:pPr>
              <w:jc w:val="center"/>
              <w:rPr>
                <w:rFonts w:ascii="Verdana" w:hAnsi="Verdana"/>
                <w:b/>
                <w:bCs/>
                <w:color w:val="FFFFFF"/>
                <w:sz w:val="10"/>
                <w:szCs w:val="10"/>
                <w:lang w:val="es-CO" w:eastAsia="es-CO"/>
              </w:rPr>
            </w:pPr>
            <w:r w:rsidRPr="009A675D">
              <w:rPr>
                <w:rFonts w:ascii="Verdana" w:hAnsi="Verdana"/>
                <w:b/>
                <w:bCs/>
                <w:color w:val="FFFFFF"/>
                <w:sz w:val="10"/>
                <w:szCs w:val="10"/>
                <w:lang w:val="es-CO" w:eastAsia="es-CO"/>
              </w:rPr>
              <w:t>Vigente</w:t>
            </w:r>
          </w:p>
        </w:tc>
        <w:tc>
          <w:tcPr>
            <w:tcW w:w="511" w:type="dxa"/>
            <w:tcBorders>
              <w:top w:val="nil"/>
              <w:left w:val="single" w:sz="4" w:space="0" w:color="FFFFFF" w:themeColor="background1"/>
              <w:bottom w:val="nil"/>
              <w:right w:val="nil"/>
            </w:tcBorders>
            <w:shd w:val="clear" w:color="auto" w:fill="B48C41"/>
            <w:vAlign w:val="center"/>
            <w:hideMark/>
          </w:tcPr>
          <w:p w14:paraId="02F65670" w14:textId="77777777" w:rsidR="00342D83" w:rsidRPr="009A675D" w:rsidRDefault="00D95115" w:rsidP="00342D83">
            <w:pPr>
              <w:jc w:val="center"/>
              <w:rPr>
                <w:rFonts w:ascii="Verdana" w:hAnsi="Verdana"/>
                <w:b/>
                <w:bCs/>
                <w:color w:val="FFFFFF"/>
                <w:sz w:val="10"/>
                <w:szCs w:val="10"/>
                <w:lang w:val="es-CO" w:eastAsia="es-CO"/>
              </w:rPr>
            </w:pPr>
            <w:r w:rsidRPr="009A675D">
              <w:rPr>
                <w:rFonts w:ascii="Verdana" w:hAnsi="Verdana"/>
                <w:b/>
                <w:bCs/>
                <w:color w:val="FFFFFF"/>
                <w:sz w:val="10"/>
                <w:szCs w:val="10"/>
                <w:lang w:val="es-CO" w:eastAsia="es-CO"/>
              </w:rPr>
              <w:t>Ámbito</w:t>
            </w:r>
          </w:p>
        </w:tc>
      </w:tr>
      <w:tr w:rsidR="00342D83" w:rsidRPr="009A675D" w14:paraId="57B7D60E" w14:textId="77777777" w:rsidTr="00BD3B0E">
        <w:trPr>
          <w:trHeight w:val="113"/>
        </w:trPr>
        <w:tc>
          <w:tcPr>
            <w:tcW w:w="960" w:type="dxa"/>
            <w:tcBorders>
              <w:top w:val="nil"/>
            </w:tcBorders>
            <w:shd w:val="clear" w:color="auto" w:fill="auto"/>
            <w:vAlign w:val="center"/>
            <w:hideMark/>
          </w:tcPr>
          <w:p w14:paraId="32AAF151"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tcBorders>
              <w:top w:val="nil"/>
            </w:tcBorders>
            <w:shd w:val="clear" w:color="auto" w:fill="auto"/>
            <w:vAlign w:val="center"/>
            <w:hideMark/>
          </w:tcPr>
          <w:p w14:paraId="62F889D0"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Actual</w:t>
            </w:r>
          </w:p>
        </w:tc>
        <w:tc>
          <w:tcPr>
            <w:tcW w:w="883" w:type="dxa"/>
            <w:tcBorders>
              <w:top w:val="nil"/>
            </w:tcBorders>
            <w:shd w:val="clear" w:color="auto" w:fill="auto"/>
            <w:vAlign w:val="center"/>
            <w:hideMark/>
          </w:tcPr>
          <w:p w14:paraId="73CBE526"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1-1-1-0-1-3</w:t>
            </w:r>
          </w:p>
        </w:tc>
        <w:tc>
          <w:tcPr>
            <w:tcW w:w="749" w:type="dxa"/>
            <w:tcBorders>
              <w:top w:val="nil"/>
            </w:tcBorders>
            <w:shd w:val="clear" w:color="auto" w:fill="auto"/>
            <w:vAlign w:val="center"/>
            <w:hideMark/>
          </w:tcPr>
          <w:p w14:paraId="7022D4EB"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Anticipo impuesto de renta y complementarios</w:t>
            </w:r>
          </w:p>
        </w:tc>
        <w:tc>
          <w:tcPr>
            <w:tcW w:w="694" w:type="dxa"/>
            <w:tcBorders>
              <w:top w:val="nil"/>
            </w:tcBorders>
            <w:shd w:val="clear" w:color="auto" w:fill="auto"/>
            <w:vAlign w:val="center"/>
            <w:hideMark/>
          </w:tcPr>
          <w:p w14:paraId="034F2DCA"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tcBorders>
              <w:top w:val="nil"/>
            </w:tcBorders>
            <w:shd w:val="clear" w:color="auto" w:fill="auto"/>
            <w:vAlign w:val="center"/>
            <w:hideMark/>
          </w:tcPr>
          <w:p w14:paraId="0F9C5FF3"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tcBorders>
              <w:top w:val="nil"/>
            </w:tcBorders>
            <w:shd w:val="clear" w:color="auto" w:fill="auto"/>
            <w:vAlign w:val="center"/>
            <w:hideMark/>
          </w:tcPr>
          <w:p w14:paraId="7D199E48"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291701001</w:t>
            </w:r>
          </w:p>
        </w:tc>
        <w:tc>
          <w:tcPr>
            <w:tcW w:w="997" w:type="dxa"/>
            <w:tcBorders>
              <w:top w:val="nil"/>
            </w:tcBorders>
            <w:shd w:val="clear" w:color="auto" w:fill="auto"/>
            <w:vAlign w:val="center"/>
            <w:hideMark/>
          </w:tcPr>
          <w:p w14:paraId="5ADA190E"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Anticipo impuesto de renta y complementarios</w:t>
            </w:r>
          </w:p>
        </w:tc>
        <w:tc>
          <w:tcPr>
            <w:tcW w:w="688" w:type="dxa"/>
            <w:tcBorders>
              <w:top w:val="nil"/>
            </w:tcBorders>
            <w:shd w:val="clear" w:color="auto" w:fill="auto"/>
            <w:vAlign w:val="center"/>
            <w:hideMark/>
          </w:tcPr>
          <w:p w14:paraId="7C001350"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410501001</w:t>
            </w:r>
          </w:p>
        </w:tc>
        <w:tc>
          <w:tcPr>
            <w:tcW w:w="997" w:type="dxa"/>
            <w:tcBorders>
              <w:top w:val="nil"/>
            </w:tcBorders>
            <w:shd w:val="clear" w:color="auto" w:fill="auto"/>
            <w:vAlign w:val="center"/>
            <w:hideMark/>
          </w:tcPr>
          <w:p w14:paraId="29F1CD1D"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Cuota del impuesto sobre la renta y complementarios</w:t>
            </w:r>
          </w:p>
        </w:tc>
        <w:tc>
          <w:tcPr>
            <w:tcW w:w="525" w:type="dxa"/>
            <w:tcBorders>
              <w:top w:val="nil"/>
            </w:tcBorders>
            <w:shd w:val="clear" w:color="auto" w:fill="auto"/>
            <w:vAlign w:val="center"/>
            <w:hideMark/>
          </w:tcPr>
          <w:p w14:paraId="3C569E7D"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SI</w:t>
            </w:r>
          </w:p>
        </w:tc>
        <w:tc>
          <w:tcPr>
            <w:tcW w:w="511" w:type="dxa"/>
            <w:tcBorders>
              <w:top w:val="nil"/>
            </w:tcBorders>
            <w:shd w:val="clear" w:color="auto" w:fill="auto"/>
            <w:vAlign w:val="center"/>
            <w:hideMark/>
          </w:tcPr>
          <w:p w14:paraId="620AE9CA"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51C8673B" w14:textId="77777777" w:rsidTr="002979CF">
        <w:trPr>
          <w:trHeight w:val="113"/>
        </w:trPr>
        <w:tc>
          <w:tcPr>
            <w:tcW w:w="960" w:type="dxa"/>
            <w:shd w:val="clear" w:color="auto" w:fill="auto"/>
            <w:vAlign w:val="center"/>
            <w:hideMark/>
          </w:tcPr>
          <w:p w14:paraId="429BB199"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shd w:val="clear" w:color="auto" w:fill="auto"/>
            <w:vAlign w:val="center"/>
            <w:hideMark/>
          </w:tcPr>
          <w:p w14:paraId="69F9249A"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Actual</w:t>
            </w:r>
          </w:p>
        </w:tc>
        <w:tc>
          <w:tcPr>
            <w:tcW w:w="883" w:type="dxa"/>
            <w:shd w:val="clear" w:color="auto" w:fill="auto"/>
            <w:vAlign w:val="center"/>
            <w:hideMark/>
          </w:tcPr>
          <w:p w14:paraId="15FE28FA"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1-2-1-0-2-1-11</w:t>
            </w:r>
          </w:p>
        </w:tc>
        <w:tc>
          <w:tcPr>
            <w:tcW w:w="749" w:type="dxa"/>
            <w:shd w:val="clear" w:color="auto" w:fill="auto"/>
            <w:vAlign w:val="center"/>
            <w:hideMark/>
          </w:tcPr>
          <w:p w14:paraId="5276AA0E"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Uso vías fluviales</w:t>
            </w:r>
          </w:p>
        </w:tc>
        <w:tc>
          <w:tcPr>
            <w:tcW w:w="694" w:type="dxa"/>
            <w:shd w:val="clear" w:color="auto" w:fill="auto"/>
            <w:vAlign w:val="center"/>
            <w:hideMark/>
          </w:tcPr>
          <w:p w14:paraId="2D66AD82"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571B2692"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47A3A0C8"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291007001</w:t>
            </w:r>
          </w:p>
        </w:tc>
        <w:tc>
          <w:tcPr>
            <w:tcW w:w="997" w:type="dxa"/>
            <w:shd w:val="clear" w:color="auto" w:fill="auto"/>
            <w:vAlign w:val="center"/>
            <w:hideMark/>
          </w:tcPr>
          <w:p w14:paraId="6B5BE827"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Ventas de bienes</w:t>
            </w:r>
          </w:p>
        </w:tc>
        <w:tc>
          <w:tcPr>
            <w:tcW w:w="688" w:type="dxa"/>
            <w:shd w:val="clear" w:color="auto" w:fill="auto"/>
            <w:vAlign w:val="center"/>
            <w:hideMark/>
          </w:tcPr>
          <w:p w14:paraId="3FE615A8"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411001001</w:t>
            </w:r>
          </w:p>
        </w:tc>
        <w:tc>
          <w:tcPr>
            <w:tcW w:w="997" w:type="dxa"/>
            <w:shd w:val="clear" w:color="auto" w:fill="auto"/>
            <w:vAlign w:val="center"/>
            <w:hideMark/>
          </w:tcPr>
          <w:p w14:paraId="78D9A0AD"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Tasas</w:t>
            </w:r>
          </w:p>
        </w:tc>
        <w:tc>
          <w:tcPr>
            <w:tcW w:w="525" w:type="dxa"/>
            <w:shd w:val="clear" w:color="auto" w:fill="auto"/>
            <w:vAlign w:val="center"/>
            <w:hideMark/>
          </w:tcPr>
          <w:p w14:paraId="4FF5F419"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SI</w:t>
            </w:r>
          </w:p>
        </w:tc>
        <w:tc>
          <w:tcPr>
            <w:tcW w:w="511" w:type="dxa"/>
            <w:shd w:val="clear" w:color="auto" w:fill="auto"/>
            <w:vAlign w:val="center"/>
            <w:hideMark/>
          </w:tcPr>
          <w:p w14:paraId="29A2489D"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727191A6" w14:textId="77777777" w:rsidTr="002979CF">
        <w:trPr>
          <w:trHeight w:val="113"/>
        </w:trPr>
        <w:tc>
          <w:tcPr>
            <w:tcW w:w="960" w:type="dxa"/>
            <w:shd w:val="clear" w:color="auto" w:fill="auto"/>
            <w:vAlign w:val="center"/>
            <w:hideMark/>
          </w:tcPr>
          <w:p w14:paraId="102D251E"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shd w:val="clear" w:color="auto" w:fill="auto"/>
            <w:vAlign w:val="center"/>
            <w:hideMark/>
          </w:tcPr>
          <w:p w14:paraId="2EF5ABD8"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Actual</w:t>
            </w:r>
          </w:p>
        </w:tc>
        <w:tc>
          <w:tcPr>
            <w:tcW w:w="883" w:type="dxa"/>
            <w:shd w:val="clear" w:color="auto" w:fill="auto"/>
            <w:vAlign w:val="center"/>
            <w:hideMark/>
          </w:tcPr>
          <w:p w14:paraId="21CE3CEF"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1-2-1-0-2-2-3</w:t>
            </w:r>
          </w:p>
        </w:tc>
        <w:tc>
          <w:tcPr>
            <w:tcW w:w="749" w:type="dxa"/>
            <w:shd w:val="clear" w:color="auto" w:fill="auto"/>
            <w:vAlign w:val="center"/>
            <w:hideMark/>
          </w:tcPr>
          <w:p w14:paraId="000470E6"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Multas superintendencias</w:t>
            </w:r>
          </w:p>
        </w:tc>
        <w:tc>
          <w:tcPr>
            <w:tcW w:w="694" w:type="dxa"/>
            <w:shd w:val="clear" w:color="auto" w:fill="auto"/>
            <w:vAlign w:val="center"/>
            <w:hideMark/>
          </w:tcPr>
          <w:p w14:paraId="456BD363"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549960C5"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1B224B2C"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291090001</w:t>
            </w:r>
          </w:p>
        </w:tc>
        <w:tc>
          <w:tcPr>
            <w:tcW w:w="997" w:type="dxa"/>
            <w:shd w:val="clear" w:color="auto" w:fill="auto"/>
            <w:vAlign w:val="center"/>
            <w:hideMark/>
          </w:tcPr>
          <w:p w14:paraId="0DAA9627"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Otros ingresos recibidos por anticipado</w:t>
            </w:r>
          </w:p>
        </w:tc>
        <w:tc>
          <w:tcPr>
            <w:tcW w:w="688" w:type="dxa"/>
            <w:shd w:val="clear" w:color="auto" w:fill="auto"/>
            <w:vAlign w:val="center"/>
            <w:hideMark/>
          </w:tcPr>
          <w:p w14:paraId="644F0E5D"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411002001</w:t>
            </w:r>
          </w:p>
        </w:tc>
        <w:tc>
          <w:tcPr>
            <w:tcW w:w="997" w:type="dxa"/>
            <w:shd w:val="clear" w:color="auto" w:fill="auto"/>
            <w:vAlign w:val="center"/>
            <w:hideMark/>
          </w:tcPr>
          <w:p w14:paraId="47E6E877"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Multas</w:t>
            </w:r>
          </w:p>
        </w:tc>
        <w:tc>
          <w:tcPr>
            <w:tcW w:w="525" w:type="dxa"/>
            <w:shd w:val="clear" w:color="auto" w:fill="auto"/>
            <w:vAlign w:val="center"/>
            <w:hideMark/>
          </w:tcPr>
          <w:p w14:paraId="0070FF8A"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SI</w:t>
            </w:r>
          </w:p>
        </w:tc>
        <w:tc>
          <w:tcPr>
            <w:tcW w:w="511" w:type="dxa"/>
            <w:shd w:val="clear" w:color="auto" w:fill="auto"/>
            <w:vAlign w:val="center"/>
            <w:hideMark/>
          </w:tcPr>
          <w:p w14:paraId="0A08109A"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61D4028B" w14:textId="77777777" w:rsidTr="002979CF">
        <w:trPr>
          <w:trHeight w:val="113"/>
        </w:trPr>
        <w:tc>
          <w:tcPr>
            <w:tcW w:w="960" w:type="dxa"/>
            <w:shd w:val="clear" w:color="auto" w:fill="auto"/>
            <w:vAlign w:val="center"/>
            <w:hideMark/>
          </w:tcPr>
          <w:p w14:paraId="09ED915F"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shd w:val="clear" w:color="auto" w:fill="auto"/>
            <w:vAlign w:val="center"/>
            <w:hideMark/>
          </w:tcPr>
          <w:p w14:paraId="79EE8F59"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Actual</w:t>
            </w:r>
          </w:p>
        </w:tc>
        <w:tc>
          <w:tcPr>
            <w:tcW w:w="883" w:type="dxa"/>
            <w:shd w:val="clear" w:color="auto" w:fill="auto"/>
            <w:vAlign w:val="center"/>
            <w:hideMark/>
          </w:tcPr>
          <w:p w14:paraId="4FFE3F1E"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3-1-2-9-6-2</w:t>
            </w:r>
          </w:p>
        </w:tc>
        <w:tc>
          <w:tcPr>
            <w:tcW w:w="749" w:type="dxa"/>
            <w:shd w:val="clear" w:color="auto" w:fill="auto"/>
            <w:vAlign w:val="center"/>
            <w:hideMark/>
          </w:tcPr>
          <w:p w14:paraId="67C8506A"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Intereses corrientes</w:t>
            </w:r>
          </w:p>
        </w:tc>
        <w:tc>
          <w:tcPr>
            <w:tcW w:w="694" w:type="dxa"/>
            <w:shd w:val="clear" w:color="auto" w:fill="auto"/>
            <w:vAlign w:val="center"/>
            <w:hideMark/>
          </w:tcPr>
          <w:p w14:paraId="0AC1EFA4"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4D132717"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72CF8641"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291001001</w:t>
            </w:r>
          </w:p>
        </w:tc>
        <w:tc>
          <w:tcPr>
            <w:tcW w:w="997" w:type="dxa"/>
            <w:shd w:val="clear" w:color="auto" w:fill="auto"/>
            <w:vAlign w:val="center"/>
            <w:hideMark/>
          </w:tcPr>
          <w:p w14:paraId="1E5E50D8"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Intereses</w:t>
            </w:r>
          </w:p>
        </w:tc>
        <w:tc>
          <w:tcPr>
            <w:tcW w:w="688" w:type="dxa"/>
            <w:shd w:val="clear" w:color="auto" w:fill="auto"/>
            <w:vAlign w:val="center"/>
            <w:hideMark/>
          </w:tcPr>
          <w:p w14:paraId="2350313B"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411003001</w:t>
            </w:r>
          </w:p>
        </w:tc>
        <w:tc>
          <w:tcPr>
            <w:tcW w:w="997" w:type="dxa"/>
            <w:shd w:val="clear" w:color="auto" w:fill="auto"/>
            <w:vAlign w:val="center"/>
            <w:hideMark/>
          </w:tcPr>
          <w:p w14:paraId="567D7834"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Intereses</w:t>
            </w:r>
          </w:p>
        </w:tc>
        <w:tc>
          <w:tcPr>
            <w:tcW w:w="525" w:type="dxa"/>
            <w:shd w:val="clear" w:color="auto" w:fill="auto"/>
            <w:vAlign w:val="center"/>
            <w:hideMark/>
          </w:tcPr>
          <w:p w14:paraId="26793F94"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SI</w:t>
            </w:r>
          </w:p>
        </w:tc>
        <w:tc>
          <w:tcPr>
            <w:tcW w:w="511" w:type="dxa"/>
            <w:shd w:val="clear" w:color="auto" w:fill="auto"/>
            <w:vAlign w:val="center"/>
            <w:hideMark/>
          </w:tcPr>
          <w:p w14:paraId="1488DEB2"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096E7FF1" w14:textId="77777777" w:rsidTr="002979CF">
        <w:trPr>
          <w:trHeight w:val="113"/>
        </w:trPr>
        <w:tc>
          <w:tcPr>
            <w:tcW w:w="960" w:type="dxa"/>
            <w:shd w:val="clear" w:color="auto" w:fill="auto"/>
            <w:vAlign w:val="center"/>
            <w:hideMark/>
          </w:tcPr>
          <w:p w14:paraId="1D726AF6"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shd w:val="clear" w:color="auto" w:fill="auto"/>
            <w:vAlign w:val="center"/>
            <w:hideMark/>
          </w:tcPr>
          <w:p w14:paraId="497E1863"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Actual</w:t>
            </w:r>
          </w:p>
        </w:tc>
        <w:tc>
          <w:tcPr>
            <w:tcW w:w="883" w:type="dxa"/>
            <w:shd w:val="clear" w:color="auto" w:fill="auto"/>
            <w:vAlign w:val="center"/>
            <w:hideMark/>
          </w:tcPr>
          <w:p w14:paraId="057A7093"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3-1-2-7-1-1</w:t>
            </w:r>
          </w:p>
        </w:tc>
        <w:tc>
          <w:tcPr>
            <w:tcW w:w="749" w:type="dxa"/>
            <w:shd w:val="clear" w:color="auto" w:fill="auto"/>
            <w:vAlign w:val="center"/>
            <w:hideMark/>
          </w:tcPr>
          <w:p w14:paraId="453D6C60"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Inscripciones</w:t>
            </w:r>
          </w:p>
        </w:tc>
        <w:tc>
          <w:tcPr>
            <w:tcW w:w="694" w:type="dxa"/>
            <w:shd w:val="clear" w:color="auto" w:fill="auto"/>
            <w:vAlign w:val="center"/>
            <w:hideMark/>
          </w:tcPr>
          <w:p w14:paraId="607388D2"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4B54DA59"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11495E0E"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291090001</w:t>
            </w:r>
          </w:p>
        </w:tc>
        <w:tc>
          <w:tcPr>
            <w:tcW w:w="997" w:type="dxa"/>
            <w:shd w:val="clear" w:color="auto" w:fill="auto"/>
            <w:vAlign w:val="center"/>
            <w:hideMark/>
          </w:tcPr>
          <w:p w14:paraId="46A9EAC5"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Otros ingresos recibidos por anticipado</w:t>
            </w:r>
          </w:p>
        </w:tc>
        <w:tc>
          <w:tcPr>
            <w:tcW w:w="688" w:type="dxa"/>
            <w:shd w:val="clear" w:color="auto" w:fill="auto"/>
            <w:vAlign w:val="center"/>
            <w:hideMark/>
          </w:tcPr>
          <w:p w14:paraId="7FA05D6E"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411015001</w:t>
            </w:r>
          </w:p>
        </w:tc>
        <w:tc>
          <w:tcPr>
            <w:tcW w:w="997" w:type="dxa"/>
            <w:shd w:val="clear" w:color="auto" w:fill="auto"/>
            <w:vAlign w:val="center"/>
            <w:hideMark/>
          </w:tcPr>
          <w:p w14:paraId="462D4B4F"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Inscripciones</w:t>
            </w:r>
          </w:p>
        </w:tc>
        <w:tc>
          <w:tcPr>
            <w:tcW w:w="525" w:type="dxa"/>
            <w:shd w:val="clear" w:color="auto" w:fill="auto"/>
            <w:vAlign w:val="center"/>
            <w:hideMark/>
          </w:tcPr>
          <w:p w14:paraId="52AEE366"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SI</w:t>
            </w:r>
          </w:p>
        </w:tc>
        <w:tc>
          <w:tcPr>
            <w:tcW w:w="511" w:type="dxa"/>
            <w:shd w:val="clear" w:color="auto" w:fill="auto"/>
            <w:vAlign w:val="center"/>
            <w:hideMark/>
          </w:tcPr>
          <w:p w14:paraId="1A56A7C2"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09BB5EA1" w14:textId="77777777" w:rsidTr="002979CF">
        <w:trPr>
          <w:trHeight w:val="113"/>
        </w:trPr>
        <w:tc>
          <w:tcPr>
            <w:tcW w:w="960" w:type="dxa"/>
            <w:shd w:val="clear" w:color="auto" w:fill="auto"/>
            <w:vAlign w:val="center"/>
            <w:hideMark/>
          </w:tcPr>
          <w:p w14:paraId="6F2EF872"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shd w:val="clear" w:color="auto" w:fill="auto"/>
            <w:vAlign w:val="center"/>
            <w:hideMark/>
          </w:tcPr>
          <w:p w14:paraId="77FE1A95"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Actual</w:t>
            </w:r>
          </w:p>
        </w:tc>
        <w:tc>
          <w:tcPr>
            <w:tcW w:w="883" w:type="dxa"/>
            <w:shd w:val="clear" w:color="auto" w:fill="auto"/>
            <w:vAlign w:val="center"/>
            <w:hideMark/>
          </w:tcPr>
          <w:p w14:paraId="6A4EB8FE"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3-1-2-7-1-5</w:t>
            </w:r>
          </w:p>
        </w:tc>
        <w:tc>
          <w:tcPr>
            <w:tcW w:w="749" w:type="dxa"/>
            <w:shd w:val="clear" w:color="auto" w:fill="auto"/>
            <w:vAlign w:val="center"/>
            <w:hideMark/>
          </w:tcPr>
          <w:p w14:paraId="691BD3A5"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Licencias</w:t>
            </w:r>
          </w:p>
        </w:tc>
        <w:tc>
          <w:tcPr>
            <w:tcW w:w="694" w:type="dxa"/>
            <w:shd w:val="clear" w:color="auto" w:fill="auto"/>
            <w:vAlign w:val="center"/>
            <w:hideMark/>
          </w:tcPr>
          <w:p w14:paraId="6B9345F1"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0BEF2910"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7106FDB0"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291007001</w:t>
            </w:r>
          </w:p>
        </w:tc>
        <w:tc>
          <w:tcPr>
            <w:tcW w:w="997" w:type="dxa"/>
            <w:shd w:val="clear" w:color="auto" w:fill="auto"/>
            <w:vAlign w:val="center"/>
            <w:hideMark/>
          </w:tcPr>
          <w:p w14:paraId="343F2F97"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Ventas de bienes</w:t>
            </w:r>
          </w:p>
        </w:tc>
        <w:tc>
          <w:tcPr>
            <w:tcW w:w="688" w:type="dxa"/>
            <w:shd w:val="clear" w:color="auto" w:fill="auto"/>
            <w:vAlign w:val="center"/>
            <w:hideMark/>
          </w:tcPr>
          <w:p w14:paraId="771187FF"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411046001</w:t>
            </w:r>
          </w:p>
        </w:tc>
        <w:tc>
          <w:tcPr>
            <w:tcW w:w="997" w:type="dxa"/>
            <w:shd w:val="clear" w:color="auto" w:fill="auto"/>
            <w:vAlign w:val="center"/>
            <w:hideMark/>
          </w:tcPr>
          <w:p w14:paraId="769B4129"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Licencias</w:t>
            </w:r>
          </w:p>
        </w:tc>
        <w:tc>
          <w:tcPr>
            <w:tcW w:w="525" w:type="dxa"/>
            <w:shd w:val="clear" w:color="auto" w:fill="auto"/>
            <w:vAlign w:val="center"/>
            <w:hideMark/>
          </w:tcPr>
          <w:p w14:paraId="3D1FC817"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SI</w:t>
            </w:r>
          </w:p>
        </w:tc>
        <w:tc>
          <w:tcPr>
            <w:tcW w:w="511" w:type="dxa"/>
            <w:shd w:val="clear" w:color="auto" w:fill="auto"/>
            <w:vAlign w:val="center"/>
            <w:hideMark/>
          </w:tcPr>
          <w:p w14:paraId="074C007D"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33613F67" w14:textId="77777777" w:rsidTr="002979CF">
        <w:trPr>
          <w:trHeight w:val="113"/>
        </w:trPr>
        <w:tc>
          <w:tcPr>
            <w:tcW w:w="960" w:type="dxa"/>
            <w:shd w:val="clear" w:color="auto" w:fill="auto"/>
            <w:vAlign w:val="center"/>
            <w:hideMark/>
          </w:tcPr>
          <w:p w14:paraId="742A0833"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shd w:val="clear" w:color="auto" w:fill="auto"/>
            <w:vAlign w:val="center"/>
            <w:hideMark/>
          </w:tcPr>
          <w:p w14:paraId="0B8971D5"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Actual</w:t>
            </w:r>
          </w:p>
        </w:tc>
        <w:tc>
          <w:tcPr>
            <w:tcW w:w="883" w:type="dxa"/>
            <w:shd w:val="clear" w:color="auto" w:fill="auto"/>
            <w:vAlign w:val="center"/>
            <w:hideMark/>
          </w:tcPr>
          <w:p w14:paraId="32E0C209"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6-0-0-0-14-15</w:t>
            </w:r>
          </w:p>
        </w:tc>
        <w:tc>
          <w:tcPr>
            <w:tcW w:w="749" w:type="dxa"/>
            <w:shd w:val="clear" w:color="auto" w:fill="auto"/>
            <w:vAlign w:val="center"/>
            <w:hideMark/>
          </w:tcPr>
          <w:p w14:paraId="73809BF2"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Registros y salvoconducto</w:t>
            </w:r>
          </w:p>
        </w:tc>
        <w:tc>
          <w:tcPr>
            <w:tcW w:w="694" w:type="dxa"/>
            <w:shd w:val="clear" w:color="auto" w:fill="auto"/>
            <w:vAlign w:val="center"/>
            <w:hideMark/>
          </w:tcPr>
          <w:p w14:paraId="27EB9A76"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14916AF9"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29C19E96"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291007002</w:t>
            </w:r>
          </w:p>
        </w:tc>
        <w:tc>
          <w:tcPr>
            <w:tcW w:w="997" w:type="dxa"/>
            <w:shd w:val="clear" w:color="auto" w:fill="auto"/>
            <w:vAlign w:val="center"/>
            <w:hideMark/>
          </w:tcPr>
          <w:p w14:paraId="03EDA8F4"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Ventas de servicios</w:t>
            </w:r>
          </w:p>
        </w:tc>
        <w:tc>
          <w:tcPr>
            <w:tcW w:w="688" w:type="dxa"/>
            <w:shd w:val="clear" w:color="auto" w:fill="auto"/>
            <w:vAlign w:val="center"/>
            <w:hideMark/>
          </w:tcPr>
          <w:p w14:paraId="4F773E8E"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411048001</w:t>
            </w:r>
          </w:p>
        </w:tc>
        <w:tc>
          <w:tcPr>
            <w:tcW w:w="997" w:type="dxa"/>
            <w:shd w:val="clear" w:color="auto" w:fill="auto"/>
            <w:vAlign w:val="center"/>
            <w:hideMark/>
          </w:tcPr>
          <w:p w14:paraId="2CA7A3FB"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Registro y salvoconducto</w:t>
            </w:r>
          </w:p>
        </w:tc>
        <w:tc>
          <w:tcPr>
            <w:tcW w:w="525" w:type="dxa"/>
            <w:shd w:val="clear" w:color="auto" w:fill="auto"/>
            <w:vAlign w:val="center"/>
            <w:hideMark/>
          </w:tcPr>
          <w:p w14:paraId="364A9838"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SI</w:t>
            </w:r>
          </w:p>
        </w:tc>
        <w:tc>
          <w:tcPr>
            <w:tcW w:w="511" w:type="dxa"/>
            <w:shd w:val="clear" w:color="auto" w:fill="auto"/>
            <w:vAlign w:val="center"/>
            <w:hideMark/>
          </w:tcPr>
          <w:p w14:paraId="66BE737C"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39997754" w14:textId="77777777" w:rsidTr="002979CF">
        <w:trPr>
          <w:trHeight w:val="113"/>
        </w:trPr>
        <w:tc>
          <w:tcPr>
            <w:tcW w:w="960" w:type="dxa"/>
            <w:shd w:val="clear" w:color="auto" w:fill="auto"/>
            <w:vAlign w:val="center"/>
            <w:hideMark/>
          </w:tcPr>
          <w:p w14:paraId="34CA26B7"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shd w:val="clear" w:color="auto" w:fill="auto"/>
            <w:vAlign w:val="center"/>
            <w:hideMark/>
          </w:tcPr>
          <w:p w14:paraId="4A3BFB38"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Actual</w:t>
            </w:r>
          </w:p>
        </w:tc>
        <w:tc>
          <w:tcPr>
            <w:tcW w:w="883" w:type="dxa"/>
            <w:shd w:val="clear" w:color="auto" w:fill="auto"/>
            <w:vAlign w:val="center"/>
            <w:hideMark/>
          </w:tcPr>
          <w:p w14:paraId="7A216AC8"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3-1-2-7-1-6</w:t>
            </w:r>
          </w:p>
        </w:tc>
        <w:tc>
          <w:tcPr>
            <w:tcW w:w="749" w:type="dxa"/>
            <w:shd w:val="clear" w:color="auto" w:fill="auto"/>
            <w:vAlign w:val="center"/>
            <w:hideMark/>
          </w:tcPr>
          <w:p w14:paraId="6F0A79E2"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Registro salvoconducto</w:t>
            </w:r>
          </w:p>
        </w:tc>
        <w:tc>
          <w:tcPr>
            <w:tcW w:w="694" w:type="dxa"/>
            <w:shd w:val="clear" w:color="auto" w:fill="auto"/>
            <w:vAlign w:val="center"/>
            <w:hideMark/>
          </w:tcPr>
          <w:p w14:paraId="7FF2BD6C"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1E59CED9"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766122FC"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291007001</w:t>
            </w:r>
          </w:p>
        </w:tc>
        <w:tc>
          <w:tcPr>
            <w:tcW w:w="997" w:type="dxa"/>
            <w:shd w:val="clear" w:color="auto" w:fill="auto"/>
            <w:vAlign w:val="center"/>
            <w:hideMark/>
          </w:tcPr>
          <w:p w14:paraId="07881AAE"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Ventas de bienes</w:t>
            </w:r>
          </w:p>
        </w:tc>
        <w:tc>
          <w:tcPr>
            <w:tcW w:w="688" w:type="dxa"/>
            <w:shd w:val="clear" w:color="auto" w:fill="auto"/>
            <w:vAlign w:val="center"/>
            <w:hideMark/>
          </w:tcPr>
          <w:p w14:paraId="0B7445E1"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411048001</w:t>
            </w:r>
          </w:p>
        </w:tc>
        <w:tc>
          <w:tcPr>
            <w:tcW w:w="997" w:type="dxa"/>
            <w:shd w:val="clear" w:color="auto" w:fill="auto"/>
            <w:vAlign w:val="center"/>
            <w:hideMark/>
          </w:tcPr>
          <w:p w14:paraId="06A972DA"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Registro y salvoconducto</w:t>
            </w:r>
          </w:p>
        </w:tc>
        <w:tc>
          <w:tcPr>
            <w:tcW w:w="525" w:type="dxa"/>
            <w:shd w:val="clear" w:color="auto" w:fill="auto"/>
            <w:vAlign w:val="center"/>
            <w:hideMark/>
          </w:tcPr>
          <w:p w14:paraId="2DA7CBD2"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SI</w:t>
            </w:r>
          </w:p>
        </w:tc>
        <w:tc>
          <w:tcPr>
            <w:tcW w:w="511" w:type="dxa"/>
            <w:shd w:val="clear" w:color="auto" w:fill="auto"/>
            <w:vAlign w:val="center"/>
            <w:hideMark/>
          </w:tcPr>
          <w:p w14:paraId="1942FABA"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463620F4" w14:textId="77777777" w:rsidTr="002979CF">
        <w:trPr>
          <w:trHeight w:val="113"/>
        </w:trPr>
        <w:tc>
          <w:tcPr>
            <w:tcW w:w="960" w:type="dxa"/>
            <w:shd w:val="clear" w:color="auto" w:fill="auto"/>
            <w:vAlign w:val="center"/>
            <w:hideMark/>
          </w:tcPr>
          <w:p w14:paraId="4F83AF7A"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shd w:val="clear" w:color="auto" w:fill="auto"/>
            <w:vAlign w:val="center"/>
            <w:hideMark/>
          </w:tcPr>
          <w:p w14:paraId="09EFAC9F"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Actual</w:t>
            </w:r>
          </w:p>
        </w:tc>
        <w:tc>
          <w:tcPr>
            <w:tcW w:w="883" w:type="dxa"/>
            <w:shd w:val="clear" w:color="auto" w:fill="auto"/>
            <w:vAlign w:val="center"/>
            <w:hideMark/>
          </w:tcPr>
          <w:p w14:paraId="4ABE064F"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3-1-2-7-1-8</w:t>
            </w:r>
          </w:p>
        </w:tc>
        <w:tc>
          <w:tcPr>
            <w:tcW w:w="749" w:type="dxa"/>
            <w:shd w:val="clear" w:color="auto" w:fill="auto"/>
            <w:vAlign w:val="center"/>
            <w:hideMark/>
          </w:tcPr>
          <w:p w14:paraId="7704E787"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Contraprestaciones</w:t>
            </w:r>
          </w:p>
        </w:tc>
        <w:tc>
          <w:tcPr>
            <w:tcW w:w="694" w:type="dxa"/>
            <w:shd w:val="clear" w:color="auto" w:fill="auto"/>
            <w:vAlign w:val="center"/>
            <w:hideMark/>
          </w:tcPr>
          <w:p w14:paraId="1233164A"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4CEACC41"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66AABC5E"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291090001</w:t>
            </w:r>
          </w:p>
        </w:tc>
        <w:tc>
          <w:tcPr>
            <w:tcW w:w="997" w:type="dxa"/>
            <w:shd w:val="clear" w:color="auto" w:fill="auto"/>
            <w:vAlign w:val="center"/>
            <w:hideMark/>
          </w:tcPr>
          <w:p w14:paraId="3F094B6C"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Otros ingresos recibidos por anticipado</w:t>
            </w:r>
          </w:p>
        </w:tc>
        <w:tc>
          <w:tcPr>
            <w:tcW w:w="688" w:type="dxa"/>
            <w:shd w:val="clear" w:color="auto" w:fill="auto"/>
            <w:vAlign w:val="center"/>
            <w:hideMark/>
          </w:tcPr>
          <w:p w14:paraId="629F4FF0"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411051001</w:t>
            </w:r>
          </w:p>
        </w:tc>
        <w:tc>
          <w:tcPr>
            <w:tcW w:w="997" w:type="dxa"/>
            <w:shd w:val="clear" w:color="auto" w:fill="auto"/>
            <w:vAlign w:val="center"/>
            <w:hideMark/>
          </w:tcPr>
          <w:p w14:paraId="14CAA4FF"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Ingresos por concesiones a favor del concedente</w:t>
            </w:r>
          </w:p>
        </w:tc>
        <w:tc>
          <w:tcPr>
            <w:tcW w:w="525" w:type="dxa"/>
            <w:shd w:val="clear" w:color="auto" w:fill="auto"/>
            <w:vAlign w:val="center"/>
            <w:hideMark/>
          </w:tcPr>
          <w:p w14:paraId="3D289950"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511" w:type="dxa"/>
            <w:shd w:val="clear" w:color="auto" w:fill="auto"/>
            <w:vAlign w:val="center"/>
            <w:hideMark/>
          </w:tcPr>
          <w:p w14:paraId="598E6143"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5FAF3D0B" w14:textId="77777777" w:rsidTr="002979CF">
        <w:trPr>
          <w:trHeight w:val="113"/>
        </w:trPr>
        <w:tc>
          <w:tcPr>
            <w:tcW w:w="960" w:type="dxa"/>
            <w:shd w:val="clear" w:color="auto" w:fill="auto"/>
            <w:vAlign w:val="center"/>
            <w:hideMark/>
          </w:tcPr>
          <w:p w14:paraId="259B13C6"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shd w:val="clear" w:color="auto" w:fill="auto"/>
            <w:vAlign w:val="center"/>
            <w:hideMark/>
          </w:tcPr>
          <w:p w14:paraId="49525252"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Anterior</w:t>
            </w:r>
          </w:p>
        </w:tc>
        <w:tc>
          <w:tcPr>
            <w:tcW w:w="883" w:type="dxa"/>
            <w:shd w:val="clear" w:color="auto" w:fill="auto"/>
            <w:vAlign w:val="center"/>
            <w:hideMark/>
          </w:tcPr>
          <w:p w14:paraId="762CE0E3"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3-1-2-7-1-18</w:t>
            </w:r>
          </w:p>
        </w:tc>
        <w:tc>
          <w:tcPr>
            <w:tcW w:w="749" w:type="dxa"/>
            <w:shd w:val="clear" w:color="auto" w:fill="auto"/>
            <w:vAlign w:val="center"/>
            <w:hideMark/>
          </w:tcPr>
          <w:p w14:paraId="32BC6126"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Derechos económicos</w:t>
            </w:r>
          </w:p>
        </w:tc>
        <w:tc>
          <w:tcPr>
            <w:tcW w:w="694" w:type="dxa"/>
            <w:shd w:val="clear" w:color="auto" w:fill="auto"/>
            <w:vAlign w:val="center"/>
            <w:hideMark/>
          </w:tcPr>
          <w:p w14:paraId="7FE7ABDE"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75B96545"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646F118F"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291090001</w:t>
            </w:r>
          </w:p>
        </w:tc>
        <w:tc>
          <w:tcPr>
            <w:tcW w:w="997" w:type="dxa"/>
            <w:shd w:val="clear" w:color="auto" w:fill="auto"/>
            <w:vAlign w:val="center"/>
            <w:hideMark/>
          </w:tcPr>
          <w:p w14:paraId="140180C8"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Otros ingresos recibidos por anticipado</w:t>
            </w:r>
          </w:p>
        </w:tc>
        <w:tc>
          <w:tcPr>
            <w:tcW w:w="688" w:type="dxa"/>
            <w:shd w:val="clear" w:color="auto" w:fill="auto"/>
            <w:vAlign w:val="center"/>
            <w:hideMark/>
          </w:tcPr>
          <w:p w14:paraId="18B6265E"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411059001</w:t>
            </w:r>
          </w:p>
        </w:tc>
        <w:tc>
          <w:tcPr>
            <w:tcW w:w="997" w:type="dxa"/>
            <w:shd w:val="clear" w:color="auto" w:fill="auto"/>
            <w:vAlign w:val="center"/>
            <w:hideMark/>
          </w:tcPr>
          <w:p w14:paraId="1EEA8FFC"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Derechos de explotación</w:t>
            </w:r>
          </w:p>
        </w:tc>
        <w:tc>
          <w:tcPr>
            <w:tcW w:w="525" w:type="dxa"/>
            <w:shd w:val="clear" w:color="auto" w:fill="auto"/>
            <w:vAlign w:val="center"/>
            <w:hideMark/>
          </w:tcPr>
          <w:p w14:paraId="27A273FD"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511" w:type="dxa"/>
            <w:shd w:val="clear" w:color="auto" w:fill="auto"/>
            <w:vAlign w:val="center"/>
            <w:hideMark/>
          </w:tcPr>
          <w:p w14:paraId="1E4888A7"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57508E6E" w14:textId="77777777" w:rsidTr="002979CF">
        <w:trPr>
          <w:trHeight w:val="113"/>
        </w:trPr>
        <w:tc>
          <w:tcPr>
            <w:tcW w:w="960" w:type="dxa"/>
            <w:shd w:val="clear" w:color="auto" w:fill="auto"/>
            <w:vAlign w:val="center"/>
            <w:hideMark/>
          </w:tcPr>
          <w:p w14:paraId="60C5A8AF"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shd w:val="clear" w:color="auto" w:fill="auto"/>
            <w:vAlign w:val="center"/>
            <w:hideMark/>
          </w:tcPr>
          <w:p w14:paraId="19E52BAD"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Actual</w:t>
            </w:r>
          </w:p>
        </w:tc>
        <w:tc>
          <w:tcPr>
            <w:tcW w:w="883" w:type="dxa"/>
            <w:shd w:val="clear" w:color="auto" w:fill="auto"/>
            <w:vAlign w:val="center"/>
            <w:hideMark/>
          </w:tcPr>
          <w:p w14:paraId="07C9471F"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3-1-2-7-4-2</w:t>
            </w:r>
          </w:p>
        </w:tc>
        <w:tc>
          <w:tcPr>
            <w:tcW w:w="749" w:type="dxa"/>
            <w:shd w:val="clear" w:color="auto" w:fill="auto"/>
            <w:vAlign w:val="center"/>
            <w:hideMark/>
          </w:tcPr>
          <w:p w14:paraId="4FBA1760"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Arancel judicial</w:t>
            </w:r>
          </w:p>
        </w:tc>
        <w:tc>
          <w:tcPr>
            <w:tcW w:w="694" w:type="dxa"/>
            <w:shd w:val="clear" w:color="auto" w:fill="auto"/>
            <w:vAlign w:val="center"/>
            <w:hideMark/>
          </w:tcPr>
          <w:p w14:paraId="311F90AC"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22FDE550"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0152E4D7"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291013001</w:t>
            </w:r>
          </w:p>
        </w:tc>
        <w:tc>
          <w:tcPr>
            <w:tcW w:w="997" w:type="dxa"/>
            <w:shd w:val="clear" w:color="auto" w:fill="auto"/>
            <w:vAlign w:val="center"/>
            <w:hideMark/>
          </w:tcPr>
          <w:p w14:paraId="6421B71D"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Contribuciones</w:t>
            </w:r>
          </w:p>
        </w:tc>
        <w:tc>
          <w:tcPr>
            <w:tcW w:w="688" w:type="dxa"/>
            <w:shd w:val="clear" w:color="auto" w:fill="auto"/>
            <w:vAlign w:val="center"/>
            <w:hideMark/>
          </w:tcPr>
          <w:p w14:paraId="7C7AB76A"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411061001</w:t>
            </w:r>
          </w:p>
        </w:tc>
        <w:tc>
          <w:tcPr>
            <w:tcW w:w="997" w:type="dxa"/>
            <w:shd w:val="clear" w:color="auto" w:fill="auto"/>
            <w:vAlign w:val="center"/>
            <w:hideMark/>
          </w:tcPr>
          <w:p w14:paraId="0ADB47AF"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Contribuciones</w:t>
            </w:r>
          </w:p>
        </w:tc>
        <w:tc>
          <w:tcPr>
            <w:tcW w:w="525" w:type="dxa"/>
            <w:shd w:val="clear" w:color="auto" w:fill="auto"/>
            <w:vAlign w:val="center"/>
            <w:hideMark/>
          </w:tcPr>
          <w:p w14:paraId="1959C6E3"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SI</w:t>
            </w:r>
          </w:p>
        </w:tc>
        <w:tc>
          <w:tcPr>
            <w:tcW w:w="511" w:type="dxa"/>
            <w:shd w:val="clear" w:color="auto" w:fill="auto"/>
            <w:vAlign w:val="center"/>
            <w:hideMark/>
          </w:tcPr>
          <w:p w14:paraId="242FC2CA"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23176CAB" w14:textId="77777777" w:rsidTr="002979CF">
        <w:trPr>
          <w:trHeight w:val="113"/>
        </w:trPr>
        <w:tc>
          <w:tcPr>
            <w:tcW w:w="960" w:type="dxa"/>
            <w:shd w:val="clear" w:color="auto" w:fill="auto"/>
            <w:vAlign w:val="center"/>
            <w:hideMark/>
          </w:tcPr>
          <w:p w14:paraId="48750400"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shd w:val="clear" w:color="auto" w:fill="auto"/>
            <w:vAlign w:val="center"/>
            <w:hideMark/>
          </w:tcPr>
          <w:p w14:paraId="4C275F5F"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Actual</w:t>
            </w:r>
          </w:p>
        </w:tc>
        <w:tc>
          <w:tcPr>
            <w:tcW w:w="883" w:type="dxa"/>
            <w:shd w:val="clear" w:color="auto" w:fill="auto"/>
            <w:vAlign w:val="center"/>
            <w:hideMark/>
          </w:tcPr>
          <w:p w14:paraId="1D82A484"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3-1-2-3-1-1</w:t>
            </w:r>
          </w:p>
        </w:tc>
        <w:tc>
          <w:tcPr>
            <w:tcW w:w="749" w:type="dxa"/>
            <w:shd w:val="clear" w:color="auto" w:fill="auto"/>
            <w:vAlign w:val="center"/>
            <w:hideMark/>
          </w:tcPr>
          <w:p w14:paraId="37EE3019"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Impresos y publicaciones</w:t>
            </w:r>
          </w:p>
        </w:tc>
        <w:tc>
          <w:tcPr>
            <w:tcW w:w="694" w:type="dxa"/>
            <w:shd w:val="clear" w:color="auto" w:fill="auto"/>
            <w:vAlign w:val="center"/>
            <w:hideMark/>
          </w:tcPr>
          <w:p w14:paraId="47B8083F"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7A213891"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67841127"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291007001</w:t>
            </w:r>
          </w:p>
        </w:tc>
        <w:tc>
          <w:tcPr>
            <w:tcW w:w="997" w:type="dxa"/>
            <w:shd w:val="clear" w:color="auto" w:fill="auto"/>
            <w:vAlign w:val="center"/>
            <w:hideMark/>
          </w:tcPr>
          <w:p w14:paraId="5092F662"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Ventas de bienes</w:t>
            </w:r>
          </w:p>
        </w:tc>
        <w:tc>
          <w:tcPr>
            <w:tcW w:w="688" w:type="dxa"/>
            <w:shd w:val="clear" w:color="auto" w:fill="auto"/>
            <w:vAlign w:val="center"/>
            <w:hideMark/>
          </w:tcPr>
          <w:p w14:paraId="3102F90D"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421004001</w:t>
            </w:r>
          </w:p>
        </w:tc>
        <w:tc>
          <w:tcPr>
            <w:tcW w:w="997" w:type="dxa"/>
            <w:shd w:val="clear" w:color="auto" w:fill="auto"/>
            <w:vAlign w:val="center"/>
            <w:hideMark/>
          </w:tcPr>
          <w:p w14:paraId="5A192D54"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Impresos y publicaciones</w:t>
            </w:r>
          </w:p>
        </w:tc>
        <w:tc>
          <w:tcPr>
            <w:tcW w:w="525" w:type="dxa"/>
            <w:shd w:val="clear" w:color="auto" w:fill="auto"/>
            <w:vAlign w:val="center"/>
            <w:hideMark/>
          </w:tcPr>
          <w:p w14:paraId="12ECE5E8"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SI</w:t>
            </w:r>
          </w:p>
        </w:tc>
        <w:tc>
          <w:tcPr>
            <w:tcW w:w="511" w:type="dxa"/>
            <w:shd w:val="clear" w:color="auto" w:fill="auto"/>
            <w:vAlign w:val="center"/>
            <w:hideMark/>
          </w:tcPr>
          <w:p w14:paraId="253CA876"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0C4DC452" w14:textId="77777777" w:rsidTr="002979CF">
        <w:trPr>
          <w:trHeight w:val="113"/>
        </w:trPr>
        <w:tc>
          <w:tcPr>
            <w:tcW w:w="960" w:type="dxa"/>
            <w:shd w:val="clear" w:color="auto" w:fill="auto"/>
            <w:vAlign w:val="center"/>
            <w:hideMark/>
          </w:tcPr>
          <w:p w14:paraId="54B09FA1" w14:textId="77777777" w:rsidR="00342D83" w:rsidRPr="009A675D" w:rsidRDefault="00342D83" w:rsidP="00342D83">
            <w:pPr>
              <w:rPr>
                <w:rFonts w:ascii="Verdana" w:hAnsi="Verdana"/>
                <w:color w:val="000000"/>
                <w:sz w:val="10"/>
                <w:szCs w:val="10"/>
                <w:lang w:val="es-CO" w:eastAsia="es-CO"/>
              </w:rPr>
            </w:pPr>
            <w:proofErr w:type="spellStart"/>
            <w:r w:rsidRPr="009A675D">
              <w:rPr>
                <w:rFonts w:ascii="Verdana" w:hAnsi="Verdana"/>
                <w:color w:val="000000"/>
                <w:sz w:val="10"/>
                <w:szCs w:val="10"/>
                <w:lang w:val="es-CO" w:eastAsia="es-CO"/>
              </w:rPr>
              <w:t>CausRecAntcpdo</w:t>
            </w:r>
            <w:proofErr w:type="spellEnd"/>
          </w:p>
        </w:tc>
        <w:tc>
          <w:tcPr>
            <w:tcW w:w="562" w:type="dxa"/>
            <w:shd w:val="clear" w:color="auto" w:fill="auto"/>
            <w:vAlign w:val="center"/>
            <w:hideMark/>
          </w:tcPr>
          <w:p w14:paraId="16E8D695"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Actual</w:t>
            </w:r>
          </w:p>
        </w:tc>
        <w:tc>
          <w:tcPr>
            <w:tcW w:w="883" w:type="dxa"/>
            <w:shd w:val="clear" w:color="auto" w:fill="auto"/>
            <w:vAlign w:val="center"/>
            <w:hideMark/>
          </w:tcPr>
          <w:p w14:paraId="7D7CC59A"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3-1-2-3-1-2</w:t>
            </w:r>
          </w:p>
        </w:tc>
        <w:tc>
          <w:tcPr>
            <w:tcW w:w="749" w:type="dxa"/>
            <w:shd w:val="clear" w:color="auto" w:fill="auto"/>
            <w:vAlign w:val="center"/>
            <w:hideMark/>
          </w:tcPr>
          <w:p w14:paraId="36B59CFB"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Especies valoradas</w:t>
            </w:r>
          </w:p>
        </w:tc>
        <w:tc>
          <w:tcPr>
            <w:tcW w:w="694" w:type="dxa"/>
            <w:shd w:val="clear" w:color="auto" w:fill="auto"/>
            <w:vAlign w:val="center"/>
            <w:hideMark/>
          </w:tcPr>
          <w:p w14:paraId="705422B8"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66C4EF5E"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2C1FD32C"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291007001</w:t>
            </w:r>
          </w:p>
        </w:tc>
        <w:tc>
          <w:tcPr>
            <w:tcW w:w="997" w:type="dxa"/>
            <w:shd w:val="clear" w:color="auto" w:fill="auto"/>
            <w:vAlign w:val="center"/>
            <w:hideMark/>
          </w:tcPr>
          <w:p w14:paraId="5BF519A5"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Ventas de bienes</w:t>
            </w:r>
          </w:p>
        </w:tc>
        <w:tc>
          <w:tcPr>
            <w:tcW w:w="688" w:type="dxa"/>
            <w:shd w:val="clear" w:color="auto" w:fill="auto"/>
            <w:vAlign w:val="center"/>
            <w:hideMark/>
          </w:tcPr>
          <w:p w14:paraId="64E5C6E6"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421005001</w:t>
            </w:r>
          </w:p>
        </w:tc>
        <w:tc>
          <w:tcPr>
            <w:tcW w:w="997" w:type="dxa"/>
            <w:shd w:val="clear" w:color="auto" w:fill="auto"/>
            <w:vAlign w:val="center"/>
            <w:hideMark/>
          </w:tcPr>
          <w:p w14:paraId="5E0C5E56"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Especies valoradas</w:t>
            </w:r>
          </w:p>
        </w:tc>
        <w:tc>
          <w:tcPr>
            <w:tcW w:w="525" w:type="dxa"/>
            <w:shd w:val="clear" w:color="auto" w:fill="auto"/>
            <w:vAlign w:val="center"/>
            <w:hideMark/>
          </w:tcPr>
          <w:p w14:paraId="1B8C01F4"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SI</w:t>
            </w:r>
          </w:p>
        </w:tc>
        <w:tc>
          <w:tcPr>
            <w:tcW w:w="511" w:type="dxa"/>
            <w:shd w:val="clear" w:color="auto" w:fill="auto"/>
            <w:vAlign w:val="center"/>
            <w:hideMark/>
          </w:tcPr>
          <w:p w14:paraId="6533B904"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r w:rsidR="00342D83" w:rsidRPr="009A675D" w14:paraId="4B753D83" w14:textId="77777777" w:rsidTr="002979CF">
        <w:trPr>
          <w:trHeight w:val="113"/>
        </w:trPr>
        <w:tc>
          <w:tcPr>
            <w:tcW w:w="960" w:type="dxa"/>
            <w:shd w:val="clear" w:color="auto" w:fill="auto"/>
            <w:vAlign w:val="center"/>
            <w:hideMark/>
          </w:tcPr>
          <w:p w14:paraId="1E71268D"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Acreedor</w:t>
            </w:r>
          </w:p>
        </w:tc>
        <w:tc>
          <w:tcPr>
            <w:tcW w:w="562" w:type="dxa"/>
            <w:shd w:val="clear" w:color="auto" w:fill="auto"/>
            <w:vAlign w:val="center"/>
            <w:hideMark/>
          </w:tcPr>
          <w:p w14:paraId="75E0C1DE"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Anterior</w:t>
            </w:r>
          </w:p>
        </w:tc>
        <w:tc>
          <w:tcPr>
            <w:tcW w:w="883" w:type="dxa"/>
            <w:shd w:val="clear" w:color="auto" w:fill="auto"/>
            <w:vAlign w:val="center"/>
            <w:hideMark/>
          </w:tcPr>
          <w:p w14:paraId="4A7A48E6"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2-7-0-0-2-1</w:t>
            </w:r>
          </w:p>
        </w:tc>
        <w:tc>
          <w:tcPr>
            <w:tcW w:w="749" w:type="dxa"/>
            <w:shd w:val="clear" w:color="auto" w:fill="auto"/>
            <w:vAlign w:val="center"/>
            <w:hideMark/>
          </w:tcPr>
          <w:p w14:paraId="504B8515"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Donaciones externas</w:t>
            </w:r>
          </w:p>
        </w:tc>
        <w:tc>
          <w:tcPr>
            <w:tcW w:w="694" w:type="dxa"/>
            <w:shd w:val="clear" w:color="auto" w:fill="auto"/>
            <w:vAlign w:val="center"/>
            <w:hideMark/>
          </w:tcPr>
          <w:p w14:paraId="7C3D552F"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51" w:type="dxa"/>
            <w:shd w:val="clear" w:color="auto" w:fill="auto"/>
            <w:vAlign w:val="center"/>
            <w:hideMark/>
          </w:tcPr>
          <w:p w14:paraId="57F9F51E"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NO</w:t>
            </w:r>
          </w:p>
        </w:tc>
        <w:tc>
          <w:tcPr>
            <w:tcW w:w="688" w:type="dxa"/>
            <w:shd w:val="clear" w:color="auto" w:fill="auto"/>
            <w:vAlign w:val="center"/>
            <w:hideMark/>
          </w:tcPr>
          <w:p w14:paraId="2B3D6248"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299002001</w:t>
            </w:r>
          </w:p>
        </w:tc>
        <w:tc>
          <w:tcPr>
            <w:tcW w:w="997" w:type="dxa"/>
            <w:shd w:val="clear" w:color="auto" w:fill="auto"/>
            <w:vAlign w:val="center"/>
            <w:hideMark/>
          </w:tcPr>
          <w:p w14:paraId="6CF02A96"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Ingreso diferido por transferencias condicionadas</w:t>
            </w:r>
          </w:p>
        </w:tc>
        <w:tc>
          <w:tcPr>
            <w:tcW w:w="688" w:type="dxa"/>
            <w:shd w:val="clear" w:color="auto" w:fill="auto"/>
            <w:vAlign w:val="center"/>
            <w:hideMark/>
          </w:tcPr>
          <w:p w14:paraId="549EB2CE"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249040001</w:t>
            </w:r>
          </w:p>
        </w:tc>
        <w:tc>
          <w:tcPr>
            <w:tcW w:w="997" w:type="dxa"/>
            <w:shd w:val="clear" w:color="auto" w:fill="auto"/>
            <w:vAlign w:val="center"/>
            <w:hideMark/>
          </w:tcPr>
          <w:p w14:paraId="673E5B7B" w14:textId="77777777" w:rsidR="00342D83" w:rsidRPr="009A675D" w:rsidRDefault="00342D83" w:rsidP="00342D83">
            <w:pPr>
              <w:rPr>
                <w:rFonts w:ascii="Verdana" w:hAnsi="Verdana"/>
                <w:color w:val="000000"/>
                <w:sz w:val="10"/>
                <w:szCs w:val="10"/>
                <w:lang w:val="es-CO" w:eastAsia="es-CO"/>
              </w:rPr>
            </w:pPr>
            <w:r w:rsidRPr="009A675D">
              <w:rPr>
                <w:rFonts w:ascii="Verdana" w:hAnsi="Verdana"/>
                <w:color w:val="000000"/>
                <w:sz w:val="10"/>
                <w:szCs w:val="10"/>
                <w:lang w:val="es-CO" w:eastAsia="es-CO"/>
              </w:rPr>
              <w:t>Saldos a favor de beneficiarios</w:t>
            </w:r>
          </w:p>
        </w:tc>
        <w:tc>
          <w:tcPr>
            <w:tcW w:w="525" w:type="dxa"/>
            <w:shd w:val="clear" w:color="auto" w:fill="auto"/>
            <w:vAlign w:val="center"/>
            <w:hideMark/>
          </w:tcPr>
          <w:p w14:paraId="5E4864EF" w14:textId="77777777" w:rsidR="00342D83" w:rsidRPr="009A675D" w:rsidRDefault="00342D83" w:rsidP="00342D83">
            <w:pPr>
              <w:jc w:val="center"/>
              <w:rPr>
                <w:rFonts w:ascii="Verdana" w:hAnsi="Verdana"/>
                <w:color w:val="000000"/>
                <w:sz w:val="10"/>
                <w:szCs w:val="10"/>
                <w:lang w:val="es-CO" w:eastAsia="es-CO"/>
              </w:rPr>
            </w:pPr>
            <w:r w:rsidRPr="009A675D">
              <w:rPr>
                <w:rFonts w:ascii="Verdana" w:hAnsi="Verdana"/>
                <w:color w:val="000000"/>
                <w:sz w:val="10"/>
                <w:szCs w:val="10"/>
                <w:lang w:val="es-CO" w:eastAsia="es-CO"/>
              </w:rPr>
              <w:t>SI</w:t>
            </w:r>
          </w:p>
        </w:tc>
        <w:tc>
          <w:tcPr>
            <w:tcW w:w="511" w:type="dxa"/>
            <w:shd w:val="clear" w:color="auto" w:fill="auto"/>
            <w:vAlign w:val="center"/>
            <w:hideMark/>
          </w:tcPr>
          <w:p w14:paraId="1A550A34" w14:textId="77777777" w:rsidR="00342D83" w:rsidRPr="009A675D" w:rsidRDefault="00342D83" w:rsidP="00342D83">
            <w:pPr>
              <w:jc w:val="right"/>
              <w:rPr>
                <w:rFonts w:ascii="Verdana" w:hAnsi="Verdana"/>
                <w:color w:val="000000"/>
                <w:sz w:val="10"/>
                <w:szCs w:val="10"/>
                <w:lang w:val="es-CO" w:eastAsia="es-CO"/>
              </w:rPr>
            </w:pPr>
            <w:r w:rsidRPr="009A675D">
              <w:rPr>
                <w:rFonts w:ascii="Verdana" w:hAnsi="Verdana"/>
                <w:color w:val="000000"/>
                <w:sz w:val="10"/>
                <w:szCs w:val="10"/>
                <w:lang w:val="es-CO" w:eastAsia="es-CO"/>
              </w:rPr>
              <w:t> </w:t>
            </w:r>
          </w:p>
        </w:tc>
      </w:tr>
    </w:tbl>
    <w:p w14:paraId="05C34AE3" w14:textId="77777777" w:rsidR="0035034B" w:rsidRPr="009A675D" w:rsidRDefault="0035034B" w:rsidP="007E47A9">
      <w:pPr>
        <w:pStyle w:val="unico"/>
        <w:spacing w:before="0" w:beforeAutospacing="0" w:after="0" w:afterAutospacing="0" w:line="264" w:lineRule="auto"/>
        <w:jc w:val="both"/>
        <w:rPr>
          <w:rFonts w:ascii="Verdana" w:hAnsi="Verdana" w:cs="Arial"/>
          <w:color w:val="000000"/>
          <w:sz w:val="20"/>
          <w:szCs w:val="20"/>
        </w:rPr>
      </w:pPr>
    </w:p>
    <w:p w14:paraId="1AD14426" w14:textId="77777777" w:rsidR="00F90285" w:rsidRPr="009A675D" w:rsidRDefault="00EA42B9" w:rsidP="00C56594">
      <w:pPr>
        <w:pStyle w:val="Ttulo3"/>
        <w:numPr>
          <w:ilvl w:val="2"/>
          <w:numId w:val="15"/>
        </w:numPr>
        <w:rPr>
          <w:rFonts w:ascii="Verdana" w:hAnsi="Verdana" w:cs="Arial"/>
          <w:b/>
          <w:color w:val="000000"/>
          <w:sz w:val="20"/>
        </w:rPr>
      </w:pPr>
      <w:bookmarkStart w:id="185" w:name="_Toc123127370"/>
      <w:bookmarkStart w:id="186" w:name="_Toc172288611"/>
      <w:r w:rsidRPr="009A675D">
        <w:rPr>
          <w:rFonts w:ascii="Verdana" w:hAnsi="Verdana" w:cs="Arial"/>
          <w:b/>
          <w:color w:val="000000"/>
          <w:sz w:val="20"/>
        </w:rPr>
        <w:lastRenderedPageBreak/>
        <w:t>Operaciones automáticas generadas en el recaudo</w:t>
      </w:r>
      <w:bookmarkEnd w:id="185"/>
      <w:bookmarkEnd w:id="186"/>
    </w:p>
    <w:p w14:paraId="69302C76" w14:textId="77777777" w:rsidR="00852A89" w:rsidRPr="009A675D" w:rsidRDefault="00852A89" w:rsidP="00C56594">
      <w:pPr>
        <w:rPr>
          <w:rFonts w:ascii="Verdana" w:hAnsi="Verdana"/>
        </w:rPr>
      </w:pPr>
    </w:p>
    <w:p w14:paraId="78268FB8" w14:textId="77777777" w:rsidR="00EA42B9" w:rsidRPr="009A675D" w:rsidRDefault="00EA42B9" w:rsidP="00C56594">
      <w:pPr>
        <w:pStyle w:val="unico"/>
        <w:spacing w:before="0" w:beforeAutospacing="0" w:after="0" w:afterAutospacing="0"/>
        <w:jc w:val="both"/>
        <w:rPr>
          <w:rFonts w:ascii="Verdana" w:hAnsi="Verdana" w:cs="Arial"/>
          <w:color w:val="000000"/>
          <w:sz w:val="20"/>
          <w:szCs w:val="20"/>
        </w:rPr>
      </w:pPr>
      <w:r w:rsidRPr="009A675D">
        <w:rPr>
          <w:rFonts w:ascii="Verdana" w:hAnsi="Verdana" w:cs="Arial"/>
          <w:color w:val="000000"/>
          <w:sz w:val="20"/>
          <w:szCs w:val="20"/>
        </w:rPr>
        <w:t xml:space="preserve">Las operaciones de recaudo en el sistema corresponden a los </w:t>
      </w:r>
      <w:r w:rsidRPr="009A675D">
        <w:rPr>
          <w:rFonts w:ascii="Verdana" w:hAnsi="Verdana" w:cs="Arial"/>
          <w:i/>
          <w:iCs/>
          <w:color w:val="000000"/>
          <w:sz w:val="20"/>
          <w:szCs w:val="20"/>
        </w:rPr>
        <w:t>“tipos de registro”</w:t>
      </w:r>
      <w:r w:rsidRPr="009A675D">
        <w:rPr>
          <w:rFonts w:ascii="Verdana" w:hAnsi="Verdana" w:cs="Arial"/>
          <w:color w:val="000000"/>
          <w:sz w:val="20"/>
          <w:szCs w:val="20"/>
        </w:rPr>
        <w:t xml:space="preserve"> recaudos por clasificar en bancos, en títulos, por compensación de deducciones y externa. Este tipo de registro se complementa con el recaudo básico por los mismos conceptos.</w:t>
      </w:r>
    </w:p>
    <w:p w14:paraId="7A647269" w14:textId="77777777" w:rsidR="00F90285" w:rsidRPr="009A675D" w:rsidRDefault="00F90285" w:rsidP="00C56594">
      <w:pPr>
        <w:pStyle w:val="Ttulo2"/>
        <w:rPr>
          <w:rFonts w:ascii="Verdana" w:hAnsi="Verdana" w:cs="Arial"/>
          <w:color w:val="000000"/>
          <w:sz w:val="20"/>
        </w:rPr>
      </w:pPr>
    </w:p>
    <w:p w14:paraId="7A862DFC" w14:textId="77777777" w:rsidR="00EA42B9" w:rsidRPr="009A675D" w:rsidRDefault="00EA42B9" w:rsidP="00C56594">
      <w:pPr>
        <w:rPr>
          <w:rFonts w:ascii="Verdana" w:hAnsi="Verdana" w:cs="Arial"/>
          <w:b/>
          <w:color w:val="000000"/>
        </w:rPr>
      </w:pPr>
      <w:r w:rsidRPr="009A675D">
        <w:rPr>
          <w:rFonts w:ascii="Verdana" w:hAnsi="Verdana" w:cs="Arial"/>
          <w:b/>
          <w:color w:val="000000"/>
        </w:rPr>
        <w:t>Recaudo por clasificar en bancos</w:t>
      </w:r>
    </w:p>
    <w:p w14:paraId="089F28E4" w14:textId="77777777" w:rsidR="00F90285" w:rsidRPr="009A675D" w:rsidRDefault="00F90285" w:rsidP="00C56594">
      <w:pPr>
        <w:pStyle w:val="unico"/>
        <w:spacing w:before="0" w:beforeAutospacing="0" w:after="0" w:afterAutospacing="0"/>
        <w:jc w:val="both"/>
        <w:rPr>
          <w:rFonts w:ascii="Verdana" w:hAnsi="Verdana" w:cs="Arial"/>
          <w:color w:val="000000"/>
          <w:sz w:val="20"/>
          <w:szCs w:val="20"/>
        </w:rPr>
      </w:pPr>
    </w:p>
    <w:p w14:paraId="5CF06E8B" w14:textId="77777777" w:rsidR="00EA42B9" w:rsidRPr="009A675D" w:rsidRDefault="00EA42B9" w:rsidP="00C56594">
      <w:pPr>
        <w:pStyle w:val="unico"/>
        <w:spacing w:before="0" w:beforeAutospacing="0" w:after="0" w:afterAutospacing="0"/>
        <w:jc w:val="both"/>
        <w:rPr>
          <w:rFonts w:ascii="Verdana" w:hAnsi="Verdana" w:cs="Arial"/>
          <w:color w:val="000000"/>
          <w:sz w:val="20"/>
          <w:szCs w:val="20"/>
        </w:rPr>
      </w:pPr>
      <w:r w:rsidRPr="009A675D">
        <w:rPr>
          <w:rFonts w:ascii="Verdana" w:hAnsi="Verdana" w:cs="Arial"/>
          <w:color w:val="000000"/>
          <w:sz w:val="20"/>
          <w:szCs w:val="20"/>
        </w:rPr>
        <w:t xml:space="preserve">El recaudo en las cuentas bancarias, de la </w:t>
      </w:r>
      <w:r w:rsidR="00C528FA" w:rsidRPr="009A675D">
        <w:rPr>
          <w:rFonts w:ascii="Verdana" w:hAnsi="Verdana" w:cs="Arial"/>
          <w:color w:val="000000"/>
          <w:sz w:val="20"/>
          <w:szCs w:val="20"/>
        </w:rPr>
        <w:t>D</w:t>
      </w:r>
      <w:r w:rsidRPr="009A675D">
        <w:rPr>
          <w:rFonts w:ascii="Verdana" w:hAnsi="Verdana" w:cs="Arial"/>
          <w:color w:val="000000"/>
          <w:sz w:val="20"/>
          <w:szCs w:val="20"/>
        </w:rPr>
        <w:t xml:space="preserve">irección del </w:t>
      </w:r>
      <w:r w:rsidR="00C528FA" w:rsidRPr="009A675D">
        <w:rPr>
          <w:rFonts w:ascii="Verdana" w:hAnsi="Verdana" w:cs="Arial"/>
          <w:color w:val="000000"/>
          <w:sz w:val="20"/>
          <w:szCs w:val="20"/>
        </w:rPr>
        <w:t>Tesoro N</w:t>
      </w:r>
      <w:r w:rsidRPr="009A675D">
        <w:rPr>
          <w:rFonts w:ascii="Verdana" w:hAnsi="Verdana" w:cs="Arial"/>
          <w:color w:val="000000"/>
          <w:sz w:val="20"/>
          <w:szCs w:val="20"/>
        </w:rPr>
        <w:t xml:space="preserve">acional o de la entidad, genera un </w:t>
      </w:r>
      <w:r w:rsidRPr="009A675D">
        <w:rPr>
          <w:rFonts w:ascii="Verdana" w:hAnsi="Verdana" w:cs="Arial"/>
          <w:i/>
          <w:iCs/>
          <w:color w:val="000000"/>
          <w:sz w:val="20"/>
          <w:szCs w:val="20"/>
        </w:rPr>
        <w:t>“documento de recaudo por clasificar”</w:t>
      </w:r>
      <w:r w:rsidRPr="009A675D">
        <w:rPr>
          <w:rFonts w:ascii="Verdana" w:hAnsi="Verdana" w:cs="Arial"/>
          <w:color w:val="000000"/>
          <w:sz w:val="20"/>
          <w:szCs w:val="20"/>
        </w:rPr>
        <w:t xml:space="preserve"> a partir de </w:t>
      </w:r>
      <w:r w:rsidR="00DB6400" w:rsidRPr="009A675D">
        <w:rPr>
          <w:rFonts w:ascii="Verdana" w:hAnsi="Verdana" w:cs="Arial"/>
          <w:color w:val="000000"/>
          <w:sz w:val="20"/>
          <w:szCs w:val="20"/>
        </w:rPr>
        <w:t xml:space="preserve">la carga del extracto bancario. </w:t>
      </w:r>
      <w:r w:rsidRPr="009A675D">
        <w:rPr>
          <w:rFonts w:ascii="Verdana" w:hAnsi="Verdana" w:cs="Arial"/>
          <w:color w:val="000000"/>
          <w:sz w:val="20"/>
          <w:szCs w:val="20"/>
        </w:rPr>
        <w:t>En consecuencia, la ECP debe haber definido los siguientes pasos:</w:t>
      </w:r>
    </w:p>
    <w:p w14:paraId="0ECDC1C9" w14:textId="77777777" w:rsidR="00F90285" w:rsidRPr="009A675D" w:rsidRDefault="00F90285" w:rsidP="00C56594">
      <w:pPr>
        <w:pStyle w:val="unico"/>
        <w:spacing w:before="0" w:beforeAutospacing="0" w:after="0" w:afterAutospacing="0"/>
        <w:jc w:val="both"/>
        <w:rPr>
          <w:rFonts w:ascii="Verdana" w:hAnsi="Verdana" w:cs="Arial"/>
          <w:color w:val="000000"/>
          <w:sz w:val="20"/>
          <w:szCs w:val="20"/>
        </w:rPr>
      </w:pPr>
    </w:p>
    <w:p w14:paraId="068FF618" w14:textId="77777777" w:rsidR="00DB6400" w:rsidRPr="009A675D" w:rsidRDefault="00EA42B9" w:rsidP="00C56594">
      <w:pPr>
        <w:pStyle w:val="unico"/>
        <w:numPr>
          <w:ilvl w:val="0"/>
          <w:numId w:val="19"/>
        </w:numPr>
        <w:spacing w:before="0" w:beforeAutospacing="0" w:after="0" w:afterAutospacing="0"/>
        <w:ind w:left="142" w:hanging="142"/>
        <w:jc w:val="both"/>
        <w:rPr>
          <w:rFonts w:ascii="Verdana" w:hAnsi="Verdana" w:cs="Arial"/>
          <w:color w:val="000000"/>
          <w:sz w:val="20"/>
          <w:szCs w:val="20"/>
        </w:rPr>
      </w:pPr>
      <w:r w:rsidRPr="009A675D">
        <w:rPr>
          <w:rFonts w:ascii="Verdana" w:hAnsi="Verdana" w:cs="Arial"/>
          <w:color w:val="000000"/>
          <w:sz w:val="20"/>
          <w:szCs w:val="20"/>
        </w:rPr>
        <w:t>Identificar, en la creación de la cuenta bancaria, los códigos contables débito y crédito que permiten registrar los movimientos bancarios del recaudo y giro</w:t>
      </w:r>
      <w:r w:rsidR="00DB6400" w:rsidRPr="009A675D">
        <w:rPr>
          <w:rFonts w:ascii="Verdana" w:hAnsi="Verdana" w:cs="Arial"/>
          <w:color w:val="000000"/>
          <w:sz w:val="20"/>
          <w:szCs w:val="20"/>
        </w:rPr>
        <w:t>.</w:t>
      </w:r>
    </w:p>
    <w:p w14:paraId="5BE0A16D" w14:textId="77777777" w:rsidR="00DB6400" w:rsidRPr="009A675D" w:rsidRDefault="00DB6400" w:rsidP="00C56594">
      <w:pPr>
        <w:pStyle w:val="unico"/>
        <w:spacing w:before="0" w:beforeAutospacing="0" w:after="0" w:afterAutospacing="0"/>
        <w:ind w:left="142" w:hanging="142"/>
        <w:jc w:val="both"/>
        <w:rPr>
          <w:rFonts w:ascii="Verdana" w:hAnsi="Verdana" w:cs="Arial"/>
          <w:color w:val="000000"/>
          <w:sz w:val="20"/>
          <w:szCs w:val="20"/>
        </w:rPr>
      </w:pPr>
    </w:p>
    <w:p w14:paraId="539DC0F7" w14:textId="325DB53B" w:rsidR="00EA42B9" w:rsidRPr="009A675D" w:rsidRDefault="00EA42B9" w:rsidP="00C56594">
      <w:pPr>
        <w:pStyle w:val="unico"/>
        <w:numPr>
          <w:ilvl w:val="0"/>
          <w:numId w:val="19"/>
        </w:numPr>
        <w:spacing w:before="0" w:beforeAutospacing="0" w:after="0" w:afterAutospacing="0"/>
        <w:ind w:left="142" w:hanging="142"/>
        <w:jc w:val="both"/>
        <w:rPr>
          <w:rFonts w:ascii="Verdana" w:hAnsi="Verdana" w:cs="Arial"/>
          <w:color w:val="000000"/>
          <w:sz w:val="20"/>
          <w:szCs w:val="20"/>
        </w:rPr>
      </w:pPr>
      <w:r w:rsidRPr="009A675D">
        <w:rPr>
          <w:rFonts w:ascii="Verdana" w:hAnsi="Verdana" w:cs="Arial"/>
          <w:color w:val="000000"/>
          <w:sz w:val="20"/>
          <w:szCs w:val="20"/>
        </w:rPr>
        <w:t>Verificar que la cuenta bancaria de</w:t>
      </w:r>
      <w:r w:rsidR="00DB6400" w:rsidRPr="009A675D">
        <w:rPr>
          <w:rFonts w:ascii="Verdana" w:hAnsi="Verdana" w:cs="Arial"/>
          <w:color w:val="000000"/>
          <w:sz w:val="20"/>
          <w:szCs w:val="20"/>
        </w:rPr>
        <w:t xml:space="preserve"> la </w:t>
      </w:r>
      <w:r w:rsidR="00DB6400" w:rsidRPr="009A675D">
        <w:rPr>
          <w:rFonts w:ascii="Verdana" w:hAnsi="Verdana" w:cs="Arial"/>
          <w:i/>
          <w:iCs/>
          <w:color w:val="000000"/>
          <w:sz w:val="20"/>
          <w:szCs w:val="20"/>
        </w:rPr>
        <w:t xml:space="preserve">“Tesorería” </w:t>
      </w:r>
      <w:r w:rsidR="00DB6400" w:rsidRPr="009A675D">
        <w:rPr>
          <w:rFonts w:ascii="Verdana" w:hAnsi="Verdana" w:cs="Arial"/>
          <w:color w:val="000000"/>
          <w:sz w:val="20"/>
          <w:szCs w:val="20"/>
        </w:rPr>
        <w:t xml:space="preserve">esté en estado </w:t>
      </w:r>
      <w:r w:rsidR="00DB6400" w:rsidRPr="009A675D">
        <w:rPr>
          <w:rFonts w:ascii="Verdana" w:hAnsi="Verdana" w:cs="Arial"/>
          <w:i/>
          <w:iCs/>
          <w:color w:val="000000"/>
          <w:sz w:val="20"/>
          <w:szCs w:val="20"/>
        </w:rPr>
        <w:t>“A</w:t>
      </w:r>
      <w:r w:rsidRPr="009A675D">
        <w:rPr>
          <w:rFonts w:ascii="Verdana" w:hAnsi="Verdana" w:cs="Arial"/>
          <w:i/>
          <w:iCs/>
          <w:color w:val="000000"/>
          <w:sz w:val="20"/>
          <w:szCs w:val="20"/>
        </w:rPr>
        <w:t>ctiva”</w:t>
      </w:r>
      <w:r w:rsidRPr="009A675D">
        <w:rPr>
          <w:rFonts w:ascii="Verdana" w:hAnsi="Verdana" w:cs="Arial"/>
          <w:color w:val="000000"/>
          <w:sz w:val="20"/>
          <w:szCs w:val="20"/>
        </w:rPr>
        <w:t xml:space="preserve">, que los conceptos del banco estén homologados al </w:t>
      </w:r>
      <w:r w:rsidRPr="009A675D">
        <w:rPr>
          <w:rFonts w:ascii="Verdana" w:hAnsi="Verdana" w:cs="Arial"/>
          <w:i/>
          <w:iCs/>
          <w:color w:val="000000"/>
          <w:sz w:val="20"/>
          <w:szCs w:val="20"/>
        </w:rPr>
        <w:t>“</w:t>
      </w:r>
      <w:r w:rsidR="00DB6400" w:rsidRPr="009A675D">
        <w:rPr>
          <w:rFonts w:ascii="Verdana" w:hAnsi="Verdana" w:cs="Arial"/>
          <w:i/>
          <w:iCs/>
          <w:color w:val="000000"/>
          <w:sz w:val="20"/>
          <w:szCs w:val="20"/>
        </w:rPr>
        <w:t>C</w:t>
      </w:r>
      <w:r w:rsidRPr="009A675D">
        <w:rPr>
          <w:rFonts w:ascii="Verdana" w:hAnsi="Verdana" w:cs="Arial"/>
          <w:i/>
          <w:iCs/>
          <w:color w:val="000000"/>
          <w:sz w:val="20"/>
          <w:szCs w:val="20"/>
        </w:rPr>
        <w:t>oncepto S</w:t>
      </w:r>
      <w:r w:rsidR="00DB6400" w:rsidRPr="009A675D">
        <w:rPr>
          <w:rFonts w:ascii="Verdana" w:hAnsi="Verdana" w:cs="Arial"/>
          <w:i/>
          <w:iCs/>
          <w:color w:val="000000"/>
          <w:sz w:val="20"/>
          <w:szCs w:val="20"/>
        </w:rPr>
        <w:t>IIF”</w:t>
      </w:r>
      <w:r w:rsidR="00DB6400" w:rsidRPr="009A675D">
        <w:rPr>
          <w:rFonts w:ascii="Verdana" w:hAnsi="Verdana" w:cs="Arial"/>
          <w:color w:val="000000"/>
          <w:sz w:val="20"/>
          <w:szCs w:val="20"/>
        </w:rPr>
        <w:t xml:space="preserve"> y que contengan la marca </w:t>
      </w:r>
      <w:r w:rsidR="00DB6400" w:rsidRPr="009A675D">
        <w:rPr>
          <w:rFonts w:ascii="Verdana" w:hAnsi="Verdana" w:cs="Arial"/>
          <w:i/>
          <w:iCs/>
          <w:color w:val="000000"/>
          <w:sz w:val="20"/>
          <w:szCs w:val="20"/>
        </w:rPr>
        <w:t>“Afecta I</w:t>
      </w:r>
      <w:r w:rsidRPr="009A675D">
        <w:rPr>
          <w:rFonts w:ascii="Verdana" w:hAnsi="Verdana" w:cs="Arial"/>
          <w:i/>
          <w:iCs/>
          <w:color w:val="000000"/>
          <w:sz w:val="20"/>
          <w:szCs w:val="20"/>
        </w:rPr>
        <w:t xml:space="preserve">ngresos” </w:t>
      </w:r>
      <w:r w:rsidRPr="009A675D">
        <w:rPr>
          <w:rFonts w:ascii="Verdana" w:hAnsi="Verdana" w:cs="Arial"/>
          <w:color w:val="000000"/>
          <w:sz w:val="20"/>
          <w:szCs w:val="20"/>
        </w:rPr>
        <w:t xml:space="preserve">para cada uno de los movimientos crédito de la cuenta bancaria. Lo anterior, incide en la creación de </w:t>
      </w:r>
      <w:r w:rsidRPr="009A675D">
        <w:rPr>
          <w:rFonts w:ascii="Verdana" w:hAnsi="Verdana" w:cs="Arial"/>
          <w:i/>
          <w:iCs/>
          <w:color w:val="000000"/>
          <w:sz w:val="20"/>
          <w:szCs w:val="20"/>
        </w:rPr>
        <w:t>“documentos de recaudos por clasificar”</w:t>
      </w:r>
      <w:r w:rsidRPr="009A675D">
        <w:rPr>
          <w:rFonts w:ascii="Verdana" w:hAnsi="Verdana" w:cs="Arial"/>
          <w:color w:val="000000"/>
          <w:sz w:val="20"/>
          <w:szCs w:val="20"/>
        </w:rPr>
        <w:t xml:space="preserve"> y, en consecuencia, afecta la contabilidad.</w:t>
      </w:r>
    </w:p>
    <w:p w14:paraId="6600B2EC" w14:textId="77777777" w:rsidR="00F90285" w:rsidRPr="009A675D" w:rsidRDefault="00F90285" w:rsidP="00C56594">
      <w:pPr>
        <w:pStyle w:val="unico"/>
        <w:spacing w:before="0" w:beforeAutospacing="0" w:after="0" w:afterAutospacing="0"/>
        <w:jc w:val="both"/>
        <w:rPr>
          <w:rFonts w:ascii="Verdana" w:hAnsi="Verdana" w:cs="Arial"/>
          <w:color w:val="000000"/>
          <w:sz w:val="20"/>
          <w:szCs w:val="20"/>
        </w:rPr>
      </w:pPr>
    </w:p>
    <w:p w14:paraId="43DCF6DA" w14:textId="77777777" w:rsidR="00EA42B9" w:rsidRPr="009A675D" w:rsidRDefault="00DB6400" w:rsidP="00C56594">
      <w:pPr>
        <w:pStyle w:val="unico"/>
        <w:spacing w:before="0" w:beforeAutospacing="0" w:after="0" w:afterAutospacing="0"/>
        <w:jc w:val="both"/>
        <w:rPr>
          <w:rFonts w:ascii="Verdana" w:hAnsi="Verdana" w:cs="Arial"/>
          <w:color w:val="000000"/>
          <w:sz w:val="20"/>
          <w:szCs w:val="20"/>
        </w:rPr>
      </w:pPr>
      <w:r w:rsidRPr="009A675D">
        <w:rPr>
          <w:rFonts w:ascii="Verdana" w:hAnsi="Verdana" w:cs="Arial"/>
          <w:color w:val="000000"/>
          <w:sz w:val="20"/>
          <w:szCs w:val="20"/>
        </w:rPr>
        <w:t xml:space="preserve">Con los </w:t>
      </w:r>
      <w:r w:rsidRPr="009A675D">
        <w:rPr>
          <w:rFonts w:ascii="Verdana" w:hAnsi="Verdana" w:cs="Arial"/>
          <w:i/>
          <w:iCs/>
          <w:color w:val="000000"/>
          <w:sz w:val="20"/>
          <w:szCs w:val="20"/>
        </w:rPr>
        <w:t>“Documentos de R</w:t>
      </w:r>
      <w:r w:rsidR="00EA42B9" w:rsidRPr="009A675D">
        <w:rPr>
          <w:rFonts w:ascii="Verdana" w:hAnsi="Verdana" w:cs="Arial"/>
          <w:i/>
          <w:iCs/>
          <w:color w:val="000000"/>
          <w:sz w:val="20"/>
          <w:szCs w:val="20"/>
        </w:rPr>
        <w:t>ecaudo por clasificar”</w:t>
      </w:r>
      <w:r w:rsidR="00EA42B9" w:rsidRPr="009A675D">
        <w:rPr>
          <w:rFonts w:ascii="Verdana" w:hAnsi="Verdana" w:cs="Arial"/>
          <w:color w:val="000000"/>
          <w:sz w:val="20"/>
          <w:szCs w:val="20"/>
        </w:rPr>
        <w:t xml:space="preserve"> generados con la carga de extracto bancario, para la EPC a la cual corresponde la cuenta bancaria, con auxiliar PCI responsable de la imputación, el sistema generará automáticamente los siguientes registros:</w:t>
      </w:r>
    </w:p>
    <w:p w14:paraId="0EF6F159" w14:textId="77777777" w:rsidR="00F90285" w:rsidRPr="009A675D" w:rsidRDefault="00F90285" w:rsidP="00C56594">
      <w:pPr>
        <w:pStyle w:val="unico"/>
        <w:spacing w:before="0" w:beforeAutospacing="0" w:after="0" w:afterAutospacing="0"/>
        <w:jc w:val="both"/>
        <w:rPr>
          <w:rFonts w:ascii="Verdana" w:hAnsi="Verdana" w:cs="Arial"/>
          <w:color w:val="000000"/>
          <w:sz w:val="20"/>
          <w:szCs w:val="20"/>
        </w:rPr>
      </w:pPr>
    </w:p>
    <w:p w14:paraId="3295A93E" w14:textId="77777777" w:rsidR="00EA42B9" w:rsidRPr="009A675D" w:rsidRDefault="00EA42B9" w:rsidP="00C56594">
      <w:pPr>
        <w:pStyle w:val="unico"/>
        <w:numPr>
          <w:ilvl w:val="0"/>
          <w:numId w:val="20"/>
        </w:numPr>
        <w:spacing w:before="0" w:beforeAutospacing="0" w:after="0" w:afterAutospacing="0"/>
        <w:ind w:left="142" w:hanging="142"/>
        <w:jc w:val="both"/>
        <w:rPr>
          <w:rFonts w:ascii="Verdana" w:hAnsi="Verdana" w:cs="Arial"/>
          <w:color w:val="000000"/>
          <w:sz w:val="20"/>
          <w:szCs w:val="20"/>
        </w:rPr>
      </w:pPr>
      <w:r w:rsidRPr="009A675D">
        <w:rPr>
          <w:rFonts w:ascii="Verdana" w:hAnsi="Verdana" w:cs="Arial"/>
          <w:color w:val="000000"/>
          <w:sz w:val="20"/>
          <w:szCs w:val="20"/>
        </w:rPr>
        <w:t xml:space="preserve">Para los recaudos que se reciben en los bancos de la </w:t>
      </w:r>
      <w:r w:rsidR="00A9076F" w:rsidRPr="009A675D">
        <w:rPr>
          <w:rFonts w:ascii="Verdana" w:hAnsi="Verdana" w:cs="Arial"/>
          <w:color w:val="000000"/>
          <w:sz w:val="20"/>
          <w:szCs w:val="20"/>
        </w:rPr>
        <w:t>D</w:t>
      </w:r>
      <w:r w:rsidRPr="009A675D">
        <w:rPr>
          <w:rFonts w:ascii="Verdana" w:hAnsi="Verdana" w:cs="Arial"/>
          <w:color w:val="000000"/>
          <w:sz w:val="20"/>
          <w:szCs w:val="20"/>
        </w:rPr>
        <w:t xml:space="preserve">irección del </w:t>
      </w:r>
      <w:r w:rsidR="00A9076F" w:rsidRPr="009A675D">
        <w:rPr>
          <w:rFonts w:ascii="Verdana" w:hAnsi="Verdana" w:cs="Arial"/>
          <w:color w:val="000000"/>
          <w:sz w:val="20"/>
          <w:szCs w:val="20"/>
        </w:rPr>
        <w:t>Tesoro N</w:t>
      </w:r>
      <w:r w:rsidRPr="009A675D">
        <w:rPr>
          <w:rFonts w:ascii="Verdana" w:hAnsi="Verdana" w:cs="Arial"/>
          <w:color w:val="000000"/>
          <w:sz w:val="20"/>
          <w:szCs w:val="20"/>
        </w:rPr>
        <w:t>acional, es decir con situación de fond</w:t>
      </w:r>
      <w:r w:rsidR="00A9076F" w:rsidRPr="009A675D">
        <w:rPr>
          <w:rFonts w:ascii="Verdana" w:hAnsi="Verdana" w:cs="Arial"/>
          <w:color w:val="000000"/>
          <w:sz w:val="20"/>
          <w:szCs w:val="20"/>
        </w:rPr>
        <w:t xml:space="preserve">os, el sistema lee los campos </w:t>
      </w:r>
      <w:r w:rsidR="00A9076F" w:rsidRPr="009A675D">
        <w:rPr>
          <w:rFonts w:ascii="Verdana" w:hAnsi="Verdana" w:cs="Arial"/>
          <w:i/>
          <w:iCs/>
          <w:color w:val="000000"/>
          <w:sz w:val="20"/>
          <w:szCs w:val="20"/>
        </w:rPr>
        <w:t>“C</w:t>
      </w:r>
      <w:r w:rsidRPr="009A675D">
        <w:rPr>
          <w:rFonts w:ascii="Verdana" w:hAnsi="Verdana" w:cs="Arial"/>
          <w:i/>
          <w:iCs/>
          <w:color w:val="000000"/>
          <w:sz w:val="20"/>
          <w:szCs w:val="20"/>
        </w:rPr>
        <w:t>uenta contable débito y crédito”</w:t>
      </w:r>
      <w:r w:rsidRPr="009A675D">
        <w:rPr>
          <w:rFonts w:ascii="Verdana" w:hAnsi="Verdana" w:cs="Arial"/>
          <w:color w:val="000000"/>
          <w:sz w:val="20"/>
          <w:szCs w:val="20"/>
        </w:rPr>
        <w:t xml:space="preserve"> de la cuenta bancaria registrados por la entidad. El efecto contable es un débito en la subcuenta 111005-cuenta corriente de la cuenta 1110-</w:t>
      </w:r>
      <w:r w:rsidR="00A9076F" w:rsidRPr="009A675D">
        <w:rPr>
          <w:rFonts w:ascii="Verdana" w:hAnsi="Verdana" w:cs="Arial"/>
          <w:color w:val="000000"/>
          <w:sz w:val="20"/>
          <w:szCs w:val="20"/>
        </w:rPr>
        <w:t>D</w:t>
      </w:r>
      <w:r w:rsidRPr="009A675D">
        <w:rPr>
          <w:rFonts w:ascii="Verdana" w:hAnsi="Verdana" w:cs="Arial"/>
          <w:color w:val="000000"/>
          <w:sz w:val="20"/>
          <w:szCs w:val="20"/>
        </w:rPr>
        <w:t>epósito en instituciones financieras, con un crédito en la subcuenta 472080-</w:t>
      </w:r>
      <w:r w:rsidR="00A9076F" w:rsidRPr="009A675D">
        <w:rPr>
          <w:rFonts w:ascii="Verdana" w:hAnsi="Verdana" w:cs="Arial"/>
          <w:color w:val="000000"/>
          <w:sz w:val="20"/>
          <w:szCs w:val="20"/>
        </w:rPr>
        <w:t>Recaudos de la cuenta 4720-O</w:t>
      </w:r>
      <w:r w:rsidRPr="009A675D">
        <w:rPr>
          <w:rFonts w:ascii="Verdana" w:hAnsi="Verdana" w:cs="Arial"/>
          <w:color w:val="000000"/>
          <w:sz w:val="20"/>
          <w:szCs w:val="20"/>
        </w:rPr>
        <w:t>peraciones de enlace.</w:t>
      </w:r>
    </w:p>
    <w:p w14:paraId="328A750F" w14:textId="77777777" w:rsidR="00F90285" w:rsidRPr="009A675D" w:rsidRDefault="00F90285" w:rsidP="00C56594">
      <w:pPr>
        <w:pStyle w:val="unico"/>
        <w:spacing w:before="0" w:beforeAutospacing="0" w:after="0" w:afterAutospacing="0"/>
        <w:ind w:left="142" w:hanging="142"/>
        <w:jc w:val="both"/>
        <w:rPr>
          <w:rFonts w:ascii="Verdana" w:hAnsi="Verdana" w:cs="Arial"/>
          <w:color w:val="000000"/>
          <w:sz w:val="20"/>
          <w:szCs w:val="20"/>
        </w:rPr>
      </w:pPr>
    </w:p>
    <w:p w14:paraId="04B98982" w14:textId="76C7C64F" w:rsidR="00EA42B9" w:rsidRPr="009A675D" w:rsidRDefault="00EA42B9" w:rsidP="00C56594">
      <w:pPr>
        <w:pStyle w:val="unico"/>
        <w:numPr>
          <w:ilvl w:val="0"/>
          <w:numId w:val="20"/>
        </w:numPr>
        <w:spacing w:before="0" w:beforeAutospacing="0" w:after="0" w:afterAutospacing="0"/>
        <w:ind w:left="142" w:hanging="142"/>
        <w:jc w:val="both"/>
        <w:rPr>
          <w:rFonts w:ascii="Verdana" w:hAnsi="Verdana" w:cs="Arial"/>
          <w:color w:val="000000"/>
          <w:sz w:val="20"/>
          <w:szCs w:val="20"/>
        </w:rPr>
      </w:pPr>
      <w:r w:rsidRPr="009A675D">
        <w:rPr>
          <w:rFonts w:ascii="Verdana" w:hAnsi="Verdana" w:cs="Arial"/>
          <w:color w:val="000000"/>
          <w:sz w:val="20"/>
          <w:szCs w:val="20"/>
        </w:rPr>
        <w:t>Para los recaudos que se reciben en los bancos de las tesorerías de la ECP, es decir sin situación de fondos o propios, el efecto contable se registra con un</w:t>
      </w:r>
      <w:r w:rsidR="00A9076F" w:rsidRPr="009A675D">
        <w:rPr>
          <w:rFonts w:ascii="Verdana" w:hAnsi="Verdana" w:cs="Arial"/>
          <w:color w:val="000000"/>
          <w:sz w:val="20"/>
          <w:szCs w:val="20"/>
        </w:rPr>
        <w:t xml:space="preserve"> débito en la subcuenta 111005-Cuenta corriente o 111006-A</w:t>
      </w:r>
      <w:r w:rsidRPr="009A675D">
        <w:rPr>
          <w:rFonts w:ascii="Verdana" w:hAnsi="Verdana" w:cs="Arial"/>
          <w:color w:val="000000"/>
          <w:sz w:val="20"/>
          <w:szCs w:val="20"/>
        </w:rPr>
        <w:t>horros, de la cuenta 1110</w:t>
      </w:r>
      <w:r w:rsidR="00A9076F" w:rsidRPr="009A675D">
        <w:rPr>
          <w:rFonts w:ascii="Verdana" w:hAnsi="Verdana" w:cs="Arial"/>
          <w:color w:val="000000"/>
          <w:sz w:val="20"/>
          <w:szCs w:val="20"/>
        </w:rPr>
        <w:t>-D</w:t>
      </w:r>
      <w:r w:rsidRPr="009A675D">
        <w:rPr>
          <w:rFonts w:ascii="Verdana" w:hAnsi="Verdana" w:cs="Arial"/>
          <w:color w:val="000000"/>
          <w:sz w:val="20"/>
          <w:szCs w:val="20"/>
        </w:rPr>
        <w:t xml:space="preserve">epósito en instituciones financieras, y con un crédito en la subcuenta </w:t>
      </w:r>
      <w:r w:rsidR="00A9076F" w:rsidRPr="009A675D">
        <w:rPr>
          <w:rFonts w:ascii="Verdana" w:hAnsi="Verdana" w:cs="Arial"/>
          <w:color w:val="000000"/>
          <w:sz w:val="20"/>
          <w:szCs w:val="20"/>
        </w:rPr>
        <w:t>240720</w:t>
      </w:r>
      <w:r w:rsidRPr="009A675D">
        <w:rPr>
          <w:rFonts w:ascii="Verdana" w:hAnsi="Verdana" w:cs="Arial"/>
          <w:color w:val="000000"/>
          <w:sz w:val="20"/>
          <w:szCs w:val="20"/>
        </w:rPr>
        <w:t>-</w:t>
      </w:r>
      <w:r w:rsidR="00A9076F" w:rsidRPr="009A675D">
        <w:rPr>
          <w:rFonts w:ascii="Verdana" w:hAnsi="Verdana" w:cs="Arial"/>
          <w:color w:val="000000"/>
          <w:sz w:val="20"/>
          <w:szCs w:val="20"/>
        </w:rPr>
        <w:t>R</w:t>
      </w:r>
      <w:r w:rsidRPr="009A675D">
        <w:rPr>
          <w:rFonts w:ascii="Verdana" w:hAnsi="Verdana" w:cs="Arial"/>
          <w:color w:val="000000"/>
          <w:sz w:val="20"/>
          <w:szCs w:val="20"/>
        </w:rPr>
        <w:t>ecaudos por clasificar, de la cuenta 2</w:t>
      </w:r>
      <w:r w:rsidR="00B738B4" w:rsidRPr="009A675D">
        <w:rPr>
          <w:rFonts w:ascii="Verdana" w:hAnsi="Verdana" w:cs="Arial"/>
          <w:color w:val="000000"/>
          <w:sz w:val="20"/>
          <w:szCs w:val="20"/>
        </w:rPr>
        <w:t>407</w:t>
      </w:r>
      <w:r w:rsidRPr="009A675D">
        <w:rPr>
          <w:rFonts w:ascii="Verdana" w:hAnsi="Verdana" w:cs="Arial"/>
          <w:color w:val="000000"/>
          <w:sz w:val="20"/>
          <w:szCs w:val="20"/>
        </w:rPr>
        <w:t>-</w:t>
      </w:r>
      <w:r w:rsidR="00B738B4" w:rsidRPr="009A675D">
        <w:rPr>
          <w:rFonts w:ascii="Verdana" w:hAnsi="Verdana" w:cs="Arial"/>
          <w:color w:val="000000"/>
          <w:sz w:val="20"/>
          <w:szCs w:val="20"/>
        </w:rPr>
        <w:t>R</w:t>
      </w:r>
      <w:r w:rsidRPr="009A675D">
        <w:rPr>
          <w:rFonts w:ascii="Verdana" w:hAnsi="Verdana" w:cs="Arial"/>
          <w:color w:val="000000"/>
          <w:sz w:val="20"/>
          <w:szCs w:val="20"/>
        </w:rPr>
        <w:t>ecaudos a favor de terceros, de los campos de la cuenta bancaria registrados en el sistema por la entidad.</w:t>
      </w:r>
    </w:p>
    <w:p w14:paraId="5CDCF786" w14:textId="77777777" w:rsidR="00F90285" w:rsidRPr="009A675D" w:rsidRDefault="00F90285" w:rsidP="00C56594">
      <w:pPr>
        <w:pStyle w:val="Ttulo2"/>
        <w:rPr>
          <w:rFonts w:ascii="Verdana" w:hAnsi="Verdana" w:cs="Arial"/>
          <w:color w:val="000000"/>
          <w:sz w:val="20"/>
        </w:rPr>
      </w:pPr>
    </w:p>
    <w:p w14:paraId="2410AB78" w14:textId="77777777" w:rsidR="00EA42B9" w:rsidRPr="009A675D" w:rsidRDefault="00EA42B9" w:rsidP="00C56594">
      <w:pPr>
        <w:rPr>
          <w:rFonts w:ascii="Verdana" w:hAnsi="Verdana" w:cs="Arial"/>
          <w:b/>
          <w:color w:val="000000"/>
        </w:rPr>
      </w:pPr>
      <w:r w:rsidRPr="009A675D">
        <w:rPr>
          <w:rFonts w:ascii="Verdana" w:hAnsi="Verdana" w:cs="Arial"/>
          <w:b/>
          <w:color w:val="000000"/>
        </w:rPr>
        <w:t>Recaudo por clasificar en títulos</w:t>
      </w:r>
    </w:p>
    <w:p w14:paraId="2E8EE1A1" w14:textId="77777777" w:rsidR="00F90285" w:rsidRPr="009A675D" w:rsidRDefault="00F90285" w:rsidP="00C56594">
      <w:pPr>
        <w:pStyle w:val="unico"/>
        <w:spacing w:before="0" w:beforeAutospacing="0" w:after="0" w:afterAutospacing="0"/>
        <w:jc w:val="both"/>
        <w:rPr>
          <w:rFonts w:ascii="Verdana" w:hAnsi="Verdana" w:cs="Arial"/>
          <w:color w:val="000000"/>
          <w:sz w:val="20"/>
          <w:szCs w:val="20"/>
        </w:rPr>
      </w:pPr>
    </w:p>
    <w:p w14:paraId="3A729875" w14:textId="77777777" w:rsidR="00EA42B9" w:rsidRPr="009A675D" w:rsidRDefault="00EA42B9" w:rsidP="00C56594">
      <w:pPr>
        <w:pStyle w:val="unico"/>
        <w:spacing w:before="0" w:beforeAutospacing="0" w:after="0" w:afterAutospacing="0"/>
        <w:jc w:val="both"/>
        <w:rPr>
          <w:rFonts w:ascii="Verdana" w:hAnsi="Verdana" w:cs="Arial"/>
          <w:color w:val="000000"/>
          <w:sz w:val="20"/>
          <w:szCs w:val="20"/>
        </w:rPr>
      </w:pPr>
      <w:r w:rsidRPr="009A675D">
        <w:rPr>
          <w:rFonts w:ascii="Verdana" w:hAnsi="Verdana" w:cs="Arial"/>
          <w:color w:val="000000"/>
          <w:sz w:val="20"/>
          <w:szCs w:val="20"/>
        </w:rPr>
        <w:t xml:space="preserve">Esta transacción contiene el efecto de los recursos administrados por una entidad externa autorizada por la ECP dueña de los recursos (encargo fiduciario, fondo en administración, fideicomiso), y el recaudo de los derechos de cobro en títulos, (TIDIS, CERT, TES, entre otros), generando </w:t>
      </w:r>
      <w:r w:rsidRPr="009A675D">
        <w:rPr>
          <w:rFonts w:ascii="Verdana" w:hAnsi="Verdana" w:cs="Arial"/>
          <w:i/>
          <w:iCs/>
          <w:color w:val="000000"/>
          <w:sz w:val="20"/>
          <w:szCs w:val="20"/>
        </w:rPr>
        <w:t>“documentos de recaudo por clasificar en títulos”,</w:t>
      </w:r>
      <w:r w:rsidRPr="009A675D">
        <w:rPr>
          <w:rFonts w:ascii="Verdana" w:hAnsi="Verdana" w:cs="Arial"/>
          <w:color w:val="000000"/>
          <w:sz w:val="20"/>
          <w:szCs w:val="20"/>
        </w:rPr>
        <w:t xml:space="preserve"> a </w:t>
      </w:r>
      <w:r w:rsidRPr="009A675D">
        <w:rPr>
          <w:rFonts w:ascii="Verdana" w:hAnsi="Verdana" w:cs="Arial"/>
          <w:color w:val="000000"/>
          <w:sz w:val="20"/>
          <w:szCs w:val="20"/>
        </w:rPr>
        <w:lastRenderedPageBreak/>
        <w:t>partir de la carga del movimiento crédito informado por el administrador del recurso o del título.</w:t>
      </w:r>
    </w:p>
    <w:p w14:paraId="594F9878" w14:textId="77777777" w:rsidR="00F90285" w:rsidRPr="009A675D" w:rsidRDefault="00F90285" w:rsidP="00C56594">
      <w:pPr>
        <w:pStyle w:val="unico"/>
        <w:spacing w:before="0" w:beforeAutospacing="0" w:after="0" w:afterAutospacing="0"/>
        <w:jc w:val="both"/>
        <w:rPr>
          <w:rFonts w:ascii="Verdana" w:hAnsi="Verdana" w:cs="Arial"/>
          <w:color w:val="000000"/>
          <w:sz w:val="20"/>
          <w:szCs w:val="20"/>
        </w:rPr>
      </w:pPr>
    </w:p>
    <w:p w14:paraId="5D9916DF" w14:textId="77777777" w:rsidR="00EA42B9" w:rsidRPr="009A675D" w:rsidRDefault="00EA42B9" w:rsidP="00C56594">
      <w:pPr>
        <w:pStyle w:val="unico"/>
        <w:spacing w:before="0" w:beforeAutospacing="0" w:after="0" w:afterAutospacing="0"/>
        <w:jc w:val="both"/>
        <w:rPr>
          <w:rFonts w:ascii="Verdana" w:hAnsi="Verdana" w:cs="Arial"/>
          <w:color w:val="000000"/>
          <w:sz w:val="20"/>
          <w:szCs w:val="20"/>
        </w:rPr>
      </w:pPr>
      <w:r w:rsidRPr="009A675D">
        <w:rPr>
          <w:rFonts w:ascii="Verdana" w:hAnsi="Verdana" w:cs="Arial"/>
          <w:color w:val="000000"/>
          <w:sz w:val="20"/>
          <w:szCs w:val="20"/>
        </w:rPr>
        <w:t xml:space="preserve">Para los recaudados de la entidad contable pública, que son administrados a través de encargos fiduciarios, fondos en administración o fideicomisos, que para el sistema identifican los </w:t>
      </w:r>
      <w:r w:rsidRPr="009A675D">
        <w:rPr>
          <w:rFonts w:ascii="Verdana" w:hAnsi="Verdana" w:cs="Arial"/>
          <w:i/>
          <w:iCs/>
          <w:color w:val="000000"/>
          <w:sz w:val="20"/>
          <w:szCs w:val="20"/>
        </w:rPr>
        <w:t>“tipos de títulos”,</w:t>
      </w:r>
      <w:r w:rsidRPr="009A675D">
        <w:rPr>
          <w:rFonts w:ascii="Verdana" w:hAnsi="Verdana" w:cs="Arial"/>
          <w:color w:val="000000"/>
          <w:sz w:val="20"/>
          <w:szCs w:val="20"/>
        </w:rPr>
        <w:t xml:space="preserve"> el efecto contable se registra con un débito en la subcuenta que identifique el recurso entregado según la modalidad, y con un crédito en la subcuenta 472210-pago de obligaciones con títulos de la cuenta 4722-operaciones sin flujo de efectivo, que se cancela en la misma ECP con el registro contable del “recaudo básico en títulos”.</w:t>
      </w:r>
    </w:p>
    <w:p w14:paraId="550F5CB3" w14:textId="77777777" w:rsidR="00F90285" w:rsidRPr="009A675D" w:rsidRDefault="00F90285" w:rsidP="00C56594">
      <w:pPr>
        <w:pStyle w:val="unico"/>
        <w:spacing w:before="0" w:beforeAutospacing="0" w:after="0" w:afterAutospacing="0"/>
        <w:jc w:val="both"/>
        <w:rPr>
          <w:rFonts w:ascii="Verdana" w:hAnsi="Verdana" w:cs="Arial"/>
          <w:color w:val="000000"/>
          <w:sz w:val="20"/>
          <w:szCs w:val="20"/>
        </w:rPr>
      </w:pPr>
    </w:p>
    <w:p w14:paraId="49642A40" w14:textId="77777777" w:rsidR="00EA42B9" w:rsidRPr="009A675D" w:rsidRDefault="00B738B4" w:rsidP="00C56594">
      <w:pPr>
        <w:pStyle w:val="unico"/>
        <w:spacing w:before="0" w:beforeAutospacing="0" w:after="0" w:afterAutospacing="0"/>
        <w:jc w:val="both"/>
        <w:rPr>
          <w:rFonts w:ascii="Verdana" w:hAnsi="Verdana" w:cs="Arial"/>
          <w:color w:val="000000"/>
          <w:sz w:val="20"/>
          <w:szCs w:val="20"/>
        </w:rPr>
      </w:pPr>
      <w:r w:rsidRPr="009A675D">
        <w:rPr>
          <w:rFonts w:ascii="Verdana" w:hAnsi="Verdana" w:cs="Arial"/>
          <w:color w:val="000000"/>
          <w:sz w:val="20"/>
          <w:szCs w:val="20"/>
        </w:rPr>
        <w:t xml:space="preserve">Para los </w:t>
      </w:r>
      <w:r w:rsidRPr="009A675D">
        <w:rPr>
          <w:rFonts w:ascii="Verdana" w:hAnsi="Verdana" w:cs="Arial"/>
          <w:i/>
          <w:iCs/>
          <w:color w:val="000000"/>
          <w:sz w:val="20"/>
          <w:szCs w:val="20"/>
        </w:rPr>
        <w:t>“T</w:t>
      </w:r>
      <w:r w:rsidR="00EA42B9" w:rsidRPr="009A675D">
        <w:rPr>
          <w:rFonts w:ascii="Verdana" w:hAnsi="Verdana" w:cs="Arial"/>
          <w:i/>
          <w:iCs/>
          <w:color w:val="000000"/>
          <w:sz w:val="20"/>
          <w:szCs w:val="20"/>
        </w:rPr>
        <w:t>ipos de títulos”</w:t>
      </w:r>
      <w:r w:rsidR="00EA42B9" w:rsidRPr="009A675D">
        <w:rPr>
          <w:rFonts w:ascii="Verdana" w:hAnsi="Verdana" w:cs="Arial"/>
          <w:color w:val="000000"/>
          <w:sz w:val="20"/>
          <w:szCs w:val="20"/>
        </w:rPr>
        <w:t xml:space="preserve"> recaudados en la entidad contable pública y emitidos por ella misma, que se identifican con la marca </w:t>
      </w:r>
      <w:r w:rsidR="00EA42B9" w:rsidRPr="009A675D">
        <w:rPr>
          <w:rFonts w:ascii="Verdana" w:hAnsi="Verdana" w:cs="Arial"/>
          <w:i/>
          <w:iCs/>
          <w:color w:val="000000"/>
          <w:sz w:val="20"/>
          <w:szCs w:val="20"/>
        </w:rPr>
        <w:t xml:space="preserve">“emisora” </w:t>
      </w:r>
      <w:r w:rsidR="00EA42B9" w:rsidRPr="009A675D">
        <w:rPr>
          <w:rFonts w:ascii="Verdana" w:hAnsi="Verdana" w:cs="Arial"/>
          <w:color w:val="000000"/>
          <w:sz w:val="20"/>
          <w:szCs w:val="20"/>
        </w:rPr>
        <w:t xml:space="preserve">con valor “sí” y, en consecuencia, tiene registrado el pasivo del título y el derecho por cobrar, el recaudo en títulos cancela el pasivo y constituye una operación sin flujo de efectivo, con un </w:t>
      </w:r>
      <w:r w:rsidR="00B932EF" w:rsidRPr="009A675D">
        <w:rPr>
          <w:rFonts w:ascii="Verdana" w:hAnsi="Verdana" w:cs="Arial"/>
          <w:color w:val="000000"/>
          <w:sz w:val="20"/>
          <w:szCs w:val="20"/>
        </w:rPr>
        <w:t>crédito en la subcuenta 472210-P</w:t>
      </w:r>
      <w:r w:rsidR="00EA42B9" w:rsidRPr="009A675D">
        <w:rPr>
          <w:rFonts w:ascii="Verdana" w:hAnsi="Verdana" w:cs="Arial"/>
          <w:color w:val="000000"/>
          <w:sz w:val="20"/>
          <w:szCs w:val="20"/>
        </w:rPr>
        <w:t>ago de obligaciones con títulos de la cuenta 4722-</w:t>
      </w:r>
      <w:r w:rsidR="00B932EF" w:rsidRPr="009A675D">
        <w:rPr>
          <w:rFonts w:ascii="Verdana" w:hAnsi="Verdana" w:cs="Arial"/>
          <w:color w:val="000000"/>
          <w:sz w:val="20"/>
          <w:szCs w:val="20"/>
        </w:rPr>
        <w:t>O</w:t>
      </w:r>
      <w:r w:rsidR="00EA42B9" w:rsidRPr="009A675D">
        <w:rPr>
          <w:rFonts w:ascii="Verdana" w:hAnsi="Verdana" w:cs="Arial"/>
          <w:color w:val="000000"/>
          <w:sz w:val="20"/>
          <w:szCs w:val="20"/>
        </w:rPr>
        <w:t>peraciones sin flujo de efectivo, que se cancela en la misma ECP con el registro contable del “recaudo básico en títulos”.</w:t>
      </w:r>
    </w:p>
    <w:p w14:paraId="22B5B052" w14:textId="77777777" w:rsidR="00F90285" w:rsidRPr="009A675D" w:rsidRDefault="00F90285" w:rsidP="00C56594">
      <w:pPr>
        <w:pStyle w:val="unico"/>
        <w:spacing w:before="0" w:beforeAutospacing="0" w:after="0" w:afterAutospacing="0"/>
        <w:jc w:val="both"/>
        <w:rPr>
          <w:rFonts w:ascii="Verdana" w:hAnsi="Verdana" w:cs="Arial"/>
          <w:color w:val="000000"/>
          <w:sz w:val="20"/>
          <w:szCs w:val="20"/>
        </w:rPr>
      </w:pPr>
    </w:p>
    <w:p w14:paraId="2F39EFD0" w14:textId="77777777" w:rsidR="00EA42B9" w:rsidRPr="009A675D" w:rsidRDefault="00EA42B9" w:rsidP="00C56594">
      <w:pPr>
        <w:pStyle w:val="unico"/>
        <w:spacing w:before="0" w:beforeAutospacing="0" w:after="0" w:afterAutospacing="0"/>
        <w:jc w:val="both"/>
        <w:rPr>
          <w:rFonts w:ascii="Verdana" w:hAnsi="Verdana" w:cs="Arial"/>
          <w:sz w:val="20"/>
          <w:szCs w:val="20"/>
        </w:rPr>
      </w:pPr>
      <w:r w:rsidRPr="009A675D">
        <w:rPr>
          <w:rFonts w:ascii="Verdana" w:hAnsi="Verdana" w:cs="Arial"/>
          <w:sz w:val="20"/>
          <w:szCs w:val="20"/>
        </w:rPr>
        <w:t xml:space="preserve">Este es el caso de la DIAN, cuyos derechos se pagan con títulos de devolución de impuestos, TIDIS; en este caso, el efecto contable se registra con un débito en la subcuenta </w:t>
      </w:r>
      <w:r w:rsidR="00B738B4" w:rsidRPr="009A675D">
        <w:rPr>
          <w:rFonts w:ascii="Verdana" w:hAnsi="Verdana" w:cs="Arial"/>
          <w:sz w:val="20"/>
          <w:szCs w:val="20"/>
        </w:rPr>
        <w:t>22</w:t>
      </w:r>
      <w:r w:rsidRPr="009A675D">
        <w:rPr>
          <w:rFonts w:ascii="Verdana" w:hAnsi="Verdana" w:cs="Arial"/>
          <w:sz w:val="20"/>
          <w:szCs w:val="20"/>
        </w:rPr>
        <w:t>300</w:t>
      </w:r>
      <w:r w:rsidR="00B932EF" w:rsidRPr="009A675D">
        <w:rPr>
          <w:rFonts w:ascii="Verdana" w:hAnsi="Verdana" w:cs="Arial"/>
          <w:sz w:val="20"/>
          <w:szCs w:val="20"/>
        </w:rPr>
        <w:t>1</w:t>
      </w:r>
      <w:r w:rsidRPr="009A675D">
        <w:rPr>
          <w:rFonts w:ascii="Verdana" w:hAnsi="Verdana" w:cs="Arial"/>
          <w:sz w:val="20"/>
          <w:szCs w:val="20"/>
        </w:rPr>
        <w:t>-</w:t>
      </w:r>
      <w:r w:rsidR="00B932EF" w:rsidRPr="009A675D">
        <w:rPr>
          <w:rFonts w:ascii="Verdana" w:hAnsi="Verdana" w:cs="Arial"/>
          <w:sz w:val="20"/>
          <w:szCs w:val="20"/>
        </w:rPr>
        <w:t>T</w:t>
      </w:r>
      <w:r w:rsidRPr="009A675D">
        <w:rPr>
          <w:rFonts w:ascii="Verdana" w:hAnsi="Verdana" w:cs="Arial"/>
          <w:sz w:val="20"/>
          <w:szCs w:val="20"/>
        </w:rPr>
        <w:t>ítulos de devolución de impuestos</w:t>
      </w:r>
      <w:r w:rsidR="00B932EF" w:rsidRPr="009A675D">
        <w:rPr>
          <w:rFonts w:ascii="Verdana" w:hAnsi="Verdana" w:cs="Arial"/>
          <w:sz w:val="20"/>
          <w:szCs w:val="20"/>
        </w:rPr>
        <w:t xml:space="preserve"> (</w:t>
      </w:r>
      <w:r w:rsidRPr="009A675D">
        <w:rPr>
          <w:rFonts w:ascii="Verdana" w:hAnsi="Verdana" w:cs="Arial"/>
          <w:sz w:val="20"/>
          <w:szCs w:val="20"/>
        </w:rPr>
        <w:t>TIDIS</w:t>
      </w:r>
      <w:r w:rsidR="00B932EF" w:rsidRPr="009A675D">
        <w:rPr>
          <w:rFonts w:ascii="Verdana" w:hAnsi="Verdana" w:cs="Arial"/>
          <w:sz w:val="20"/>
          <w:szCs w:val="20"/>
        </w:rPr>
        <w:t>)</w:t>
      </w:r>
      <w:r w:rsidRPr="009A675D">
        <w:rPr>
          <w:rFonts w:ascii="Verdana" w:hAnsi="Verdana" w:cs="Arial"/>
          <w:sz w:val="20"/>
          <w:szCs w:val="20"/>
        </w:rPr>
        <w:t xml:space="preserve"> de la cuenta 2</w:t>
      </w:r>
      <w:r w:rsidR="00B932EF" w:rsidRPr="009A675D">
        <w:rPr>
          <w:rFonts w:ascii="Verdana" w:hAnsi="Verdana" w:cs="Arial"/>
          <w:sz w:val="20"/>
          <w:szCs w:val="20"/>
        </w:rPr>
        <w:t>2</w:t>
      </w:r>
      <w:r w:rsidRPr="009A675D">
        <w:rPr>
          <w:rFonts w:ascii="Verdana" w:hAnsi="Verdana" w:cs="Arial"/>
          <w:sz w:val="20"/>
          <w:szCs w:val="20"/>
        </w:rPr>
        <w:t>30-</w:t>
      </w:r>
      <w:r w:rsidR="00B932EF" w:rsidRPr="009A675D">
        <w:rPr>
          <w:rFonts w:ascii="Verdana" w:hAnsi="Verdana" w:cs="Arial"/>
          <w:sz w:val="20"/>
          <w:szCs w:val="20"/>
        </w:rPr>
        <w:t xml:space="preserve"> Bonos y </w:t>
      </w:r>
      <w:r w:rsidRPr="009A675D">
        <w:rPr>
          <w:rFonts w:ascii="Verdana" w:hAnsi="Verdana" w:cs="Arial"/>
          <w:sz w:val="20"/>
          <w:szCs w:val="20"/>
        </w:rPr>
        <w:t>títulos</w:t>
      </w:r>
      <w:r w:rsidR="00B932EF" w:rsidRPr="009A675D">
        <w:rPr>
          <w:rFonts w:ascii="Verdana" w:hAnsi="Verdana" w:cs="Arial"/>
          <w:sz w:val="20"/>
          <w:szCs w:val="20"/>
        </w:rPr>
        <w:t xml:space="preserve"> de incentivo </w:t>
      </w:r>
      <w:r w:rsidRPr="009A675D">
        <w:rPr>
          <w:rFonts w:ascii="Verdana" w:hAnsi="Verdana" w:cs="Arial"/>
          <w:sz w:val="20"/>
          <w:szCs w:val="20"/>
        </w:rPr>
        <w:t>y con un crédito en la subcuenta 472210-</w:t>
      </w:r>
      <w:r w:rsidR="00B932EF" w:rsidRPr="009A675D">
        <w:rPr>
          <w:rFonts w:ascii="Verdana" w:hAnsi="Verdana" w:cs="Arial"/>
          <w:sz w:val="20"/>
          <w:szCs w:val="20"/>
        </w:rPr>
        <w:t>P</w:t>
      </w:r>
      <w:r w:rsidRPr="009A675D">
        <w:rPr>
          <w:rFonts w:ascii="Verdana" w:hAnsi="Verdana" w:cs="Arial"/>
          <w:sz w:val="20"/>
          <w:szCs w:val="20"/>
        </w:rPr>
        <w:t>ago de obligaciones con títulos de la cuenta 4722-</w:t>
      </w:r>
      <w:r w:rsidR="00B932EF" w:rsidRPr="009A675D">
        <w:rPr>
          <w:rFonts w:ascii="Verdana" w:hAnsi="Verdana" w:cs="Arial"/>
          <w:sz w:val="20"/>
          <w:szCs w:val="20"/>
        </w:rPr>
        <w:t>O</w:t>
      </w:r>
      <w:r w:rsidRPr="009A675D">
        <w:rPr>
          <w:rFonts w:ascii="Verdana" w:hAnsi="Verdana" w:cs="Arial"/>
          <w:sz w:val="20"/>
          <w:szCs w:val="20"/>
        </w:rPr>
        <w:t>peraciones sin flujo de efectivo.</w:t>
      </w:r>
    </w:p>
    <w:p w14:paraId="5CB1D6FA" w14:textId="77777777" w:rsidR="00F90285" w:rsidRPr="009A675D" w:rsidRDefault="00F90285" w:rsidP="00C56594">
      <w:pPr>
        <w:pStyle w:val="unico"/>
        <w:spacing w:before="0" w:beforeAutospacing="0" w:after="0" w:afterAutospacing="0"/>
        <w:jc w:val="both"/>
        <w:rPr>
          <w:rFonts w:ascii="Verdana" w:hAnsi="Verdana" w:cs="Arial"/>
          <w:sz w:val="20"/>
          <w:szCs w:val="20"/>
        </w:rPr>
      </w:pPr>
    </w:p>
    <w:p w14:paraId="2D911B8C" w14:textId="77777777" w:rsidR="00EA42B9" w:rsidRPr="009A675D" w:rsidRDefault="00EA42B9" w:rsidP="00C56594">
      <w:pPr>
        <w:pStyle w:val="unico"/>
        <w:spacing w:before="0" w:beforeAutospacing="0" w:after="0" w:afterAutospacing="0"/>
        <w:jc w:val="both"/>
        <w:rPr>
          <w:rFonts w:ascii="Verdana" w:hAnsi="Verdana" w:cs="Arial"/>
          <w:color w:val="000000"/>
          <w:sz w:val="20"/>
          <w:szCs w:val="20"/>
        </w:rPr>
      </w:pPr>
      <w:r w:rsidRPr="009A675D">
        <w:rPr>
          <w:rFonts w:ascii="Verdana" w:hAnsi="Verdana" w:cs="Arial"/>
          <w:color w:val="000000"/>
          <w:sz w:val="20"/>
          <w:szCs w:val="20"/>
        </w:rPr>
        <w:t xml:space="preserve">Así mismo, para los </w:t>
      </w:r>
      <w:r w:rsidRPr="009A675D">
        <w:rPr>
          <w:rFonts w:ascii="Verdana" w:hAnsi="Verdana" w:cs="Arial"/>
          <w:i/>
          <w:iCs/>
          <w:color w:val="000000"/>
          <w:sz w:val="20"/>
          <w:szCs w:val="20"/>
        </w:rPr>
        <w:t>“</w:t>
      </w:r>
      <w:r w:rsidR="00B932EF" w:rsidRPr="009A675D">
        <w:rPr>
          <w:rFonts w:ascii="Verdana" w:hAnsi="Verdana" w:cs="Arial"/>
          <w:i/>
          <w:iCs/>
          <w:color w:val="000000"/>
          <w:sz w:val="20"/>
          <w:szCs w:val="20"/>
        </w:rPr>
        <w:t>T</w:t>
      </w:r>
      <w:r w:rsidRPr="009A675D">
        <w:rPr>
          <w:rFonts w:ascii="Verdana" w:hAnsi="Verdana" w:cs="Arial"/>
          <w:i/>
          <w:iCs/>
          <w:color w:val="000000"/>
          <w:sz w:val="20"/>
          <w:szCs w:val="20"/>
        </w:rPr>
        <w:t>ipos de títulos”</w:t>
      </w:r>
      <w:r w:rsidRPr="009A675D">
        <w:rPr>
          <w:rFonts w:ascii="Verdana" w:hAnsi="Verdana" w:cs="Arial"/>
          <w:color w:val="000000"/>
          <w:sz w:val="20"/>
          <w:szCs w:val="20"/>
        </w:rPr>
        <w:t xml:space="preserve"> recaudados para cancelar un derecho en una ECP diferente a la que tiene registrado el pasivo del título emitido, se identifica en el sistema con la marca </w:t>
      </w:r>
      <w:r w:rsidRPr="009A675D">
        <w:rPr>
          <w:rFonts w:ascii="Verdana" w:hAnsi="Verdana" w:cs="Arial"/>
          <w:i/>
          <w:iCs/>
          <w:color w:val="000000"/>
          <w:sz w:val="20"/>
          <w:szCs w:val="20"/>
        </w:rPr>
        <w:t>“emisora”</w:t>
      </w:r>
      <w:r w:rsidRPr="009A675D">
        <w:rPr>
          <w:rFonts w:ascii="Verdana" w:hAnsi="Verdana" w:cs="Arial"/>
          <w:color w:val="000000"/>
          <w:sz w:val="20"/>
          <w:szCs w:val="20"/>
        </w:rPr>
        <w:t xml:space="preserve"> con valor “no”; el registro contable corresponde para la ECP que tiene el derecho a una operación interinstit</w:t>
      </w:r>
      <w:r w:rsidR="00B932EF" w:rsidRPr="009A675D">
        <w:rPr>
          <w:rFonts w:ascii="Verdana" w:hAnsi="Verdana" w:cs="Arial"/>
          <w:color w:val="000000"/>
          <w:sz w:val="20"/>
          <w:szCs w:val="20"/>
        </w:rPr>
        <w:t>ucional en la subcuenta 572209-A</w:t>
      </w:r>
      <w:r w:rsidRPr="009A675D">
        <w:rPr>
          <w:rFonts w:ascii="Verdana" w:hAnsi="Verdana" w:cs="Arial"/>
          <w:color w:val="000000"/>
          <w:sz w:val="20"/>
          <w:szCs w:val="20"/>
        </w:rPr>
        <w:t>plicación de títulos al pago de tributos en el déb</w:t>
      </w:r>
      <w:r w:rsidR="00B932EF" w:rsidRPr="009A675D">
        <w:rPr>
          <w:rFonts w:ascii="Verdana" w:hAnsi="Verdana" w:cs="Arial"/>
          <w:color w:val="000000"/>
          <w:sz w:val="20"/>
          <w:szCs w:val="20"/>
        </w:rPr>
        <w:t>ito y en el crédito 472210-P</w:t>
      </w:r>
      <w:r w:rsidRPr="009A675D">
        <w:rPr>
          <w:rFonts w:ascii="Verdana" w:hAnsi="Verdana" w:cs="Arial"/>
          <w:color w:val="000000"/>
          <w:sz w:val="20"/>
          <w:szCs w:val="20"/>
        </w:rPr>
        <w:t xml:space="preserve">ago de obligaciones con títulos, de las cuentas 4722 y 5722 </w:t>
      </w:r>
      <w:r w:rsidRPr="009A675D">
        <w:rPr>
          <w:rFonts w:ascii="Verdana" w:hAnsi="Verdana" w:cs="Arial"/>
          <w:i/>
          <w:iCs/>
          <w:color w:val="000000"/>
          <w:sz w:val="20"/>
          <w:szCs w:val="20"/>
        </w:rPr>
        <w:t>“</w:t>
      </w:r>
      <w:r w:rsidR="00B932EF" w:rsidRPr="009A675D">
        <w:rPr>
          <w:rFonts w:ascii="Verdana" w:hAnsi="Verdana" w:cs="Arial"/>
          <w:i/>
          <w:iCs/>
          <w:color w:val="000000"/>
          <w:sz w:val="20"/>
          <w:szCs w:val="20"/>
        </w:rPr>
        <w:t>O</w:t>
      </w:r>
      <w:r w:rsidRPr="009A675D">
        <w:rPr>
          <w:rFonts w:ascii="Verdana" w:hAnsi="Verdana" w:cs="Arial"/>
          <w:i/>
          <w:iCs/>
          <w:color w:val="000000"/>
          <w:sz w:val="20"/>
          <w:szCs w:val="20"/>
        </w:rPr>
        <w:t>peraciones sin flujo de efectivo”,</w:t>
      </w:r>
      <w:r w:rsidRPr="009A675D">
        <w:rPr>
          <w:rFonts w:ascii="Verdana" w:hAnsi="Verdana" w:cs="Arial"/>
          <w:color w:val="000000"/>
          <w:sz w:val="20"/>
          <w:szCs w:val="20"/>
        </w:rPr>
        <w:t xml:space="preserve"> que se cancela en la misma ECP con el registro contable </w:t>
      </w:r>
      <w:r w:rsidRPr="009A675D">
        <w:rPr>
          <w:rFonts w:ascii="Verdana" w:hAnsi="Verdana" w:cs="Arial"/>
          <w:i/>
          <w:iCs/>
          <w:color w:val="000000"/>
          <w:sz w:val="20"/>
          <w:szCs w:val="20"/>
        </w:rPr>
        <w:t>del “</w:t>
      </w:r>
      <w:r w:rsidR="00B932EF" w:rsidRPr="009A675D">
        <w:rPr>
          <w:rFonts w:ascii="Verdana" w:hAnsi="Verdana" w:cs="Arial"/>
          <w:i/>
          <w:iCs/>
          <w:color w:val="000000"/>
          <w:sz w:val="20"/>
          <w:szCs w:val="20"/>
        </w:rPr>
        <w:t>R</w:t>
      </w:r>
      <w:r w:rsidRPr="009A675D">
        <w:rPr>
          <w:rFonts w:ascii="Verdana" w:hAnsi="Verdana" w:cs="Arial"/>
          <w:i/>
          <w:iCs/>
          <w:color w:val="000000"/>
          <w:sz w:val="20"/>
          <w:szCs w:val="20"/>
        </w:rPr>
        <w:t>ecaudo básico en títulos”.</w:t>
      </w:r>
    </w:p>
    <w:p w14:paraId="32DAA4D3" w14:textId="77777777" w:rsidR="00F90285" w:rsidRPr="009A675D" w:rsidRDefault="00F90285" w:rsidP="00C56594">
      <w:pPr>
        <w:pStyle w:val="unico"/>
        <w:spacing w:before="0" w:beforeAutospacing="0" w:after="0" w:afterAutospacing="0"/>
        <w:jc w:val="both"/>
        <w:rPr>
          <w:rFonts w:ascii="Verdana" w:hAnsi="Verdana" w:cs="Arial"/>
          <w:color w:val="000000"/>
          <w:sz w:val="20"/>
          <w:szCs w:val="20"/>
        </w:rPr>
      </w:pPr>
    </w:p>
    <w:p w14:paraId="08F1F9C3" w14:textId="77777777" w:rsidR="00EA42B9" w:rsidRPr="009A675D" w:rsidRDefault="00EA42B9" w:rsidP="00C56594">
      <w:pPr>
        <w:pStyle w:val="unico"/>
        <w:spacing w:before="0" w:beforeAutospacing="0" w:after="0" w:afterAutospacing="0"/>
        <w:jc w:val="both"/>
        <w:rPr>
          <w:rFonts w:ascii="Verdana" w:hAnsi="Verdana" w:cs="Arial"/>
          <w:color w:val="000000"/>
          <w:sz w:val="20"/>
          <w:szCs w:val="20"/>
        </w:rPr>
      </w:pPr>
      <w:r w:rsidRPr="009A675D">
        <w:rPr>
          <w:rFonts w:ascii="Verdana" w:hAnsi="Verdana" w:cs="Arial"/>
          <w:color w:val="000000"/>
          <w:sz w:val="20"/>
          <w:szCs w:val="20"/>
        </w:rPr>
        <w:t>Para la entidad emisora, el sistema registra en el débito la subcuenta del pasivo que corresponda al título y un crédito en la subcuenta 472209-aplicación de títulos al pago de tributos.</w:t>
      </w:r>
    </w:p>
    <w:p w14:paraId="46076FC7" w14:textId="77777777" w:rsidR="00F90285" w:rsidRPr="009A675D" w:rsidRDefault="00F90285" w:rsidP="00C56594">
      <w:pPr>
        <w:pStyle w:val="unico"/>
        <w:spacing w:before="0" w:beforeAutospacing="0" w:after="0" w:afterAutospacing="0"/>
        <w:jc w:val="both"/>
        <w:rPr>
          <w:rFonts w:ascii="Verdana" w:hAnsi="Verdana" w:cs="Arial"/>
          <w:color w:val="000000"/>
          <w:sz w:val="20"/>
          <w:szCs w:val="20"/>
        </w:rPr>
      </w:pPr>
    </w:p>
    <w:p w14:paraId="2657F924" w14:textId="77777777" w:rsidR="00EA42B9" w:rsidRPr="009A675D" w:rsidRDefault="00EA42B9" w:rsidP="00C56594">
      <w:pPr>
        <w:pStyle w:val="unico"/>
        <w:spacing w:before="0" w:beforeAutospacing="0" w:after="0" w:afterAutospacing="0"/>
        <w:jc w:val="both"/>
        <w:rPr>
          <w:rFonts w:ascii="Verdana" w:hAnsi="Verdana" w:cs="Arial"/>
          <w:color w:val="000000"/>
          <w:sz w:val="20"/>
          <w:szCs w:val="20"/>
        </w:rPr>
      </w:pPr>
      <w:r w:rsidRPr="009A675D">
        <w:rPr>
          <w:rFonts w:ascii="Verdana" w:hAnsi="Verdana" w:cs="Arial"/>
          <w:color w:val="000000"/>
          <w:sz w:val="20"/>
          <w:szCs w:val="20"/>
        </w:rPr>
        <w:t>La parametrización del tipo de registro recaudo en títulos está definido en la tabla TCON11-recaudos:</w:t>
      </w:r>
    </w:p>
    <w:p w14:paraId="17FD975F" w14:textId="77777777" w:rsidR="00C63BFD" w:rsidRPr="009A675D" w:rsidRDefault="00C63BFD" w:rsidP="00A0134B">
      <w:pPr>
        <w:spacing w:line="288" w:lineRule="auto"/>
        <w:jc w:val="both"/>
        <w:rPr>
          <w:rFonts w:ascii="Arial" w:hAnsi="Arial" w:cs="Arial"/>
          <w:b/>
        </w:rPr>
      </w:pPr>
    </w:p>
    <w:tbl>
      <w:tblPr>
        <w:tblW w:w="9568" w:type="dxa"/>
        <w:jc w:val="center"/>
        <w:tblBorders>
          <w:top w:val="single" w:sz="8" w:space="0" w:color="B48C41"/>
          <w:left w:val="single" w:sz="8" w:space="0" w:color="B48C41"/>
          <w:bottom w:val="single" w:sz="8" w:space="0" w:color="B48C41"/>
          <w:right w:val="single" w:sz="8" w:space="0" w:color="B48C41"/>
          <w:insideH w:val="single" w:sz="8" w:space="0" w:color="B48C41"/>
          <w:insideV w:val="single" w:sz="8" w:space="0" w:color="B48C41"/>
        </w:tblBorders>
        <w:tblLayout w:type="fixed"/>
        <w:tblCellMar>
          <w:left w:w="70" w:type="dxa"/>
          <w:right w:w="70" w:type="dxa"/>
        </w:tblCellMar>
        <w:tblLook w:val="04A0" w:firstRow="1" w:lastRow="0" w:firstColumn="1" w:lastColumn="0" w:noHBand="0" w:noVBand="1"/>
      </w:tblPr>
      <w:tblGrid>
        <w:gridCol w:w="448"/>
        <w:gridCol w:w="473"/>
        <w:gridCol w:w="425"/>
        <w:gridCol w:w="425"/>
        <w:gridCol w:w="567"/>
        <w:gridCol w:w="426"/>
        <w:gridCol w:w="425"/>
        <w:gridCol w:w="425"/>
        <w:gridCol w:w="425"/>
        <w:gridCol w:w="426"/>
        <w:gridCol w:w="708"/>
        <w:gridCol w:w="567"/>
        <w:gridCol w:w="709"/>
        <w:gridCol w:w="567"/>
        <w:gridCol w:w="567"/>
        <w:gridCol w:w="567"/>
        <w:gridCol w:w="425"/>
        <w:gridCol w:w="426"/>
        <w:gridCol w:w="567"/>
      </w:tblGrid>
      <w:tr w:rsidR="0044302D" w:rsidRPr="009A675D" w14:paraId="1AC5DCA0" w14:textId="77777777" w:rsidTr="00BD3B0E">
        <w:trPr>
          <w:trHeight w:val="113"/>
          <w:tblHeader/>
          <w:jc w:val="center"/>
        </w:trPr>
        <w:tc>
          <w:tcPr>
            <w:tcW w:w="448" w:type="dxa"/>
            <w:tcBorders>
              <w:top w:val="single" w:sz="8" w:space="0" w:color="B48C41"/>
              <w:left w:val="single" w:sz="8" w:space="0" w:color="B48C41"/>
              <w:bottom w:val="single" w:sz="8" w:space="0" w:color="B48C41"/>
              <w:right w:val="single" w:sz="8" w:space="0" w:color="FFFFFF" w:themeColor="background1"/>
            </w:tcBorders>
            <w:shd w:val="clear" w:color="auto" w:fill="B48C41"/>
            <w:hideMark/>
          </w:tcPr>
          <w:p w14:paraId="76A4E150" w14:textId="77777777" w:rsidR="003C3AFD" w:rsidRPr="009A675D" w:rsidRDefault="00D95115"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Código</w:t>
            </w:r>
            <w:r w:rsidR="003C3AFD" w:rsidRPr="009A675D">
              <w:rPr>
                <w:rFonts w:ascii="Verdana" w:hAnsi="Verdana"/>
                <w:b/>
                <w:bCs/>
                <w:color w:val="FFFFFF"/>
                <w:sz w:val="9"/>
                <w:szCs w:val="9"/>
                <w:lang w:val="es-CO" w:eastAsia="es-CO"/>
              </w:rPr>
              <w:t xml:space="preserve"> Rubro Ingreso</w:t>
            </w:r>
          </w:p>
        </w:tc>
        <w:tc>
          <w:tcPr>
            <w:tcW w:w="473"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2E64B70B" w14:textId="77777777" w:rsidR="003C3AFD" w:rsidRPr="009A675D" w:rsidRDefault="00D95115"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Descripción</w:t>
            </w:r>
            <w:r w:rsidR="003C3AFD" w:rsidRPr="009A675D">
              <w:rPr>
                <w:rFonts w:ascii="Verdana" w:hAnsi="Verdana"/>
                <w:b/>
                <w:bCs/>
                <w:color w:val="FFFFFF"/>
                <w:sz w:val="9"/>
                <w:szCs w:val="9"/>
                <w:lang w:val="es-CO" w:eastAsia="es-CO"/>
              </w:rPr>
              <w:t xml:space="preserve"> Rubro Ingreso</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68CEF9EF" w14:textId="77777777" w:rsidR="003C3AFD" w:rsidRPr="009A675D" w:rsidRDefault="003C3AFD"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Tipo Registro</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675736F7" w14:textId="77777777" w:rsidR="003C3AFD" w:rsidRPr="009A675D" w:rsidRDefault="00D95115"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Código</w:t>
            </w:r>
            <w:r w:rsidR="003C3AFD" w:rsidRPr="009A675D">
              <w:rPr>
                <w:rFonts w:ascii="Verdana" w:hAnsi="Verdana"/>
                <w:b/>
                <w:bCs/>
                <w:color w:val="FFFFFF"/>
                <w:sz w:val="9"/>
                <w:szCs w:val="9"/>
                <w:lang w:val="es-CO" w:eastAsia="es-CO"/>
              </w:rPr>
              <w:t xml:space="preserve"> Rubro No Presupuestal</w:t>
            </w:r>
          </w:p>
        </w:tc>
        <w:tc>
          <w:tcPr>
            <w:tcW w:w="567"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17E48636" w14:textId="77777777" w:rsidR="003C3AFD" w:rsidRPr="009A675D" w:rsidRDefault="00D95115"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Descripción</w:t>
            </w:r>
            <w:r w:rsidR="003C3AFD" w:rsidRPr="009A675D">
              <w:rPr>
                <w:rFonts w:ascii="Verdana" w:hAnsi="Verdana"/>
                <w:b/>
                <w:bCs/>
                <w:color w:val="FFFFFF"/>
                <w:sz w:val="9"/>
                <w:szCs w:val="9"/>
                <w:lang w:val="es-CO" w:eastAsia="es-CO"/>
              </w:rPr>
              <w:t xml:space="preserve"> Rubro No Presupuestal</w:t>
            </w:r>
          </w:p>
        </w:tc>
        <w:tc>
          <w:tcPr>
            <w:tcW w:w="426"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34FD8F59" w14:textId="77777777" w:rsidR="003C3AFD" w:rsidRPr="009A675D" w:rsidRDefault="003C3AFD"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Tipo Titulo</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7E7118FA" w14:textId="77777777" w:rsidR="003C3AFD" w:rsidRPr="009A675D" w:rsidRDefault="003C3AFD"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Diferencial Cambiario</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53D8323E" w14:textId="77777777" w:rsidR="003C3AFD" w:rsidRPr="009A675D" w:rsidRDefault="003C3AFD"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Tipo Beneficiario</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280C6571" w14:textId="77777777" w:rsidR="003C3AFD" w:rsidRPr="009A675D" w:rsidRDefault="003C3AFD"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Medio de Pago</w:t>
            </w:r>
          </w:p>
        </w:tc>
        <w:tc>
          <w:tcPr>
            <w:tcW w:w="426"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7E9C6F9F" w14:textId="77777777" w:rsidR="003C3AFD" w:rsidRPr="009A675D" w:rsidRDefault="003C3AFD"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Misma ECP</w:t>
            </w:r>
          </w:p>
        </w:tc>
        <w:tc>
          <w:tcPr>
            <w:tcW w:w="708"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52732338" w14:textId="77777777" w:rsidR="003C3AFD" w:rsidRPr="009A675D" w:rsidRDefault="00D95115"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Código</w:t>
            </w:r>
            <w:r w:rsidR="003C3AFD" w:rsidRPr="009A675D">
              <w:rPr>
                <w:rFonts w:ascii="Verdana" w:hAnsi="Verdana"/>
                <w:b/>
                <w:bCs/>
                <w:color w:val="FFFFFF"/>
                <w:sz w:val="9"/>
                <w:szCs w:val="9"/>
                <w:lang w:val="es-CO" w:eastAsia="es-CO"/>
              </w:rPr>
              <w:t xml:space="preserve"> Asiento1 Debe</w:t>
            </w:r>
          </w:p>
        </w:tc>
        <w:tc>
          <w:tcPr>
            <w:tcW w:w="567"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261AE9F2" w14:textId="77777777" w:rsidR="003C3AFD" w:rsidRPr="009A675D" w:rsidRDefault="00D95115"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Descripción</w:t>
            </w:r>
            <w:r w:rsidR="003C3AFD" w:rsidRPr="009A675D">
              <w:rPr>
                <w:rFonts w:ascii="Verdana" w:hAnsi="Verdana"/>
                <w:b/>
                <w:bCs/>
                <w:color w:val="FFFFFF"/>
                <w:sz w:val="9"/>
                <w:szCs w:val="9"/>
                <w:lang w:val="es-CO" w:eastAsia="es-CO"/>
              </w:rPr>
              <w:t xml:space="preserve"> Asiento1 Debe</w:t>
            </w:r>
          </w:p>
        </w:tc>
        <w:tc>
          <w:tcPr>
            <w:tcW w:w="709"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718DB124" w14:textId="77777777" w:rsidR="003C3AFD" w:rsidRPr="009A675D" w:rsidRDefault="00D95115"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Código</w:t>
            </w:r>
            <w:r w:rsidR="003C3AFD" w:rsidRPr="009A675D">
              <w:rPr>
                <w:rFonts w:ascii="Verdana" w:hAnsi="Verdana"/>
                <w:b/>
                <w:bCs/>
                <w:color w:val="FFFFFF"/>
                <w:sz w:val="9"/>
                <w:szCs w:val="9"/>
                <w:lang w:val="es-CO" w:eastAsia="es-CO"/>
              </w:rPr>
              <w:t xml:space="preserve"> Asiento1 Haber</w:t>
            </w:r>
          </w:p>
        </w:tc>
        <w:tc>
          <w:tcPr>
            <w:tcW w:w="567"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63D1B62D" w14:textId="77777777" w:rsidR="003C3AFD" w:rsidRPr="009A675D" w:rsidRDefault="00D95115"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Descripción</w:t>
            </w:r>
            <w:r w:rsidR="003C3AFD" w:rsidRPr="009A675D">
              <w:rPr>
                <w:rFonts w:ascii="Verdana" w:hAnsi="Verdana"/>
                <w:b/>
                <w:bCs/>
                <w:color w:val="FFFFFF"/>
                <w:sz w:val="9"/>
                <w:szCs w:val="9"/>
                <w:lang w:val="es-CO" w:eastAsia="es-CO"/>
              </w:rPr>
              <w:t xml:space="preserve"> Asiento1 Haber</w:t>
            </w:r>
          </w:p>
        </w:tc>
        <w:tc>
          <w:tcPr>
            <w:tcW w:w="567"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7F46BF2D" w14:textId="77777777" w:rsidR="003C3AFD" w:rsidRPr="009A675D" w:rsidRDefault="00D95115"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Código</w:t>
            </w:r>
            <w:r w:rsidR="003C3AFD" w:rsidRPr="009A675D">
              <w:rPr>
                <w:rFonts w:ascii="Verdana" w:hAnsi="Verdana"/>
                <w:b/>
                <w:bCs/>
                <w:color w:val="FFFFFF"/>
                <w:sz w:val="9"/>
                <w:szCs w:val="9"/>
                <w:lang w:val="es-CO" w:eastAsia="es-CO"/>
              </w:rPr>
              <w:t xml:space="preserve"> Asiento2 Debe</w:t>
            </w:r>
          </w:p>
        </w:tc>
        <w:tc>
          <w:tcPr>
            <w:tcW w:w="567"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58211197" w14:textId="77777777" w:rsidR="003C3AFD" w:rsidRPr="009A675D" w:rsidRDefault="00D95115"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Descripción</w:t>
            </w:r>
            <w:r w:rsidR="003C3AFD" w:rsidRPr="009A675D">
              <w:rPr>
                <w:rFonts w:ascii="Verdana" w:hAnsi="Verdana"/>
                <w:b/>
                <w:bCs/>
                <w:color w:val="FFFFFF"/>
                <w:sz w:val="9"/>
                <w:szCs w:val="9"/>
                <w:lang w:val="es-CO" w:eastAsia="es-CO"/>
              </w:rPr>
              <w:t xml:space="preserve"> Asiento2 Debe</w:t>
            </w:r>
          </w:p>
        </w:tc>
        <w:tc>
          <w:tcPr>
            <w:tcW w:w="425"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07ACAB98" w14:textId="77777777" w:rsidR="003C3AFD" w:rsidRPr="009A675D" w:rsidRDefault="00D95115"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Código</w:t>
            </w:r>
            <w:r w:rsidR="003C3AFD" w:rsidRPr="009A675D">
              <w:rPr>
                <w:rFonts w:ascii="Verdana" w:hAnsi="Verdana"/>
                <w:b/>
                <w:bCs/>
                <w:color w:val="FFFFFF"/>
                <w:sz w:val="9"/>
                <w:szCs w:val="9"/>
                <w:lang w:val="es-CO" w:eastAsia="es-CO"/>
              </w:rPr>
              <w:t xml:space="preserve"> Asiento2 Haber</w:t>
            </w:r>
          </w:p>
        </w:tc>
        <w:tc>
          <w:tcPr>
            <w:tcW w:w="426" w:type="dxa"/>
            <w:tcBorders>
              <w:top w:val="single" w:sz="8" w:space="0" w:color="B48C41"/>
              <w:left w:val="single" w:sz="8" w:space="0" w:color="FFFFFF" w:themeColor="background1"/>
              <w:bottom w:val="single" w:sz="8" w:space="0" w:color="B48C41"/>
              <w:right w:val="single" w:sz="8" w:space="0" w:color="FFFFFF" w:themeColor="background1"/>
            </w:tcBorders>
            <w:shd w:val="clear" w:color="auto" w:fill="B48C41"/>
            <w:hideMark/>
          </w:tcPr>
          <w:p w14:paraId="063FA29D" w14:textId="77777777" w:rsidR="003C3AFD" w:rsidRPr="009A675D" w:rsidRDefault="00D95115"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Descripción</w:t>
            </w:r>
            <w:r w:rsidR="003C3AFD" w:rsidRPr="009A675D">
              <w:rPr>
                <w:rFonts w:ascii="Verdana" w:hAnsi="Verdana"/>
                <w:b/>
                <w:bCs/>
                <w:color w:val="FFFFFF"/>
                <w:sz w:val="9"/>
                <w:szCs w:val="9"/>
                <w:lang w:val="es-CO" w:eastAsia="es-CO"/>
              </w:rPr>
              <w:t xml:space="preserve"> Asiento2 Haber</w:t>
            </w:r>
          </w:p>
        </w:tc>
        <w:tc>
          <w:tcPr>
            <w:tcW w:w="567" w:type="dxa"/>
            <w:tcBorders>
              <w:top w:val="single" w:sz="8" w:space="0" w:color="B48C41"/>
              <w:left w:val="single" w:sz="8" w:space="0" w:color="FFFFFF" w:themeColor="background1"/>
              <w:bottom w:val="single" w:sz="8" w:space="0" w:color="B48C41"/>
              <w:right w:val="single" w:sz="8" w:space="0" w:color="B48C41"/>
            </w:tcBorders>
            <w:shd w:val="clear" w:color="auto" w:fill="B48C41"/>
            <w:hideMark/>
          </w:tcPr>
          <w:p w14:paraId="524E23F2" w14:textId="77777777" w:rsidR="003C3AFD" w:rsidRPr="009A675D" w:rsidRDefault="003C3AFD" w:rsidP="00661451">
            <w:pPr>
              <w:jc w:val="center"/>
              <w:rPr>
                <w:rFonts w:ascii="Verdana" w:hAnsi="Verdana"/>
                <w:b/>
                <w:bCs/>
                <w:color w:val="FFFFFF"/>
                <w:sz w:val="9"/>
                <w:szCs w:val="9"/>
                <w:lang w:val="es-CO" w:eastAsia="es-CO"/>
              </w:rPr>
            </w:pPr>
            <w:r w:rsidRPr="009A675D">
              <w:rPr>
                <w:rFonts w:ascii="Verdana" w:hAnsi="Verdana"/>
                <w:b/>
                <w:bCs/>
                <w:color w:val="FFFFFF"/>
                <w:sz w:val="9"/>
                <w:szCs w:val="9"/>
                <w:lang w:val="es-CO" w:eastAsia="es-CO"/>
              </w:rPr>
              <w:t>Vigente</w:t>
            </w:r>
          </w:p>
        </w:tc>
      </w:tr>
      <w:tr w:rsidR="003C3AFD" w:rsidRPr="009A675D" w14:paraId="3C9103EC" w14:textId="77777777" w:rsidTr="00BD3B0E">
        <w:trPr>
          <w:trHeight w:val="113"/>
          <w:jc w:val="center"/>
        </w:trPr>
        <w:tc>
          <w:tcPr>
            <w:tcW w:w="448" w:type="dxa"/>
            <w:tcBorders>
              <w:top w:val="single" w:sz="8" w:space="0" w:color="B48C41"/>
            </w:tcBorders>
            <w:shd w:val="clear" w:color="000000" w:fill="FFFFFF"/>
            <w:hideMark/>
          </w:tcPr>
          <w:p w14:paraId="33AD9435"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73" w:type="dxa"/>
            <w:tcBorders>
              <w:top w:val="single" w:sz="8" w:space="0" w:color="B48C41"/>
            </w:tcBorders>
            <w:shd w:val="clear" w:color="000000" w:fill="FFFFFF"/>
            <w:hideMark/>
          </w:tcPr>
          <w:p w14:paraId="251B83EE"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5" w:type="dxa"/>
            <w:tcBorders>
              <w:top w:val="single" w:sz="8" w:space="0" w:color="B48C41"/>
            </w:tcBorders>
            <w:shd w:val="clear" w:color="000000" w:fill="FFFFFF"/>
            <w:hideMark/>
          </w:tcPr>
          <w:p w14:paraId="2BA110A9"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xml:space="preserve">Pago No </w:t>
            </w:r>
            <w:proofErr w:type="spellStart"/>
            <w:r w:rsidRPr="009A675D">
              <w:rPr>
                <w:rFonts w:ascii="Verdana" w:hAnsi="Verdana"/>
                <w:color w:val="000000"/>
                <w:sz w:val="9"/>
                <w:szCs w:val="9"/>
                <w:lang w:val="es-CO" w:eastAsia="es-CO"/>
              </w:rPr>
              <w:t>Prsptl</w:t>
            </w:r>
            <w:proofErr w:type="spellEnd"/>
          </w:p>
        </w:tc>
        <w:tc>
          <w:tcPr>
            <w:tcW w:w="425" w:type="dxa"/>
            <w:tcBorders>
              <w:top w:val="single" w:sz="8" w:space="0" w:color="B48C41"/>
            </w:tcBorders>
            <w:shd w:val="clear" w:color="000000" w:fill="FFFFFF"/>
            <w:hideMark/>
          </w:tcPr>
          <w:p w14:paraId="5D08FD02"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2-20-01-01-02-02</w:t>
            </w:r>
          </w:p>
        </w:tc>
        <w:tc>
          <w:tcPr>
            <w:tcW w:w="567" w:type="dxa"/>
            <w:tcBorders>
              <w:top w:val="single" w:sz="8" w:space="0" w:color="B48C41"/>
            </w:tcBorders>
            <w:shd w:val="clear" w:color="000000" w:fill="FFFFFF"/>
            <w:hideMark/>
          </w:tcPr>
          <w:p w14:paraId="3CDF18DB" w14:textId="77777777" w:rsidR="003C3AFD" w:rsidRPr="009A675D" w:rsidRDefault="003C3AFD" w:rsidP="00661451">
            <w:pPr>
              <w:rPr>
                <w:rFonts w:ascii="Verdana" w:hAnsi="Verdana"/>
                <w:color w:val="000000"/>
                <w:sz w:val="9"/>
                <w:szCs w:val="9"/>
                <w:lang w:val="es-CO" w:eastAsia="es-CO"/>
              </w:rPr>
            </w:pPr>
            <w:proofErr w:type="spellStart"/>
            <w:r w:rsidRPr="009A675D">
              <w:rPr>
                <w:rFonts w:ascii="Verdana" w:hAnsi="Verdana"/>
                <w:color w:val="000000"/>
                <w:sz w:val="9"/>
                <w:szCs w:val="9"/>
                <w:lang w:val="es-CO" w:eastAsia="es-CO"/>
              </w:rPr>
              <w:t>Dtos</w:t>
            </w:r>
            <w:proofErr w:type="spellEnd"/>
            <w:r w:rsidRPr="009A675D">
              <w:rPr>
                <w:rFonts w:ascii="Verdana" w:hAnsi="Verdana"/>
                <w:color w:val="000000"/>
                <w:sz w:val="9"/>
                <w:szCs w:val="9"/>
                <w:lang w:val="es-CO" w:eastAsia="es-CO"/>
              </w:rPr>
              <w:t xml:space="preserve"> empleado pensión sector público</w:t>
            </w:r>
          </w:p>
        </w:tc>
        <w:tc>
          <w:tcPr>
            <w:tcW w:w="426" w:type="dxa"/>
            <w:tcBorders>
              <w:top w:val="single" w:sz="8" w:space="0" w:color="B48C41"/>
            </w:tcBorders>
            <w:shd w:val="clear" w:color="000000" w:fill="FFFFFF"/>
            <w:hideMark/>
          </w:tcPr>
          <w:p w14:paraId="55C96F4F" w14:textId="77777777" w:rsidR="003C3AFD" w:rsidRPr="009A675D" w:rsidRDefault="003C3AFD" w:rsidP="00661451">
            <w:pPr>
              <w:rPr>
                <w:rFonts w:ascii="Verdana" w:hAnsi="Verdana"/>
                <w:color w:val="000000"/>
                <w:sz w:val="9"/>
                <w:szCs w:val="9"/>
                <w:lang w:val="es-CO" w:eastAsia="es-CO"/>
              </w:rPr>
            </w:pPr>
            <w:proofErr w:type="spellStart"/>
            <w:r w:rsidRPr="009A675D">
              <w:rPr>
                <w:rFonts w:ascii="Verdana" w:hAnsi="Verdana"/>
                <w:color w:val="000000"/>
                <w:sz w:val="9"/>
                <w:szCs w:val="9"/>
                <w:lang w:val="es-CO" w:eastAsia="es-CO"/>
              </w:rPr>
              <w:t>Fafondos</w:t>
            </w:r>
            <w:proofErr w:type="spellEnd"/>
            <w:r w:rsidRPr="009A675D">
              <w:rPr>
                <w:rFonts w:ascii="Verdana" w:hAnsi="Verdana"/>
                <w:color w:val="000000"/>
                <w:sz w:val="9"/>
                <w:szCs w:val="9"/>
                <w:lang w:val="es-CO" w:eastAsia="es-CO"/>
              </w:rPr>
              <w:t xml:space="preserve"> administrados</w:t>
            </w:r>
          </w:p>
        </w:tc>
        <w:tc>
          <w:tcPr>
            <w:tcW w:w="425" w:type="dxa"/>
            <w:tcBorders>
              <w:top w:val="single" w:sz="8" w:space="0" w:color="B48C41"/>
            </w:tcBorders>
            <w:shd w:val="clear" w:color="000000" w:fill="FFFFFF"/>
            <w:hideMark/>
          </w:tcPr>
          <w:p w14:paraId="2BC01D2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425" w:type="dxa"/>
            <w:tcBorders>
              <w:top w:val="single" w:sz="8" w:space="0" w:color="B48C41"/>
            </w:tcBorders>
            <w:shd w:val="clear" w:color="000000" w:fill="FFFFFF"/>
            <w:hideMark/>
          </w:tcPr>
          <w:p w14:paraId="042BAA94"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Beneficiario final</w:t>
            </w:r>
          </w:p>
        </w:tc>
        <w:tc>
          <w:tcPr>
            <w:tcW w:w="425" w:type="dxa"/>
            <w:tcBorders>
              <w:top w:val="single" w:sz="8" w:space="0" w:color="B48C41"/>
            </w:tcBorders>
            <w:shd w:val="clear" w:color="000000" w:fill="FFFFFF"/>
            <w:hideMark/>
          </w:tcPr>
          <w:p w14:paraId="1A3BACD6" w14:textId="77777777" w:rsidR="003C3AFD" w:rsidRPr="009A675D" w:rsidRDefault="00D95115" w:rsidP="00661451">
            <w:pPr>
              <w:rPr>
                <w:rFonts w:ascii="Verdana" w:hAnsi="Verdana"/>
                <w:color w:val="000000"/>
                <w:sz w:val="9"/>
                <w:szCs w:val="9"/>
                <w:lang w:val="es-CO" w:eastAsia="es-CO"/>
              </w:rPr>
            </w:pPr>
            <w:r w:rsidRPr="009A675D">
              <w:rPr>
                <w:rFonts w:ascii="Verdana" w:hAnsi="Verdana"/>
                <w:color w:val="000000"/>
                <w:sz w:val="9"/>
                <w:szCs w:val="9"/>
                <w:lang w:val="es-CO" w:eastAsia="es-CO"/>
              </w:rPr>
              <w:t>Títulos</w:t>
            </w:r>
          </w:p>
        </w:tc>
        <w:tc>
          <w:tcPr>
            <w:tcW w:w="426" w:type="dxa"/>
            <w:tcBorders>
              <w:top w:val="single" w:sz="8" w:space="0" w:color="B48C41"/>
            </w:tcBorders>
            <w:shd w:val="clear" w:color="000000" w:fill="FFFFFF"/>
            <w:hideMark/>
          </w:tcPr>
          <w:p w14:paraId="7E6242A3"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SI</w:t>
            </w:r>
          </w:p>
        </w:tc>
        <w:tc>
          <w:tcPr>
            <w:tcW w:w="708" w:type="dxa"/>
            <w:tcBorders>
              <w:top w:val="single" w:sz="8" w:space="0" w:color="B48C41"/>
            </w:tcBorders>
            <w:shd w:val="clear" w:color="000000" w:fill="FFFFFF"/>
            <w:hideMark/>
          </w:tcPr>
          <w:p w14:paraId="1AA37090"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242401001</w:t>
            </w:r>
          </w:p>
        </w:tc>
        <w:tc>
          <w:tcPr>
            <w:tcW w:w="567" w:type="dxa"/>
            <w:tcBorders>
              <w:top w:val="single" w:sz="8" w:space="0" w:color="B48C41"/>
            </w:tcBorders>
            <w:shd w:val="clear" w:color="000000" w:fill="FFFFFF"/>
            <w:hideMark/>
          </w:tcPr>
          <w:p w14:paraId="0B21F5D8"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Aportes a fondos pensionales</w:t>
            </w:r>
          </w:p>
        </w:tc>
        <w:tc>
          <w:tcPr>
            <w:tcW w:w="709" w:type="dxa"/>
            <w:tcBorders>
              <w:top w:val="single" w:sz="8" w:space="0" w:color="B48C41"/>
            </w:tcBorders>
            <w:shd w:val="clear" w:color="000000" w:fill="FFFFFF"/>
            <w:hideMark/>
          </w:tcPr>
          <w:p w14:paraId="30E1156B"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190801001</w:t>
            </w:r>
          </w:p>
        </w:tc>
        <w:tc>
          <w:tcPr>
            <w:tcW w:w="567" w:type="dxa"/>
            <w:tcBorders>
              <w:top w:val="single" w:sz="8" w:space="0" w:color="B48C41"/>
            </w:tcBorders>
            <w:shd w:val="clear" w:color="000000" w:fill="FFFFFF"/>
            <w:hideMark/>
          </w:tcPr>
          <w:p w14:paraId="45FF7B51"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En administración</w:t>
            </w:r>
          </w:p>
        </w:tc>
        <w:tc>
          <w:tcPr>
            <w:tcW w:w="567" w:type="dxa"/>
            <w:tcBorders>
              <w:top w:val="single" w:sz="8" w:space="0" w:color="B48C41"/>
            </w:tcBorders>
            <w:shd w:val="clear" w:color="000000" w:fill="FFFFFF"/>
            <w:hideMark/>
          </w:tcPr>
          <w:p w14:paraId="752ABD45"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tcBorders>
              <w:top w:val="single" w:sz="8" w:space="0" w:color="B48C41"/>
            </w:tcBorders>
            <w:shd w:val="clear" w:color="000000" w:fill="FFFFFF"/>
            <w:hideMark/>
          </w:tcPr>
          <w:p w14:paraId="03AC0106"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5" w:type="dxa"/>
            <w:tcBorders>
              <w:top w:val="single" w:sz="8" w:space="0" w:color="B48C41"/>
            </w:tcBorders>
            <w:shd w:val="clear" w:color="000000" w:fill="FFFFFF"/>
            <w:hideMark/>
          </w:tcPr>
          <w:p w14:paraId="78AFE784"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6" w:type="dxa"/>
            <w:tcBorders>
              <w:top w:val="single" w:sz="8" w:space="0" w:color="B48C41"/>
            </w:tcBorders>
            <w:shd w:val="clear" w:color="000000" w:fill="FFFFFF"/>
            <w:hideMark/>
          </w:tcPr>
          <w:p w14:paraId="0F51B6D5"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tcBorders>
              <w:top w:val="single" w:sz="8" w:space="0" w:color="B48C41"/>
            </w:tcBorders>
            <w:shd w:val="clear" w:color="000000" w:fill="FFFFFF"/>
            <w:hideMark/>
          </w:tcPr>
          <w:p w14:paraId="4CDFB0DE"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SI</w:t>
            </w:r>
          </w:p>
        </w:tc>
      </w:tr>
      <w:tr w:rsidR="003C3AFD" w:rsidRPr="009A675D" w14:paraId="7583417A" w14:textId="77777777" w:rsidTr="0044302D">
        <w:trPr>
          <w:trHeight w:val="113"/>
          <w:jc w:val="center"/>
        </w:trPr>
        <w:tc>
          <w:tcPr>
            <w:tcW w:w="448" w:type="dxa"/>
            <w:shd w:val="clear" w:color="000000" w:fill="FFFFFF"/>
            <w:hideMark/>
          </w:tcPr>
          <w:p w14:paraId="22505552"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73" w:type="dxa"/>
            <w:shd w:val="clear" w:color="000000" w:fill="FFFFFF"/>
            <w:hideMark/>
          </w:tcPr>
          <w:p w14:paraId="7EE5E36E"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5" w:type="dxa"/>
            <w:shd w:val="clear" w:color="000000" w:fill="FFFFFF"/>
            <w:hideMark/>
          </w:tcPr>
          <w:p w14:paraId="5452FF73"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xml:space="preserve">Pago No </w:t>
            </w:r>
            <w:proofErr w:type="spellStart"/>
            <w:r w:rsidRPr="009A675D">
              <w:rPr>
                <w:rFonts w:ascii="Verdana" w:hAnsi="Verdana"/>
                <w:color w:val="000000"/>
                <w:sz w:val="9"/>
                <w:szCs w:val="9"/>
                <w:lang w:val="es-CO" w:eastAsia="es-CO"/>
              </w:rPr>
              <w:t>Prsptl</w:t>
            </w:r>
            <w:proofErr w:type="spellEnd"/>
          </w:p>
        </w:tc>
        <w:tc>
          <w:tcPr>
            <w:tcW w:w="425" w:type="dxa"/>
            <w:shd w:val="clear" w:color="000000" w:fill="FFFFFF"/>
            <w:hideMark/>
          </w:tcPr>
          <w:p w14:paraId="0F1ECECC"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2-20-01-</w:t>
            </w:r>
            <w:r w:rsidRPr="009A675D">
              <w:rPr>
                <w:rFonts w:ascii="Verdana" w:hAnsi="Verdana"/>
                <w:color w:val="000000"/>
                <w:sz w:val="9"/>
                <w:szCs w:val="9"/>
                <w:lang w:val="es-CO" w:eastAsia="es-CO"/>
              </w:rPr>
              <w:lastRenderedPageBreak/>
              <w:t>01-02-01</w:t>
            </w:r>
          </w:p>
        </w:tc>
        <w:tc>
          <w:tcPr>
            <w:tcW w:w="567" w:type="dxa"/>
            <w:shd w:val="clear" w:color="000000" w:fill="FFFFFF"/>
            <w:hideMark/>
          </w:tcPr>
          <w:p w14:paraId="2BF030CB" w14:textId="77777777" w:rsidR="003C3AFD" w:rsidRPr="009A675D" w:rsidRDefault="003C3AFD" w:rsidP="00661451">
            <w:pPr>
              <w:rPr>
                <w:rFonts w:ascii="Verdana" w:hAnsi="Verdana"/>
                <w:color w:val="000000"/>
                <w:sz w:val="9"/>
                <w:szCs w:val="9"/>
                <w:lang w:val="es-CO" w:eastAsia="es-CO"/>
              </w:rPr>
            </w:pPr>
            <w:proofErr w:type="spellStart"/>
            <w:r w:rsidRPr="009A675D">
              <w:rPr>
                <w:rFonts w:ascii="Verdana" w:hAnsi="Verdana"/>
                <w:color w:val="000000"/>
                <w:sz w:val="9"/>
                <w:szCs w:val="9"/>
                <w:lang w:val="es-CO" w:eastAsia="es-CO"/>
              </w:rPr>
              <w:lastRenderedPageBreak/>
              <w:t>Dtos</w:t>
            </w:r>
            <w:proofErr w:type="spellEnd"/>
            <w:r w:rsidRPr="009A675D">
              <w:rPr>
                <w:rFonts w:ascii="Verdana" w:hAnsi="Verdana"/>
                <w:color w:val="000000"/>
                <w:sz w:val="9"/>
                <w:szCs w:val="9"/>
                <w:lang w:val="es-CO" w:eastAsia="es-CO"/>
              </w:rPr>
              <w:t xml:space="preserve"> empleado </w:t>
            </w:r>
            <w:r w:rsidRPr="009A675D">
              <w:rPr>
                <w:rFonts w:ascii="Verdana" w:hAnsi="Verdana"/>
                <w:color w:val="000000"/>
                <w:sz w:val="9"/>
                <w:szCs w:val="9"/>
                <w:lang w:val="es-CO" w:eastAsia="es-CO"/>
              </w:rPr>
              <w:lastRenderedPageBreak/>
              <w:t>pensión sector privado</w:t>
            </w:r>
          </w:p>
        </w:tc>
        <w:tc>
          <w:tcPr>
            <w:tcW w:w="426" w:type="dxa"/>
            <w:shd w:val="clear" w:color="000000" w:fill="FFFFFF"/>
            <w:hideMark/>
          </w:tcPr>
          <w:p w14:paraId="388C9691" w14:textId="77777777" w:rsidR="003C3AFD" w:rsidRPr="009A675D" w:rsidRDefault="003C3AFD" w:rsidP="00661451">
            <w:pPr>
              <w:rPr>
                <w:rFonts w:ascii="Verdana" w:hAnsi="Verdana"/>
                <w:color w:val="000000"/>
                <w:sz w:val="9"/>
                <w:szCs w:val="9"/>
                <w:lang w:val="es-CO" w:eastAsia="es-CO"/>
              </w:rPr>
            </w:pPr>
            <w:proofErr w:type="spellStart"/>
            <w:r w:rsidRPr="009A675D">
              <w:rPr>
                <w:rFonts w:ascii="Verdana" w:hAnsi="Verdana"/>
                <w:color w:val="000000"/>
                <w:sz w:val="9"/>
                <w:szCs w:val="9"/>
                <w:lang w:val="es-CO" w:eastAsia="es-CO"/>
              </w:rPr>
              <w:lastRenderedPageBreak/>
              <w:t>Fafondos</w:t>
            </w:r>
            <w:proofErr w:type="spellEnd"/>
            <w:r w:rsidRPr="009A675D">
              <w:rPr>
                <w:rFonts w:ascii="Verdana" w:hAnsi="Verdana"/>
                <w:color w:val="000000"/>
                <w:sz w:val="9"/>
                <w:szCs w:val="9"/>
                <w:lang w:val="es-CO" w:eastAsia="es-CO"/>
              </w:rPr>
              <w:t xml:space="preserve"> admin</w:t>
            </w:r>
            <w:r w:rsidRPr="009A675D">
              <w:rPr>
                <w:rFonts w:ascii="Verdana" w:hAnsi="Verdana"/>
                <w:color w:val="000000"/>
                <w:sz w:val="9"/>
                <w:szCs w:val="9"/>
                <w:lang w:val="es-CO" w:eastAsia="es-CO"/>
              </w:rPr>
              <w:lastRenderedPageBreak/>
              <w:t>istrados</w:t>
            </w:r>
          </w:p>
        </w:tc>
        <w:tc>
          <w:tcPr>
            <w:tcW w:w="425" w:type="dxa"/>
            <w:shd w:val="clear" w:color="000000" w:fill="FFFFFF"/>
            <w:hideMark/>
          </w:tcPr>
          <w:p w14:paraId="047902B5"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lastRenderedPageBreak/>
              <w:t>NO</w:t>
            </w:r>
          </w:p>
        </w:tc>
        <w:tc>
          <w:tcPr>
            <w:tcW w:w="425" w:type="dxa"/>
            <w:shd w:val="clear" w:color="000000" w:fill="FFFFFF"/>
            <w:hideMark/>
          </w:tcPr>
          <w:p w14:paraId="31699EE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Beneficiario final</w:t>
            </w:r>
          </w:p>
        </w:tc>
        <w:tc>
          <w:tcPr>
            <w:tcW w:w="425" w:type="dxa"/>
            <w:shd w:val="clear" w:color="000000" w:fill="FFFFFF"/>
            <w:hideMark/>
          </w:tcPr>
          <w:p w14:paraId="3C024396" w14:textId="77777777" w:rsidR="003C3AFD" w:rsidRPr="009A675D" w:rsidRDefault="00D95115" w:rsidP="00661451">
            <w:pPr>
              <w:rPr>
                <w:rFonts w:ascii="Verdana" w:hAnsi="Verdana"/>
                <w:color w:val="000000"/>
                <w:sz w:val="9"/>
                <w:szCs w:val="9"/>
                <w:lang w:val="es-CO" w:eastAsia="es-CO"/>
              </w:rPr>
            </w:pPr>
            <w:r w:rsidRPr="009A675D">
              <w:rPr>
                <w:rFonts w:ascii="Verdana" w:hAnsi="Verdana"/>
                <w:color w:val="000000"/>
                <w:sz w:val="9"/>
                <w:szCs w:val="9"/>
                <w:lang w:val="es-CO" w:eastAsia="es-CO"/>
              </w:rPr>
              <w:t>Títulos</w:t>
            </w:r>
          </w:p>
        </w:tc>
        <w:tc>
          <w:tcPr>
            <w:tcW w:w="426" w:type="dxa"/>
            <w:shd w:val="clear" w:color="000000" w:fill="FFFFFF"/>
            <w:hideMark/>
          </w:tcPr>
          <w:p w14:paraId="3DE79D65"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SI</w:t>
            </w:r>
          </w:p>
        </w:tc>
        <w:tc>
          <w:tcPr>
            <w:tcW w:w="708" w:type="dxa"/>
            <w:shd w:val="clear" w:color="000000" w:fill="FFFFFF"/>
            <w:hideMark/>
          </w:tcPr>
          <w:p w14:paraId="798E059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242401001</w:t>
            </w:r>
          </w:p>
        </w:tc>
        <w:tc>
          <w:tcPr>
            <w:tcW w:w="567" w:type="dxa"/>
            <w:shd w:val="clear" w:color="000000" w:fill="FFFFFF"/>
            <w:hideMark/>
          </w:tcPr>
          <w:p w14:paraId="5879E3F3"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xml:space="preserve">Aportes a fondos </w:t>
            </w:r>
            <w:r w:rsidRPr="009A675D">
              <w:rPr>
                <w:rFonts w:ascii="Verdana" w:hAnsi="Verdana"/>
                <w:color w:val="000000"/>
                <w:sz w:val="9"/>
                <w:szCs w:val="9"/>
                <w:lang w:val="es-CO" w:eastAsia="es-CO"/>
              </w:rPr>
              <w:lastRenderedPageBreak/>
              <w:t>pensionales</w:t>
            </w:r>
          </w:p>
        </w:tc>
        <w:tc>
          <w:tcPr>
            <w:tcW w:w="709" w:type="dxa"/>
            <w:shd w:val="clear" w:color="000000" w:fill="FFFFFF"/>
            <w:hideMark/>
          </w:tcPr>
          <w:p w14:paraId="572AB69F"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lastRenderedPageBreak/>
              <w:t>190801001</w:t>
            </w:r>
          </w:p>
        </w:tc>
        <w:tc>
          <w:tcPr>
            <w:tcW w:w="567" w:type="dxa"/>
            <w:shd w:val="clear" w:color="000000" w:fill="FFFFFF"/>
            <w:hideMark/>
          </w:tcPr>
          <w:p w14:paraId="1CACC755"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En administración</w:t>
            </w:r>
          </w:p>
        </w:tc>
        <w:tc>
          <w:tcPr>
            <w:tcW w:w="567" w:type="dxa"/>
            <w:shd w:val="clear" w:color="000000" w:fill="FFFFFF"/>
            <w:hideMark/>
          </w:tcPr>
          <w:p w14:paraId="2B67CBFE"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shd w:val="clear" w:color="000000" w:fill="FFFFFF"/>
            <w:hideMark/>
          </w:tcPr>
          <w:p w14:paraId="48098705"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5" w:type="dxa"/>
            <w:shd w:val="clear" w:color="000000" w:fill="FFFFFF"/>
            <w:hideMark/>
          </w:tcPr>
          <w:p w14:paraId="308DAA0D"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6" w:type="dxa"/>
            <w:shd w:val="clear" w:color="000000" w:fill="FFFFFF"/>
            <w:hideMark/>
          </w:tcPr>
          <w:p w14:paraId="45C18964"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shd w:val="clear" w:color="000000" w:fill="FFFFFF"/>
            <w:hideMark/>
          </w:tcPr>
          <w:p w14:paraId="2CC0A4E9"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SI</w:t>
            </w:r>
          </w:p>
        </w:tc>
      </w:tr>
      <w:tr w:rsidR="003C3AFD" w:rsidRPr="009A675D" w14:paraId="6535842E" w14:textId="77777777" w:rsidTr="0044302D">
        <w:trPr>
          <w:trHeight w:val="113"/>
          <w:jc w:val="center"/>
        </w:trPr>
        <w:tc>
          <w:tcPr>
            <w:tcW w:w="448" w:type="dxa"/>
            <w:shd w:val="clear" w:color="000000" w:fill="FFFFFF"/>
            <w:hideMark/>
          </w:tcPr>
          <w:p w14:paraId="4773E66C"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73" w:type="dxa"/>
            <w:shd w:val="clear" w:color="000000" w:fill="FFFFFF"/>
            <w:hideMark/>
          </w:tcPr>
          <w:p w14:paraId="445B95E0"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5" w:type="dxa"/>
            <w:shd w:val="clear" w:color="000000" w:fill="FFFFFF"/>
            <w:hideMark/>
          </w:tcPr>
          <w:p w14:paraId="089187A6"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xml:space="preserve">Pago No </w:t>
            </w:r>
            <w:proofErr w:type="spellStart"/>
            <w:r w:rsidRPr="009A675D">
              <w:rPr>
                <w:rFonts w:ascii="Verdana" w:hAnsi="Verdana"/>
                <w:color w:val="000000"/>
                <w:sz w:val="9"/>
                <w:szCs w:val="9"/>
                <w:lang w:val="es-CO" w:eastAsia="es-CO"/>
              </w:rPr>
              <w:t>Prsptl</w:t>
            </w:r>
            <w:proofErr w:type="spellEnd"/>
          </w:p>
        </w:tc>
        <w:tc>
          <w:tcPr>
            <w:tcW w:w="425" w:type="dxa"/>
            <w:shd w:val="clear" w:color="000000" w:fill="FFFFFF"/>
            <w:hideMark/>
          </w:tcPr>
          <w:p w14:paraId="520D938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2-40-01-04</w:t>
            </w:r>
          </w:p>
        </w:tc>
        <w:tc>
          <w:tcPr>
            <w:tcW w:w="567" w:type="dxa"/>
            <w:shd w:val="clear" w:color="000000" w:fill="FFFFFF"/>
            <w:hideMark/>
          </w:tcPr>
          <w:p w14:paraId="6DE203B9"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Dobles pagos</w:t>
            </w:r>
          </w:p>
        </w:tc>
        <w:tc>
          <w:tcPr>
            <w:tcW w:w="426" w:type="dxa"/>
            <w:shd w:val="clear" w:color="000000" w:fill="FFFFFF"/>
            <w:hideMark/>
          </w:tcPr>
          <w:p w14:paraId="12B5D44F" w14:textId="77777777" w:rsidR="003C3AFD" w:rsidRPr="009A675D" w:rsidRDefault="003C3AFD" w:rsidP="00661451">
            <w:pPr>
              <w:rPr>
                <w:rFonts w:ascii="Verdana" w:hAnsi="Verdana"/>
                <w:color w:val="000000"/>
                <w:sz w:val="9"/>
                <w:szCs w:val="9"/>
                <w:lang w:val="es-CO" w:eastAsia="es-CO"/>
              </w:rPr>
            </w:pPr>
            <w:proofErr w:type="spellStart"/>
            <w:r w:rsidRPr="009A675D">
              <w:rPr>
                <w:rFonts w:ascii="Verdana" w:hAnsi="Verdana"/>
                <w:color w:val="000000"/>
                <w:sz w:val="9"/>
                <w:szCs w:val="9"/>
                <w:lang w:val="es-CO" w:eastAsia="es-CO"/>
              </w:rPr>
              <w:t>Tidistitulos</w:t>
            </w:r>
            <w:proofErr w:type="spellEnd"/>
            <w:r w:rsidRPr="009A675D">
              <w:rPr>
                <w:rFonts w:ascii="Verdana" w:hAnsi="Verdana"/>
                <w:color w:val="000000"/>
                <w:sz w:val="9"/>
                <w:szCs w:val="9"/>
                <w:lang w:val="es-CO" w:eastAsia="es-CO"/>
              </w:rPr>
              <w:t> de </w:t>
            </w:r>
            <w:r w:rsidR="00D95115" w:rsidRPr="009A675D">
              <w:rPr>
                <w:rFonts w:ascii="Verdana" w:hAnsi="Verdana"/>
                <w:color w:val="000000"/>
                <w:sz w:val="9"/>
                <w:szCs w:val="9"/>
                <w:lang w:val="es-CO" w:eastAsia="es-CO"/>
              </w:rPr>
              <w:t>devolución</w:t>
            </w:r>
            <w:r w:rsidRPr="009A675D">
              <w:rPr>
                <w:rFonts w:ascii="Verdana" w:hAnsi="Verdana"/>
                <w:color w:val="000000"/>
                <w:sz w:val="9"/>
                <w:szCs w:val="9"/>
                <w:lang w:val="es-CO" w:eastAsia="es-CO"/>
              </w:rPr>
              <w:t> de impuestos</w:t>
            </w:r>
          </w:p>
        </w:tc>
        <w:tc>
          <w:tcPr>
            <w:tcW w:w="425" w:type="dxa"/>
            <w:shd w:val="clear" w:color="000000" w:fill="FFFFFF"/>
            <w:hideMark/>
          </w:tcPr>
          <w:p w14:paraId="649E972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425" w:type="dxa"/>
            <w:shd w:val="clear" w:color="000000" w:fill="FFFFFF"/>
            <w:hideMark/>
          </w:tcPr>
          <w:p w14:paraId="331A1680"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Beneficiario final</w:t>
            </w:r>
          </w:p>
        </w:tc>
        <w:tc>
          <w:tcPr>
            <w:tcW w:w="425" w:type="dxa"/>
            <w:shd w:val="clear" w:color="000000" w:fill="FFFFFF"/>
            <w:hideMark/>
          </w:tcPr>
          <w:p w14:paraId="0ADE0A17" w14:textId="77777777" w:rsidR="003C3AFD" w:rsidRPr="009A675D" w:rsidRDefault="00D95115" w:rsidP="00661451">
            <w:pPr>
              <w:rPr>
                <w:rFonts w:ascii="Verdana" w:hAnsi="Verdana"/>
                <w:color w:val="000000"/>
                <w:sz w:val="9"/>
                <w:szCs w:val="9"/>
                <w:lang w:val="es-CO" w:eastAsia="es-CO"/>
              </w:rPr>
            </w:pPr>
            <w:r w:rsidRPr="009A675D">
              <w:rPr>
                <w:rFonts w:ascii="Verdana" w:hAnsi="Verdana"/>
                <w:color w:val="000000"/>
                <w:sz w:val="9"/>
                <w:szCs w:val="9"/>
                <w:lang w:val="es-CO" w:eastAsia="es-CO"/>
              </w:rPr>
              <w:t>Títulos</w:t>
            </w:r>
          </w:p>
        </w:tc>
        <w:tc>
          <w:tcPr>
            <w:tcW w:w="426" w:type="dxa"/>
            <w:shd w:val="clear" w:color="000000" w:fill="FFFFFF"/>
            <w:hideMark/>
          </w:tcPr>
          <w:p w14:paraId="0335C2D1"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708" w:type="dxa"/>
            <w:shd w:val="clear" w:color="000000" w:fill="FFFFFF"/>
            <w:hideMark/>
          </w:tcPr>
          <w:p w14:paraId="407F70B7"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249040001</w:t>
            </w:r>
          </w:p>
        </w:tc>
        <w:tc>
          <w:tcPr>
            <w:tcW w:w="567" w:type="dxa"/>
            <w:shd w:val="clear" w:color="000000" w:fill="FFFFFF"/>
            <w:hideMark/>
          </w:tcPr>
          <w:p w14:paraId="7413FD70"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Saldos a favor de beneficiarios</w:t>
            </w:r>
          </w:p>
        </w:tc>
        <w:tc>
          <w:tcPr>
            <w:tcW w:w="709" w:type="dxa"/>
            <w:shd w:val="clear" w:color="000000" w:fill="FFFFFF"/>
            <w:hideMark/>
          </w:tcPr>
          <w:p w14:paraId="3DEEA42E"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470508</w:t>
            </w:r>
          </w:p>
        </w:tc>
        <w:tc>
          <w:tcPr>
            <w:tcW w:w="567" w:type="dxa"/>
            <w:shd w:val="clear" w:color="000000" w:fill="FFFFFF"/>
            <w:hideMark/>
          </w:tcPr>
          <w:p w14:paraId="071D412C"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Funcionamiento</w:t>
            </w:r>
          </w:p>
        </w:tc>
        <w:tc>
          <w:tcPr>
            <w:tcW w:w="567" w:type="dxa"/>
            <w:shd w:val="clear" w:color="000000" w:fill="FFFFFF"/>
            <w:hideMark/>
          </w:tcPr>
          <w:p w14:paraId="0859DAE7"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570508</w:t>
            </w:r>
          </w:p>
        </w:tc>
        <w:tc>
          <w:tcPr>
            <w:tcW w:w="567" w:type="dxa"/>
            <w:shd w:val="clear" w:color="000000" w:fill="FFFFFF"/>
            <w:hideMark/>
          </w:tcPr>
          <w:p w14:paraId="7A2F7FF2"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Funcionamiento</w:t>
            </w:r>
          </w:p>
        </w:tc>
        <w:tc>
          <w:tcPr>
            <w:tcW w:w="425" w:type="dxa"/>
            <w:shd w:val="clear" w:color="000000" w:fill="FFFFFF"/>
            <w:hideMark/>
          </w:tcPr>
          <w:p w14:paraId="0B4C5151"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6" w:type="dxa"/>
            <w:shd w:val="clear" w:color="000000" w:fill="FFFFFF"/>
            <w:hideMark/>
          </w:tcPr>
          <w:p w14:paraId="09D84135"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shd w:val="clear" w:color="000000" w:fill="FFFFFF"/>
            <w:hideMark/>
          </w:tcPr>
          <w:p w14:paraId="484A4B3F"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NO</w:t>
            </w:r>
          </w:p>
        </w:tc>
      </w:tr>
      <w:tr w:rsidR="003C3AFD" w:rsidRPr="009A675D" w14:paraId="041C6D3B" w14:textId="77777777" w:rsidTr="0044302D">
        <w:trPr>
          <w:trHeight w:val="113"/>
          <w:jc w:val="center"/>
        </w:trPr>
        <w:tc>
          <w:tcPr>
            <w:tcW w:w="448" w:type="dxa"/>
            <w:shd w:val="clear" w:color="000000" w:fill="FFFFFF"/>
            <w:hideMark/>
          </w:tcPr>
          <w:p w14:paraId="511CBFD0"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73" w:type="dxa"/>
            <w:shd w:val="clear" w:color="000000" w:fill="FFFFFF"/>
            <w:hideMark/>
          </w:tcPr>
          <w:p w14:paraId="56F76601"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5" w:type="dxa"/>
            <w:shd w:val="clear" w:color="000000" w:fill="FFFFFF"/>
            <w:hideMark/>
          </w:tcPr>
          <w:p w14:paraId="6C110D3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xml:space="preserve">Pago No </w:t>
            </w:r>
            <w:proofErr w:type="spellStart"/>
            <w:r w:rsidRPr="009A675D">
              <w:rPr>
                <w:rFonts w:ascii="Verdana" w:hAnsi="Verdana"/>
                <w:color w:val="000000"/>
                <w:sz w:val="9"/>
                <w:szCs w:val="9"/>
                <w:lang w:val="es-CO" w:eastAsia="es-CO"/>
              </w:rPr>
              <w:t>Prsptl</w:t>
            </w:r>
            <w:proofErr w:type="spellEnd"/>
          </w:p>
        </w:tc>
        <w:tc>
          <w:tcPr>
            <w:tcW w:w="425" w:type="dxa"/>
            <w:shd w:val="clear" w:color="000000" w:fill="FFFFFF"/>
            <w:hideMark/>
          </w:tcPr>
          <w:p w14:paraId="6535543E"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2-40-01-01</w:t>
            </w:r>
          </w:p>
        </w:tc>
        <w:tc>
          <w:tcPr>
            <w:tcW w:w="567" w:type="dxa"/>
            <w:shd w:val="clear" w:color="000000" w:fill="FFFFFF"/>
            <w:hideMark/>
          </w:tcPr>
          <w:p w14:paraId="49EDB733"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Por consignaciones en exceso</w:t>
            </w:r>
          </w:p>
        </w:tc>
        <w:tc>
          <w:tcPr>
            <w:tcW w:w="426" w:type="dxa"/>
            <w:shd w:val="clear" w:color="000000" w:fill="FFFFFF"/>
            <w:hideMark/>
          </w:tcPr>
          <w:p w14:paraId="3F99EFDA" w14:textId="77777777" w:rsidR="003C3AFD" w:rsidRPr="009A675D" w:rsidRDefault="003C3AFD" w:rsidP="00661451">
            <w:pPr>
              <w:rPr>
                <w:rFonts w:ascii="Verdana" w:hAnsi="Verdana"/>
                <w:color w:val="000000"/>
                <w:sz w:val="9"/>
                <w:szCs w:val="9"/>
                <w:lang w:val="es-CO" w:eastAsia="es-CO"/>
              </w:rPr>
            </w:pPr>
            <w:proofErr w:type="spellStart"/>
            <w:r w:rsidRPr="009A675D">
              <w:rPr>
                <w:rFonts w:ascii="Verdana" w:hAnsi="Verdana"/>
                <w:color w:val="000000"/>
                <w:sz w:val="9"/>
                <w:szCs w:val="9"/>
                <w:lang w:val="es-CO" w:eastAsia="es-CO"/>
              </w:rPr>
              <w:t>Tidistitulos</w:t>
            </w:r>
            <w:proofErr w:type="spellEnd"/>
            <w:r w:rsidRPr="009A675D">
              <w:rPr>
                <w:rFonts w:ascii="Verdana" w:hAnsi="Verdana"/>
                <w:color w:val="000000"/>
                <w:sz w:val="9"/>
                <w:szCs w:val="9"/>
                <w:lang w:val="es-CO" w:eastAsia="es-CO"/>
              </w:rPr>
              <w:t> de </w:t>
            </w:r>
            <w:r w:rsidR="00D95115" w:rsidRPr="009A675D">
              <w:rPr>
                <w:rFonts w:ascii="Verdana" w:hAnsi="Verdana"/>
                <w:color w:val="000000"/>
                <w:sz w:val="9"/>
                <w:szCs w:val="9"/>
                <w:lang w:val="es-CO" w:eastAsia="es-CO"/>
              </w:rPr>
              <w:t>devolución</w:t>
            </w:r>
            <w:r w:rsidRPr="009A675D">
              <w:rPr>
                <w:rFonts w:ascii="Verdana" w:hAnsi="Verdana"/>
                <w:color w:val="000000"/>
                <w:sz w:val="9"/>
                <w:szCs w:val="9"/>
                <w:lang w:val="es-CO" w:eastAsia="es-CO"/>
              </w:rPr>
              <w:t> de impuestos</w:t>
            </w:r>
          </w:p>
        </w:tc>
        <w:tc>
          <w:tcPr>
            <w:tcW w:w="425" w:type="dxa"/>
            <w:shd w:val="clear" w:color="000000" w:fill="FFFFFF"/>
            <w:hideMark/>
          </w:tcPr>
          <w:p w14:paraId="0F934D3F"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425" w:type="dxa"/>
            <w:shd w:val="clear" w:color="000000" w:fill="FFFFFF"/>
            <w:hideMark/>
          </w:tcPr>
          <w:p w14:paraId="21073591"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Beneficiario final</w:t>
            </w:r>
          </w:p>
        </w:tc>
        <w:tc>
          <w:tcPr>
            <w:tcW w:w="425" w:type="dxa"/>
            <w:shd w:val="clear" w:color="000000" w:fill="FFFFFF"/>
            <w:hideMark/>
          </w:tcPr>
          <w:p w14:paraId="2C9EC0B0" w14:textId="77777777" w:rsidR="003C3AFD" w:rsidRPr="009A675D" w:rsidRDefault="00D95115" w:rsidP="00661451">
            <w:pPr>
              <w:rPr>
                <w:rFonts w:ascii="Verdana" w:hAnsi="Verdana"/>
                <w:color w:val="000000"/>
                <w:sz w:val="9"/>
                <w:szCs w:val="9"/>
                <w:lang w:val="es-CO" w:eastAsia="es-CO"/>
              </w:rPr>
            </w:pPr>
            <w:r w:rsidRPr="009A675D">
              <w:rPr>
                <w:rFonts w:ascii="Verdana" w:hAnsi="Verdana"/>
                <w:color w:val="000000"/>
                <w:sz w:val="9"/>
                <w:szCs w:val="9"/>
                <w:lang w:val="es-CO" w:eastAsia="es-CO"/>
              </w:rPr>
              <w:t>Títulos</w:t>
            </w:r>
          </w:p>
        </w:tc>
        <w:tc>
          <w:tcPr>
            <w:tcW w:w="426" w:type="dxa"/>
            <w:shd w:val="clear" w:color="000000" w:fill="FFFFFF"/>
            <w:hideMark/>
          </w:tcPr>
          <w:p w14:paraId="6152DE93"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708" w:type="dxa"/>
            <w:shd w:val="clear" w:color="000000" w:fill="FFFFFF"/>
            <w:hideMark/>
          </w:tcPr>
          <w:p w14:paraId="4331A7E9"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249040001</w:t>
            </w:r>
          </w:p>
        </w:tc>
        <w:tc>
          <w:tcPr>
            <w:tcW w:w="567" w:type="dxa"/>
            <w:shd w:val="clear" w:color="000000" w:fill="FFFFFF"/>
            <w:hideMark/>
          </w:tcPr>
          <w:p w14:paraId="63036ECF"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Saldos a favor de beneficiarios</w:t>
            </w:r>
          </w:p>
        </w:tc>
        <w:tc>
          <w:tcPr>
            <w:tcW w:w="709" w:type="dxa"/>
            <w:shd w:val="clear" w:color="000000" w:fill="FFFFFF"/>
            <w:hideMark/>
          </w:tcPr>
          <w:p w14:paraId="15BEDAE3"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470508</w:t>
            </w:r>
          </w:p>
        </w:tc>
        <w:tc>
          <w:tcPr>
            <w:tcW w:w="567" w:type="dxa"/>
            <w:shd w:val="clear" w:color="000000" w:fill="FFFFFF"/>
            <w:hideMark/>
          </w:tcPr>
          <w:p w14:paraId="55DFE837"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Funcionamiento</w:t>
            </w:r>
          </w:p>
        </w:tc>
        <w:tc>
          <w:tcPr>
            <w:tcW w:w="567" w:type="dxa"/>
            <w:shd w:val="clear" w:color="000000" w:fill="FFFFFF"/>
            <w:hideMark/>
          </w:tcPr>
          <w:p w14:paraId="09DC7733"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570508</w:t>
            </w:r>
          </w:p>
        </w:tc>
        <w:tc>
          <w:tcPr>
            <w:tcW w:w="567" w:type="dxa"/>
            <w:shd w:val="clear" w:color="000000" w:fill="FFFFFF"/>
            <w:hideMark/>
          </w:tcPr>
          <w:p w14:paraId="69D5A49C"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Funcionamiento</w:t>
            </w:r>
          </w:p>
        </w:tc>
        <w:tc>
          <w:tcPr>
            <w:tcW w:w="425" w:type="dxa"/>
            <w:shd w:val="clear" w:color="000000" w:fill="FFFFFF"/>
            <w:hideMark/>
          </w:tcPr>
          <w:p w14:paraId="4418E0A5"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6" w:type="dxa"/>
            <w:shd w:val="clear" w:color="000000" w:fill="FFFFFF"/>
            <w:hideMark/>
          </w:tcPr>
          <w:p w14:paraId="096EE9F8"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shd w:val="clear" w:color="000000" w:fill="FFFFFF"/>
            <w:hideMark/>
          </w:tcPr>
          <w:p w14:paraId="7F128244"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NO</w:t>
            </w:r>
          </w:p>
        </w:tc>
      </w:tr>
      <w:tr w:rsidR="003C3AFD" w:rsidRPr="009A675D" w14:paraId="48A01127" w14:textId="77777777" w:rsidTr="0044302D">
        <w:trPr>
          <w:trHeight w:val="113"/>
          <w:jc w:val="center"/>
        </w:trPr>
        <w:tc>
          <w:tcPr>
            <w:tcW w:w="448" w:type="dxa"/>
            <w:shd w:val="clear" w:color="000000" w:fill="FFFFFF"/>
            <w:hideMark/>
          </w:tcPr>
          <w:p w14:paraId="51973418"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2-9-0-0-1-4</w:t>
            </w:r>
          </w:p>
        </w:tc>
        <w:tc>
          <w:tcPr>
            <w:tcW w:w="473" w:type="dxa"/>
            <w:shd w:val="clear" w:color="000000" w:fill="FFFFFF"/>
            <w:hideMark/>
          </w:tcPr>
          <w:p w14:paraId="30B65762" w14:textId="77777777" w:rsidR="003C3AFD" w:rsidRPr="009A675D" w:rsidRDefault="003C3AFD" w:rsidP="003C3AFD">
            <w:pPr>
              <w:jc w:val="both"/>
              <w:rPr>
                <w:rFonts w:ascii="Verdana" w:hAnsi="Verdana"/>
                <w:color w:val="000000"/>
                <w:sz w:val="9"/>
                <w:szCs w:val="9"/>
                <w:lang w:val="es-CO" w:eastAsia="es-CO"/>
              </w:rPr>
            </w:pPr>
            <w:r w:rsidRPr="009A675D">
              <w:rPr>
                <w:rFonts w:ascii="Verdana" w:hAnsi="Verdana"/>
                <w:color w:val="000000"/>
                <w:sz w:val="9"/>
                <w:szCs w:val="9"/>
                <w:lang w:val="es-CO" w:eastAsia="es-CO"/>
              </w:rPr>
              <w:t>Acuerdos de pago</w:t>
            </w:r>
          </w:p>
        </w:tc>
        <w:tc>
          <w:tcPr>
            <w:tcW w:w="425" w:type="dxa"/>
            <w:shd w:val="clear" w:color="000000" w:fill="FFFFFF"/>
            <w:hideMark/>
          </w:tcPr>
          <w:p w14:paraId="5E431C32" w14:textId="77777777" w:rsidR="003C3AFD" w:rsidRPr="009A675D" w:rsidRDefault="003C3AFD" w:rsidP="00661451">
            <w:pPr>
              <w:rPr>
                <w:rFonts w:ascii="Verdana" w:hAnsi="Verdana"/>
                <w:color w:val="000000"/>
                <w:sz w:val="9"/>
                <w:szCs w:val="9"/>
                <w:lang w:val="es-CO" w:eastAsia="es-CO"/>
              </w:rPr>
            </w:pPr>
            <w:proofErr w:type="spellStart"/>
            <w:r w:rsidRPr="009A675D">
              <w:rPr>
                <w:rFonts w:ascii="Verdana" w:hAnsi="Verdana"/>
                <w:color w:val="000000"/>
                <w:sz w:val="9"/>
                <w:szCs w:val="9"/>
                <w:lang w:val="es-CO" w:eastAsia="es-CO"/>
              </w:rPr>
              <w:t>AcrdrIngPrsptls</w:t>
            </w:r>
            <w:proofErr w:type="spellEnd"/>
          </w:p>
        </w:tc>
        <w:tc>
          <w:tcPr>
            <w:tcW w:w="425" w:type="dxa"/>
            <w:shd w:val="clear" w:color="000000" w:fill="FFFFFF"/>
            <w:hideMark/>
          </w:tcPr>
          <w:p w14:paraId="4F9DA2F3"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shd w:val="clear" w:color="000000" w:fill="FFFFFF"/>
            <w:hideMark/>
          </w:tcPr>
          <w:p w14:paraId="6D81169F"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6" w:type="dxa"/>
            <w:shd w:val="clear" w:color="000000" w:fill="FFFFFF"/>
            <w:hideMark/>
          </w:tcPr>
          <w:p w14:paraId="0C4DC382"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5" w:type="dxa"/>
            <w:shd w:val="clear" w:color="000000" w:fill="FFFFFF"/>
            <w:hideMark/>
          </w:tcPr>
          <w:p w14:paraId="1E51FB84"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425" w:type="dxa"/>
            <w:shd w:val="clear" w:color="000000" w:fill="FFFFFF"/>
            <w:hideMark/>
          </w:tcPr>
          <w:p w14:paraId="4A2AADA7"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Beneficiario final</w:t>
            </w:r>
          </w:p>
        </w:tc>
        <w:tc>
          <w:tcPr>
            <w:tcW w:w="425" w:type="dxa"/>
            <w:shd w:val="clear" w:color="000000" w:fill="FFFFFF"/>
            <w:hideMark/>
          </w:tcPr>
          <w:p w14:paraId="6254AA12"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Giro</w:t>
            </w:r>
          </w:p>
        </w:tc>
        <w:tc>
          <w:tcPr>
            <w:tcW w:w="426" w:type="dxa"/>
            <w:shd w:val="clear" w:color="000000" w:fill="FFFFFF"/>
            <w:hideMark/>
          </w:tcPr>
          <w:p w14:paraId="650D5C8A"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708" w:type="dxa"/>
            <w:shd w:val="clear" w:color="000000" w:fill="FFFFFF"/>
            <w:hideMark/>
          </w:tcPr>
          <w:p w14:paraId="4CA3F878"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249040001</w:t>
            </w:r>
          </w:p>
        </w:tc>
        <w:tc>
          <w:tcPr>
            <w:tcW w:w="567" w:type="dxa"/>
            <w:shd w:val="clear" w:color="000000" w:fill="FFFFFF"/>
            <w:hideMark/>
          </w:tcPr>
          <w:p w14:paraId="497FE15E"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Saldos a favor de beneficiarios</w:t>
            </w:r>
          </w:p>
        </w:tc>
        <w:tc>
          <w:tcPr>
            <w:tcW w:w="709" w:type="dxa"/>
            <w:shd w:val="clear" w:color="000000" w:fill="FFFFFF"/>
            <w:hideMark/>
          </w:tcPr>
          <w:p w14:paraId="49F5C1D1"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472081</w:t>
            </w:r>
          </w:p>
        </w:tc>
        <w:tc>
          <w:tcPr>
            <w:tcW w:w="567" w:type="dxa"/>
            <w:shd w:val="clear" w:color="000000" w:fill="FFFFFF"/>
            <w:hideMark/>
          </w:tcPr>
          <w:p w14:paraId="741953A0"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Devoluciones de ingreso</w:t>
            </w:r>
          </w:p>
        </w:tc>
        <w:tc>
          <w:tcPr>
            <w:tcW w:w="567" w:type="dxa"/>
            <w:shd w:val="clear" w:color="000000" w:fill="FFFFFF"/>
            <w:hideMark/>
          </w:tcPr>
          <w:p w14:paraId="0AAA2620"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572081</w:t>
            </w:r>
          </w:p>
        </w:tc>
        <w:tc>
          <w:tcPr>
            <w:tcW w:w="567" w:type="dxa"/>
            <w:shd w:val="clear" w:color="000000" w:fill="FFFFFF"/>
            <w:hideMark/>
          </w:tcPr>
          <w:p w14:paraId="3C855CFC"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Devoluciones de ingresos</w:t>
            </w:r>
          </w:p>
        </w:tc>
        <w:tc>
          <w:tcPr>
            <w:tcW w:w="425" w:type="dxa"/>
            <w:shd w:val="clear" w:color="000000" w:fill="FFFFFF"/>
            <w:hideMark/>
          </w:tcPr>
          <w:p w14:paraId="634D14B3"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6" w:type="dxa"/>
            <w:shd w:val="clear" w:color="000000" w:fill="FFFFFF"/>
            <w:hideMark/>
          </w:tcPr>
          <w:p w14:paraId="1F1FF91C"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shd w:val="clear" w:color="000000" w:fill="FFFFFF"/>
            <w:hideMark/>
          </w:tcPr>
          <w:p w14:paraId="28A47819"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SI</w:t>
            </w:r>
          </w:p>
        </w:tc>
      </w:tr>
      <w:tr w:rsidR="003C3AFD" w:rsidRPr="009A675D" w14:paraId="6AF86391" w14:textId="77777777" w:rsidTr="0044302D">
        <w:trPr>
          <w:trHeight w:val="113"/>
          <w:jc w:val="center"/>
        </w:trPr>
        <w:tc>
          <w:tcPr>
            <w:tcW w:w="448" w:type="dxa"/>
            <w:shd w:val="clear" w:color="000000" w:fill="FFFFFF"/>
            <w:hideMark/>
          </w:tcPr>
          <w:p w14:paraId="3FBED63E"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2-9-0-0-1-4</w:t>
            </w:r>
          </w:p>
        </w:tc>
        <w:tc>
          <w:tcPr>
            <w:tcW w:w="473" w:type="dxa"/>
            <w:shd w:val="clear" w:color="000000" w:fill="FFFFFF"/>
            <w:hideMark/>
          </w:tcPr>
          <w:p w14:paraId="172DD088" w14:textId="77777777" w:rsidR="003C3AFD" w:rsidRPr="009A675D" w:rsidRDefault="003C3AFD" w:rsidP="003C3AFD">
            <w:pPr>
              <w:jc w:val="both"/>
              <w:rPr>
                <w:rFonts w:ascii="Verdana" w:hAnsi="Verdana"/>
                <w:color w:val="000000"/>
                <w:sz w:val="9"/>
                <w:szCs w:val="9"/>
                <w:lang w:val="es-CO" w:eastAsia="es-CO"/>
              </w:rPr>
            </w:pPr>
            <w:r w:rsidRPr="009A675D">
              <w:rPr>
                <w:rFonts w:ascii="Verdana" w:hAnsi="Verdana"/>
                <w:color w:val="000000"/>
                <w:sz w:val="9"/>
                <w:szCs w:val="9"/>
                <w:lang w:val="es-CO" w:eastAsia="es-CO"/>
              </w:rPr>
              <w:t>Acuerdos de pago</w:t>
            </w:r>
          </w:p>
        </w:tc>
        <w:tc>
          <w:tcPr>
            <w:tcW w:w="425" w:type="dxa"/>
            <w:shd w:val="clear" w:color="000000" w:fill="FFFFFF"/>
            <w:hideMark/>
          </w:tcPr>
          <w:p w14:paraId="53A5BA3C" w14:textId="77777777" w:rsidR="003C3AFD" w:rsidRPr="009A675D" w:rsidRDefault="003C3AFD" w:rsidP="00661451">
            <w:pPr>
              <w:rPr>
                <w:rFonts w:ascii="Verdana" w:hAnsi="Verdana"/>
                <w:color w:val="000000"/>
                <w:sz w:val="9"/>
                <w:szCs w:val="9"/>
                <w:lang w:val="es-CO" w:eastAsia="es-CO"/>
              </w:rPr>
            </w:pPr>
            <w:proofErr w:type="spellStart"/>
            <w:r w:rsidRPr="009A675D">
              <w:rPr>
                <w:rFonts w:ascii="Verdana" w:hAnsi="Verdana"/>
                <w:color w:val="000000"/>
                <w:sz w:val="9"/>
                <w:szCs w:val="9"/>
                <w:lang w:val="es-CO" w:eastAsia="es-CO"/>
              </w:rPr>
              <w:t>AcrdrIngPrsptls</w:t>
            </w:r>
            <w:proofErr w:type="spellEnd"/>
          </w:p>
        </w:tc>
        <w:tc>
          <w:tcPr>
            <w:tcW w:w="425" w:type="dxa"/>
            <w:shd w:val="clear" w:color="000000" w:fill="FFFFFF"/>
            <w:hideMark/>
          </w:tcPr>
          <w:p w14:paraId="17E67EEB"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shd w:val="clear" w:color="000000" w:fill="FFFFFF"/>
            <w:hideMark/>
          </w:tcPr>
          <w:p w14:paraId="009FBF2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6" w:type="dxa"/>
            <w:shd w:val="clear" w:color="000000" w:fill="FFFFFF"/>
            <w:hideMark/>
          </w:tcPr>
          <w:p w14:paraId="0B754DCE"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5" w:type="dxa"/>
            <w:shd w:val="clear" w:color="000000" w:fill="FFFFFF"/>
            <w:hideMark/>
          </w:tcPr>
          <w:p w14:paraId="2E369D5F"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425" w:type="dxa"/>
            <w:shd w:val="clear" w:color="000000" w:fill="FFFFFF"/>
            <w:hideMark/>
          </w:tcPr>
          <w:p w14:paraId="00401A13"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Beneficiario final</w:t>
            </w:r>
          </w:p>
        </w:tc>
        <w:tc>
          <w:tcPr>
            <w:tcW w:w="425" w:type="dxa"/>
            <w:shd w:val="clear" w:color="000000" w:fill="FFFFFF"/>
            <w:hideMark/>
          </w:tcPr>
          <w:p w14:paraId="3634EA7C"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Abono en cuenta</w:t>
            </w:r>
          </w:p>
        </w:tc>
        <w:tc>
          <w:tcPr>
            <w:tcW w:w="426" w:type="dxa"/>
            <w:shd w:val="clear" w:color="000000" w:fill="FFFFFF"/>
            <w:hideMark/>
          </w:tcPr>
          <w:p w14:paraId="27147340"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708" w:type="dxa"/>
            <w:shd w:val="clear" w:color="000000" w:fill="FFFFFF"/>
            <w:hideMark/>
          </w:tcPr>
          <w:p w14:paraId="56962069"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249040001</w:t>
            </w:r>
          </w:p>
        </w:tc>
        <w:tc>
          <w:tcPr>
            <w:tcW w:w="567" w:type="dxa"/>
            <w:shd w:val="clear" w:color="000000" w:fill="FFFFFF"/>
            <w:hideMark/>
          </w:tcPr>
          <w:p w14:paraId="586644E5"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Saldos a favor de beneficiarios</w:t>
            </w:r>
          </w:p>
        </w:tc>
        <w:tc>
          <w:tcPr>
            <w:tcW w:w="709" w:type="dxa"/>
            <w:shd w:val="clear" w:color="000000" w:fill="FFFFFF"/>
            <w:hideMark/>
          </w:tcPr>
          <w:p w14:paraId="666DDC7B"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472081</w:t>
            </w:r>
          </w:p>
        </w:tc>
        <w:tc>
          <w:tcPr>
            <w:tcW w:w="567" w:type="dxa"/>
            <w:shd w:val="clear" w:color="000000" w:fill="FFFFFF"/>
            <w:hideMark/>
          </w:tcPr>
          <w:p w14:paraId="1FB04BF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Devoluciones de ingreso</w:t>
            </w:r>
          </w:p>
        </w:tc>
        <w:tc>
          <w:tcPr>
            <w:tcW w:w="567" w:type="dxa"/>
            <w:shd w:val="clear" w:color="000000" w:fill="FFFFFF"/>
            <w:hideMark/>
          </w:tcPr>
          <w:p w14:paraId="495F81DF"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572081</w:t>
            </w:r>
          </w:p>
        </w:tc>
        <w:tc>
          <w:tcPr>
            <w:tcW w:w="567" w:type="dxa"/>
            <w:shd w:val="clear" w:color="000000" w:fill="FFFFFF"/>
            <w:hideMark/>
          </w:tcPr>
          <w:p w14:paraId="70062FDC"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Devoluciones de ingresos</w:t>
            </w:r>
          </w:p>
        </w:tc>
        <w:tc>
          <w:tcPr>
            <w:tcW w:w="425" w:type="dxa"/>
            <w:shd w:val="clear" w:color="000000" w:fill="FFFFFF"/>
            <w:hideMark/>
          </w:tcPr>
          <w:p w14:paraId="386701AF"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6" w:type="dxa"/>
            <w:shd w:val="clear" w:color="000000" w:fill="FFFFFF"/>
            <w:hideMark/>
          </w:tcPr>
          <w:p w14:paraId="62B86CA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shd w:val="clear" w:color="000000" w:fill="FFFFFF"/>
            <w:hideMark/>
          </w:tcPr>
          <w:p w14:paraId="582DAAA5"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SI</w:t>
            </w:r>
          </w:p>
        </w:tc>
      </w:tr>
      <w:tr w:rsidR="003C3AFD" w:rsidRPr="009A675D" w14:paraId="2A348B50" w14:textId="77777777" w:rsidTr="0044302D">
        <w:trPr>
          <w:trHeight w:val="113"/>
          <w:jc w:val="center"/>
        </w:trPr>
        <w:tc>
          <w:tcPr>
            <w:tcW w:w="448" w:type="dxa"/>
            <w:shd w:val="clear" w:color="000000" w:fill="FFFFFF"/>
            <w:hideMark/>
          </w:tcPr>
          <w:p w14:paraId="56109388"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73" w:type="dxa"/>
            <w:shd w:val="clear" w:color="000000" w:fill="FFFFFF"/>
            <w:hideMark/>
          </w:tcPr>
          <w:p w14:paraId="54F8AAF0" w14:textId="77777777" w:rsidR="003C3AFD" w:rsidRPr="009A675D" w:rsidRDefault="003C3AFD" w:rsidP="003C3AFD">
            <w:pPr>
              <w:jc w:val="both"/>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5" w:type="dxa"/>
            <w:shd w:val="clear" w:color="000000" w:fill="FFFFFF"/>
            <w:hideMark/>
          </w:tcPr>
          <w:p w14:paraId="62C28D8E"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xml:space="preserve">Pago No </w:t>
            </w:r>
            <w:proofErr w:type="spellStart"/>
            <w:r w:rsidRPr="009A675D">
              <w:rPr>
                <w:rFonts w:ascii="Verdana" w:hAnsi="Verdana"/>
                <w:color w:val="000000"/>
                <w:sz w:val="9"/>
                <w:szCs w:val="9"/>
                <w:lang w:val="es-CO" w:eastAsia="es-CO"/>
              </w:rPr>
              <w:t>Prsptl</w:t>
            </w:r>
            <w:proofErr w:type="spellEnd"/>
          </w:p>
        </w:tc>
        <w:tc>
          <w:tcPr>
            <w:tcW w:w="425" w:type="dxa"/>
            <w:shd w:val="clear" w:color="000000" w:fill="FFFFFF"/>
            <w:hideMark/>
          </w:tcPr>
          <w:p w14:paraId="5CBD6EA7"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2-40-01-04</w:t>
            </w:r>
          </w:p>
        </w:tc>
        <w:tc>
          <w:tcPr>
            <w:tcW w:w="567" w:type="dxa"/>
            <w:shd w:val="clear" w:color="000000" w:fill="FFFFFF"/>
            <w:hideMark/>
          </w:tcPr>
          <w:p w14:paraId="6A4AF659"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Dobles pagos</w:t>
            </w:r>
          </w:p>
        </w:tc>
        <w:tc>
          <w:tcPr>
            <w:tcW w:w="426" w:type="dxa"/>
            <w:shd w:val="clear" w:color="000000" w:fill="FFFFFF"/>
            <w:hideMark/>
          </w:tcPr>
          <w:p w14:paraId="58D9B3EF" w14:textId="77777777" w:rsidR="003C3AFD" w:rsidRPr="009A675D" w:rsidRDefault="003C3AFD" w:rsidP="00661451">
            <w:pPr>
              <w:rPr>
                <w:rFonts w:ascii="Verdana" w:hAnsi="Verdana"/>
                <w:color w:val="000000"/>
                <w:sz w:val="9"/>
                <w:szCs w:val="9"/>
                <w:lang w:val="es-CO" w:eastAsia="es-CO"/>
              </w:rPr>
            </w:pPr>
            <w:proofErr w:type="spellStart"/>
            <w:r w:rsidRPr="009A675D">
              <w:rPr>
                <w:rFonts w:ascii="Verdana" w:hAnsi="Verdana"/>
                <w:color w:val="000000"/>
                <w:sz w:val="9"/>
                <w:szCs w:val="9"/>
                <w:lang w:val="es-CO" w:eastAsia="es-CO"/>
              </w:rPr>
              <w:t>Tidistitulos</w:t>
            </w:r>
            <w:proofErr w:type="spellEnd"/>
            <w:r w:rsidRPr="009A675D">
              <w:rPr>
                <w:rFonts w:ascii="Verdana" w:hAnsi="Verdana"/>
                <w:color w:val="000000"/>
                <w:sz w:val="9"/>
                <w:szCs w:val="9"/>
                <w:lang w:val="es-CO" w:eastAsia="es-CO"/>
              </w:rPr>
              <w:t> de </w:t>
            </w:r>
            <w:r w:rsidR="00D95115" w:rsidRPr="009A675D">
              <w:rPr>
                <w:rFonts w:ascii="Verdana" w:hAnsi="Verdana"/>
                <w:color w:val="000000"/>
                <w:sz w:val="9"/>
                <w:szCs w:val="9"/>
                <w:lang w:val="es-CO" w:eastAsia="es-CO"/>
              </w:rPr>
              <w:t>devolución</w:t>
            </w:r>
            <w:r w:rsidRPr="009A675D">
              <w:rPr>
                <w:rFonts w:ascii="Verdana" w:hAnsi="Verdana"/>
                <w:color w:val="000000"/>
                <w:sz w:val="9"/>
                <w:szCs w:val="9"/>
                <w:lang w:val="es-CO" w:eastAsia="es-CO"/>
              </w:rPr>
              <w:t> de impuestos</w:t>
            </w:r>
          </w:p>
        </w:tc>
        <w:tc>
          <w:tcPr>
            <w:tcW w:w="425" w:type="dxa"/>
            <w:shd w:val="clear" w:color="000000" w:fill="FFFFFF"/>
            <w:hideMark/>
          </w:tcPr>
          <w:p w14:paraId="32D8BE7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425" w:type="dxa"/>
            <w:shd w:val="clear" w:color="000000" w:fill="FFFFFF"/>
            <w:hideMark/>
          </w:tcPr>
          <w:p w14:paraId="40102251"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Beneficiario final</w:t>
            </w:r>
          </w:p>
        </w:tc>
        <w:tc>
          <w:tcPr>
            <w:tcW w:w="425" w:type="dxa"/>
            <w:shd w:val="clear" w:color="000000" w:fill="FFFFFF"/>
            <w:hideMark/>
          </w:tcPr>
          <w:p w14:paraId="460148A7" w14:textId="77777777" w:rsidR="003C3AFD" w:rsidRPr="009A675D" w:rsidRDefault="00D95115" w:rsidP="00661451">
            <w:pPr>
              <w:rPr>
                <w:rFonts w:ascii="Verdana" w:hAnsi="Verdana"/>
                <w:color w:val="000000"/>
                <w:sz w:val="9"/>
                <w:szCs w:val="9"/>
                <w:lang w:val="es-CO" w:eastAsia="es-CO"/>
              </w:rPr>
            </w:pPr>
            <w:r w:rsidRPr="009A675D">
              <w:rPr>
                <w:rFonts w:ascii="Verdana" w:hAnsi="Verdana"/>
                <w:color w:val="000000"/>
                <w:sz w:val="9"/>
                <w:szCs w:val="9"/>
                <w:lang w:val="es-CO" w:eastAsia="es-CO"/>
              </w:rPr>
              <w:t>Títulos</w:t>
            </w:r>
          </w:p>
        </w:tc>
        <w:tc>
          <w:tcPr>
            <w:tcW w:w="426" w:type="dxa"/>
            <w:shd w:val="clear" w:color="000000" w:fill="FFFFFF"/>
            <w:hideMark/>
          </w:tcPr>
          <w:p w14:paraId="3A4D1698"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708" w:type="dxa"/>
            <w:shd w:val="clear" w:color="000000" w:fill="FFFFFF"/>
            <w:hideMark/>
          </w:tcPr>
          <w:p w14:paraId="3A689C96"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249040001</w:t>
            </w:r>
          </w:p>
        </w:tc>
        <w:tc>
          <w:tcPr>
            <w:tcW w:w="567" w:type="dxa"/>
            <w:shd w:val="clear" w:color="000000" w:fill="FFFFFF"/>
            <w:hideMark/>
          </w:tcPr>
          <w:p w14:paraId="5A4BF863"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Saldos a favor de beneficiarios</w:t>
            </w:r>
          </w:p>
        </w:tc>
        <w:tc>
          <w:tcPr>
            <w:tcW w:w="709" w:type="dxa"/>
            <w:shd w:val="clear" w:color="000000" w:fill="FFFFFF"/>
            <w:hideMark/>
          </w:tcPr>
          <w:p w14:paraId="2F84DC43"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470508</w:t>
            </w:r>
          </w:p>
        </w:tc>
        <w:tc>
          <w:tcPr>
            <w:tcW w:w="567" w:type="dxa"/>
            <w:shd w:val="clear" w:color="000000" w:fill="FFFFFF"/>
            <w:hideMark/>
          </w:tcPr>
          <w:p w14:paraId="1702B834"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Funcionamiento</w:t>
            </w:r>
          </w:p>
        </w:tc>
        <w:tc>
          <w:tcPr>
            <w:tcW w:w="567" w:type="dxa"/>
            <w:shd w:val="clear" w:color="000000" w:fill="FFFFFF"/>
            <w:hideMark/>
          </w:tcPr>
          <w:p w14:paraId="5E616FC4"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570508</w:t>
            </w:r>
          </w:p>
        </w:tc>
        <w:tc>
          <w:tcPr>
            <w:tcW w:w="567" w:type="dxa"/>
            <w:shd w:val="clear" w:color="000000" w:fill="FFFFFF"/>
            <w:hideMark/>
          </w:tcPr>
          <w:p w14:paraId="5B0999F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Funcionamiento</w:t>
            </w:r>
          </w:p>
        </w:tc>
        <w:tc>
          <w:tcPr>
            <w:tcW w:w="425" w:type="dxa"/>
            <w:shd w:val="clear" w:color="000000" w:fill="FFFFFF"/>
            <w:hideMark/>
          </w:tcPr>
          <w:p w14:paraId="1A64FB9E"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223001001</w:t>
            </w:r>
          </w:p>
        </w:tc>
        <w:tc>
          <w:tcPr>
            <w:tcW w:w="426" w:type="dxa"/>
            <w:shd w:val="clear" w:color="000000" w:fill="FFFFFF"/>
            <w:hideMark/>
          </w:tcPr>
          <w:p w14:paraId="2F15902D"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Títulos de devolución de impuestos (</w:t>
            </w:r>
            <w:proofErr w:type="spellStart"/>
            <w:r w:rsidRPr="009A675D">
              <w:rPr>
                <w:rFonts w:ascii="Verdana" w:hAnsi="Verdana"/>
                <w:color w:val="000000"/>
                <w:sz w:val="9"/>
                <w:szCs w:val="9"/>
                <w:lang w:val="es-CO" w:eastAsia="es-CO"/>
              </w:rPr>
              <w:t>tidis</w:t>
            </w:r>
            <w:proofErr w:type="spellEnd"/>
            <w:r w:rsidRPr="009A675D">
              <w:rPr>
                <w:rFonts w:ascii="Verdana" w:hAnsi="Verdana"/>
                <w:color w:val="000000"/>
                <w:sz w:val="9"/>
                <w:szCs w:val="9"/>
                <w:lang w:val="es-CO" w:eastAsia="es-CO"/>
              </w:rPr>
              <w:t>)</w:t>
            </w:r>
          </w:p>
        </w:tc>
        <w:tc>
          <w:tcPr>
            <w:tcW w:w="567" w:type="dxa"/>
            <w:shd w:val="clear" w:color="000000" w:fill="FFFFFF"/>
            <w:hideMark/>
          </w:tcPr>
          <w:p w14:paraId="6948D587"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SI</w:t>
            </w:r>
          </w:p>
        </w:tc>
      </w:tr>
      <w:tr w:rsidR="003C3AFD" w:rsidRPr="009A675D" w14:paraId="61C2F653" w14:textId="77777777" w:rsidTr="0044302D">
        <w:trPr>
          <w:trHeight w:val="113"/>
          <w:jc w:val="center"/>
        </w:trPr>
        <w:tc>
          <w:tcPr>
            <w:tcW w:w="448" w:type="dxa"/>
            <w:shd w:val="clear" w:color="000000" w:fill="FFFFFF"/>
            <w:hideMark/>
          </w:tcPr>
          <w:p w14:paraId="3CD14BC9"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73" w:type="dxa"/>
            <w:shd w:val="clear" w:color="000000" w:fill="FFFFFF"/>
            <w:hideMark/>
          </w:tcPr>
          <w:p w14:paraId="4455420D" w14:textId="77777777" w:rsidR="003C3AFD" w:rsidRPr="009A675D" w:rsidRDefault="003C3AFD" w:rsidP="003C3AFD">
            <w:pPr>
              <w:jc w:val="both"/>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5" w:type="dxa"/>
            <w:shd w:val="clear" w:color="000000" w:fill="FFFFFF"/>
            <w:hideMark/>
          </w:tcPr>
          <w:p w14:paraId="15D3B302"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xml:space="preserve">Pago No </w:t>
            </w:r>
            <w:proofErr w:type="spellStart"/>
            <w:r w:rsidRPr="009A675D">
              <w:rPr>
                <w:rFonts w:ascii="Verdana" w:hAnsi="Verdana"/>
                <w:color w:val="000000"/>
                <w:sz w:val="9"/>
                <w:szCs w:val="9"/>
                <w:lang w:val="es-CO" w:eastAsia="es-CO"/>
              </w:rPr>
              <w:t>Prsptl</w:t>
            </w:r>
            <w:proofErr w:type="spellEnd"/>
          </w:p>
        </w:tc>
        <w:tc>
          <w:tcPr>
            <w:tcW w:w="425" w:type="dxa"/>
            <w:shd w:val="clear" w:color="000000" w:fill="FFFFFF"/>
            <w:hideMark/>
          </w:tcPr>
          <w:p w14:paraId="758715BC"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2-01-04-03-01-01</w:t>
            </w:r>
          </w:p>
        </w:tc>
        <w:tc>
          <w:tcPr>
            <w:tcW w:w="567" w:type="dxa"/>
            <w:shd w:val="clear" w:color="000000" w:fill="FFFFFF"/>
            <w:hideMark/>
          </w:tcPr>
          <w:p w14:paraId="5A59CE79"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xml:space="preserve">Retención timbre nacional </w:t>
            </w:r>
            <w:r w:rsidR="00A0134B" w:rsidRPr="009A675D">
              <w:rPr>
                <w:rFonts w:ascii="Verdana" w:hAnsi="Verdana"/>
                <w:color w:val="000000"/>
                <w:sz w:val="9"/>
                <w:szCs w:val="9"/>
                <w:lang w:val="es-CO" w:eastAsia="es-CO"/>
              </w:rPr>
              <w:t>–</w:t>
            </w:r>
            <w:r w:rsidRPr="009A675D">
              <w:rPr>
                <w:rFonts w:ascii="Verdana" w:hAnsi="Verdana"/>
                <w:color w:val="000000"/>
                <w:sz w:val="9"/>
                <w:szCs w:val="9"/>
                <w:lang w:val="es-CO" w:eastAsia="es-CO"/>
              </w:rPr>
              <w:t xml:space="preserve"> honorarios</w:t>
            </w:r>
          </w:p>
        </w:tc>
        <w:tc>
          <w:tcPr>
            <w:tcW w:w="426" w:type="dxa"/>
            <w:shd w:val="clear" w:color="000000" w:fill="FFFFFF"/>
            <w:hideMark/>
          </w:tcPr>
          <w:p w14:paraId="4252D77E" w14:textId="77777777" w:rsidR="003C3AFD" w:rsidRPr="009A675D" w:rsidRDefault="003C3AFD" w:rsidP="00661451">
            <w:pPr>
              <w:rPr>
                <w:rFonts w:ascii="Verdana" w:hAnsi="Verdana"/>
                <w:color w:val="000000"/>
                <w:sz w:val="9"/>
                <w:szCs w:val="9"/>
                <w:lang w:val="es-CO" w:eastAsia="es-CO"/>
              </w:rPr>
            </w:pPr>
            <w:proofErr w:type="spellStart"/>
            <w:r w:rsidRPr="009A675D">
              <w:rPr>
                <w:rFonts w:ascii="Verdana" w:hAnsi="Verdana"/>
                <w:color w:val="000000"/>
                <w:sz w:val="9"/>
                <w:szCs w:val="9"/>
                <w:lang w:val="es-CO" w:eastAsia="es-CO"/>
              </w:rPr>
              <w:t>Tidistitulos</w:t>
            </w:r>
            <w:proofErr w:type="spellEnd"/>
            <w:r w:rsidRPr="009A675D">
              <w:rPr>
                <w:rFonts w:ascii="Verdana" w:hAnsi="Verdana"/>
                <w:color w:val="000000"/>
                <w:sz w:val="9"/>
                <w:szCs w:val="9"/>
                <w:lang w:val="es-CO" w:eastAsia="es-CO"/>
              </w:rPr>
              <w:t> de </w:t>
            </w:r>
            <w:r w:rsidR="00D95115" w:rsidRPr="009A675D">
              <w:rPr>
                <w:rFonts w:ascii="Verdana" w:hAnsi="Verdana"/>
                <w:color w:val="000000"/>
                <w:sz w:val="9"/>
                <w:szCs w:val="9"/>
                <w:lang w:val="es-CO" w:eastAsia="es-CO"/>
              </w:rPr>
              <w:t>devolución</w:t>
            </w:r>
            <w:r w:rsidRPr="009A675D">
              <w:rPr>
                <w:rFonts w:ascii="Verdana" w:hAnsi="Verdana"/>
                <w:color w:val="000000"/>
                <w:sz w:val="9"/>
                <w:szCs w:val="9"/>
                <w:lang w:val="es-CO" w:eastAsia="es-CO"/>
              </w:rPr>
              <w:t> de impuestos</w:t>
            </w:r>
          </w:p>
        </w:tc>
        <w:tc>
          <w:tcPr>
            <w:tcW w:w="425" w:type="dxa"/>
            <w:shd w:val="clear" w:color="000000" w:fill="FFFFFF"/>
            <w:hideMark/>
          </w:tcPr>
          <w:p w14:paraId="7F21C6F3"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425" w:type="dxa"/>
            <w:shd w:val="clear" w:color="000000" w:fill="FFFFFF"/>
            <w:hideMark/>
          </w:tcPr>
          <w:p w14:paraId="4DDA51BC"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Beneficiario final</w:t>
            </w:r>
          </w:p>
        </w:tc>
        <w:tc>
          <w:tcPr>
            <w:tcW w:w="425" w:type="dxa"/>
            <w:shd w:val="clear" w:color="000000" w:fill="FFFFFF"/>
            <w:hideMark/>
          </w:tcPr>
          <w:p w14:paraId="4B7E8412" w14:textId="77777777" w:rsidR="003C3AFD" w:rsidRPr="009A675D" w:rsidRDefault="00D95115" w:rsidP="00661451">
            <w:pPr>
              <w:rPr>
                <w:rFonts w:ascii="Verdana" w:hAnsi="Verdana"/>
                <w:color w:val="000000"/>
                <w:sz w:val="9"/>
                <w:szCs w:val="9"/>
                <w:lang w:val="es-CO" w:eastAsia="es-CO"/>
              </w:rPr>
            </w:pPr>
            <w:r w:rsidRPr="009A675D">
              <w:rPr>
                <w:rFonts w:ascii="Verdana" w:hAnsi="Verdana"/>
                <w:color w:val="000000"/>
                <w:sz w:val="9"/>
                <w:szCs w:val="9"/>
                <w:lang w:val="es-CO" w:eastAsia="es-CO"/>
              </w:rPr>
              <w:t>Títulos</w:t>
            </w:r>
          </w:p>
        </w:tc>
        <w:tc>
          <w:tcPr>
            <w:tcW w:w="426" w:type="dxa"/>
            <w:shd w:val="clear" w:color="000000" w:fill="FFFFFF"/>
            <w:hideMark/>
          </w:tcPr>
          <w:p w14:paraId="4F9D7A29"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708" w:type="dxa"/>
            <w:shd w:val="clear" w:color="000000" w:fill="FFFFFF"/>
            <w:hideMark/>
          </w:tcPr>
          <w:p w14:paraId="676445A4"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243698002</w:t>
            </w:r>
          </w:p>
        </w:tc>
        <w:tc>
          <w:tcPr>
            <w:tcW w:w="567" w:type="dxa"/>
            <w:shd w:val="clear" w:color="000000" w:fill="FFFFFF"/>
            <w:hideMark/>
          </w:tcPr>
          <w:p w14:paraId="0CD0A11D"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Pagado (</w:t>
            </w:r>
            <w:proofErr w:type="spellStart"/>
            <w:r w:rsidRPr="009A675D">
              <w:rPr>
                <w:rFonts w:ascii="Verdana" w:hAnsi="Verdana"/>
                <w:color w:val="000000"/>
                <w:sz w:val="9"/>
                <w:szCs w:val="9"/>
                <w:lang w:val="es-CO" w:eastAsia="es-CO"/>
              </w:rPr>
              <w:t>db</w:t>
            </w:r>
            <w:proofErr w:type="spellEnd"/>
            <w:r w:rsidRPr="009A675D">
              <w:rPr>
                <w:rFonts w:ascii="Verdana" w:hAnsi="Verdana"/>
                <w:color w:val="000000"/>
                <w:sz w:val="9"/>
                <w:szCs w:val="9"/>
                <w:lang w:val="es-CO" w:eastAsia="es-CO"/>
              </w:rPr>
              <w:t>)</w:t>
            </w:r>
          </w:p>
        </w:tc>
        <w:tc>
          <w:tcPr>
            <w:tcW w:w="709" w:type="dxa"/>
            <w:shd w:val="clear" w:color="000000" w:fill="FFFFFF"/>
            <w:hideMark/>
          </w:tcPr>
          <w:p w14:paraId="3AC184A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472210</w:t>
            </w:r>
          </w:p>
        </w:tc>
        <w:tc>
          <w:tcPr>
            <w:tcW w:w="567" w:type="dxa"/>
            <w:shd w:val="clear" w:color="000000" w:fill="FFFFFF"/>
            <w:hideMark/>
          </w:tcPr>
          <w:p w14:paraId="2D0B5144"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Pago de obligaciones con títulos</w:t>
            </w:r>
          </w:p>
        </w:tc>
        <w:tc>
          <w:tcPr>
            <w:tcW w:w="567" w:type="dxa"/>
            <w:shd w:val="clear" w:color="000000" w:fill="FFFFFF"/>
            <w:hideMark/>
          </w:tcPr>
          <w:p w14:paraId="26395993"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572210</w:t>
            </w:r>
          </w:p>
        </w:tc>
        <w:tc>
          <w:tcPr>
            <w:tcW w:w="567" w:type="dxa"/>
            <w:shd w:val="clear" w:color="000000" w:fill="FFFFFF"/>
            <w:hideMark/>
          </w:tcPr>
          <w:p w14:paraId="012E14E7"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Pago de obligaciones con títulos</w:t>
            </w:r>
          </w:p>
        </w:tc>
        <w:tc>
          <w:tcPr>
            <w:tcW w:w="425" w:type="dxa"/>
            <w:shd w:val="clear" w:color="000000" w:fill="FFFFFF"/>
            <w:hideMark/>
          </w:tcPr>
          <w:p w14:paraId="5FE493BE"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223001001</w:t>
            </w:r>
          </w:p>
        </w:tc>
        <w:tc>
          <w:tcPr>
            <w:tcW w:w="426" w:type="dxa"/>
            <w:shd w:val="clear" w:color="000000" w:fill="FFFFFF"/>
            <w:hideMark/>
          </w:tcPr>
          <w:p w14:paraId="5F04D835"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Títulos de devolución de impuestos (</w:t>
            </w:r>
            <w:proofErr w:type="spellStart"/>
            <w:r w:rsidRPr="009A675D">
              <w:rPr>
                <w:rFonts w:ascii="Verdana" w:hAnsi="Verdana"/>
                <w:color w:val="000000"/>
                <w:sz w:val="9"/>
                <w:szCs w:val="9"/>
                <w:lang w:val="es-CO" w:eastAsia="es-CO"/>
              </w:rPr>
              <w:t>tidis</w:t>
            </w:r>
            <w:proofErr w:type="spellEnd"/>
            <w:r w:rsidRPr="009A675D">
              <w:rPr>
                <w:rFonts w:ascii="Verdana" w:hAnsi="Verdana"/>
                <w:color w:val="000000"/>
                <w:sz w:val="9"/>
                <w:szCs w:val="9"/>
                <w:lang w:val="es-CO" w:eastAsia="es-CO"/>
              </w:rPr>
              <w:t>)</w:t>
            </w:r>
          </w:p>
        </w:tc>
        <w:tc>
          <w:tcPr>
            <w:tcW w:w="567" w:type="dxa"/>
            <w:shd w:val="clear" w:color="000000" w:fill="FFFFFF"/>
            <w:hideMark/>
          </w:tcPr>
          <w:p w14:paraId="57E75C0B"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SI</w:t>
            </w:r>
          </w:p>
        </w:tc>
      </w:tr>
      <w:tr w:rsidR="003C3AFD" w:rsidRPr="009A675D" w14:paraId="7A6CBDBB" w14:textId="77777777" w:rsidTr="0044302D">
        <w:trPr>
          <w:trHeight w:val="113"/>
          <w:jc w:val="center"/>
        </w:trPr>
        <w:tc>
          <w:tcPr>
            <w:tcW w:w="448" w:type="dxa"/>
            <w:shd w:val="clear" w:color="000000" w:fill="FFFFFF"/>
            <w:hideMark/>
          </w:tcPr>
          <w:p w14:paraId="0F70B050"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73" w:type="dxa"/>
            <w:shd w:val="clear" w:color="000000" w:fill="FFFFFF"/>
            <w:hideMark/>
          </w:tcPr>
          <w:p w14:paraId="71289E96" w14:textId="77777777" w:rsidR="003C3AFD" w:rsidRPr="009A675D" w:rsidRDefault="003C3AFD" w:rsidP="003C3AFD">
            <w:pPr>
              <w:jc w:val="both"/>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5" w:type="dxa"/>
            <w:shd w:val="clear" w:color="000000" w:fill="FFFFFF"/>
            <w:hideMark/>
          </w:tcPr>
          <w:p w14:paraId="3E58E32B"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xml:space="preserve">Pago No </w:t>
            </w:r>
            <w:proofErr w:type="spellStart"/>
            <w:r w:rsidRPr="009A675D">
              <w:rPr>
                <w:rFonts w:ascii="Verdana" w:hAnsi="Verdana"/>
                <w:color w:val="000000"/>
                <w:sz w:val="9"/>
                <w:szCs w:val="9"/>
                <w:lang w:val="es-CO" w:eastAsia="es-CO"/>
              </w:rPr>
              <w:t>Prsptl</w:t>
            </w:r>
            <w:proofErr w:type="spellEnd"/>
          </w:p>
        </w:tc>
        <w:tc>
          <w:tcPr>
            <w:tcW w:w="425" w:type="dxa"/>
            <w:shd w:val="clear" w:color="000000" w:fill="FFFFFF"/>
            <w:hideMark/>
          </w:tcPr>
          <w:p w14:paraId="730FBA11"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2-01-04-03-01-02</w:t>
            </w:r>
          </w:p>
        </w:tc>
        <w:tc>
          <w:tcPr>
            <w:tcW w:w="567" w:type="dxa"/>
            <w:shd w:val="clear" w:color="000000" w:fill="FFFFFF"/>
            <w:hideMark/>
          </w:tcPr>
          <w:p w14:paraId="3D620906" w14:textId="58A3FBA6"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Retención timbre nacional - compra de bienes</w:t>
            </w:r>
          </w:p>
        </w:tc>
        <w:tc>
          <w:tcPr>
            <w:tcW w:w="426" w:type="dxa"/>
            <w:shd w:val="clear" w:color="000000" w:fill="FFFFFF"/>
            <w:hideMark/>
          </w:tcPr>
          <w:p w14:paraId="750105EA" w14:textId="77777777" w:rsidR="003C3AFD" w:rsidRPr="009A675D" w:rsidRDefault="003C3AFD" w:rsidP="00661451">
            <w:pPr>
              <w:rPr>
                <w:rFonts w:ascii="Verdana" w:hAnsi="Verdana"/>
                <w:color w:val="000000"/>
                <w:sz w:val="9"/>
                <w:szCs w:val="9"/>
                <w:lang w:val="es-CO" w:eastAsia="es-CO"/>
              </w:rPr>
            </w:pPr>
            <w:proofErr w:type="spellStart"/>
            <w:r w:rsidRPr="009A675D">
              <w:rPr>
                <w:rFonts w:ascii="Verdana" w:hAnsi="Verdana"/>
                <w:color w:val="000000"/>
                <w:sz w:val="9"/>
                <w:szCs w:val="9"/>
                <w:lang w:val="es-CO" w:eastAsia="es-CO"/>
              </w:rPr>
              <w:t>Tidistitulos</w:t>
            </w:r>
            <w:proofErr w:type="spellEnd"/>
            <w:r w:rsidRPr="009A675D">
              <w:rPr>
                <w:rFonts w:ascii="Verdana" w:hAnsi="Verdana"/>
                <w:color w:val="000000"/>
                <w:sz w:val="9"/>
                <w:szCs w:val="9"/>
                <w:lang w:val="es-CO" w:eastAsia="es-CO"/>
              </w:rPr>
              <w:t> de </w:t>
            </w:r>
            <w:r w:rsidR="00D95115" w:rsidRPr="009A675D">
              <w:rPr>
                <w:rFonts w:ascii="Verdana" w:hAnsi="Verdana"/>
                <w:color w:val="000000"/>
                <w:sz w:val="9"/>
                <w:szCs w:val="9"/>
                <w:lang w:val="es-CO" w:eastAsia="es-CO"/>
              </w:rPr>
              <w:t>devolución</w:t>
            </w:r>
            <w:r w:rsidRPr="009A675D">
              <w:rPr>
                <w:rFonts w:ascii="Verdana" w:hAnsi="Verdana"/>
                <w:color w:val="000000"/>
                <w:sz w:val="9"/>
                <w:szCs w:val="9"/>
                <w:lang w:val="es-CO" w:eastAsia="es-CO"/>
              </w:rPr>
              <w:t> de impuestos</w:t>
            </w:r>
          </w:p>
        </w:tc>
        <w:tc>
          <w:tcPr>
            <w:tcW w:w="425" w:type="dxa"/>
            <w:shd w:val="clear" w:color="000000" w:fill="FFFFFF"/>
            <w:hideMark/>
          </w:tcPr>
          <w:p w14:paraId="434CE0F0"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425" w:type="dxa"/>
            <w:shd w:val="clear" w:color="000000" w:fill="FFFFFF"/>
            <w:hideMark/>
          </w:tcPr>
          <w:p w14:paraId="775E25A2"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Beneficiario final</w:t>
            </w:r>
          </w:p>
        </w:tc>
        <w:tc>
          <w:tcPr>
            <w:tcW w:w="425" w:type="dxa"/>
            <w:shd w:val="clear" w:color="000000" w:fill="FFFFFF"/>
            <w:hideMark/>
          </w:tcPr>
          <w:p w14:paraId="71D6BEDF" w14:textId="77777777" w:rsidR="003C3AFD" w:rsidRPr="009A675D" w:rsidRDefault="00D95115" w:rsidP="00661451">
            <w:pPr>
              <w:rPr>
                <w:rFonts w:ascii="Verdana" w:hAnsi="Verdana"/>
                <w:color w:val="000000"/>
                <w:sz w:val="9"/>
                <w:szCs w:val="9"/>
                <w:lang w:val="es-CO" w:eastAsia="es-CO"/>
              </w:rPr>
            </w:pPr>
            <w:r w:rsidRPr="009A675D">
              <w:rPr>
                <w:rFonts w:ascii="Verdana" w:hAnsi="Verdana"/>
                <w:color w:val="000000"/>
                <w:sz w:val="9"/>
                <w:szCs w:val="9"/>
                <w:lang w:val="es-CO" w:eastAsia="es-CO"/>
              </w:rPr>
              <w:t>Títulos</w:t>
            </w:r>
          </w:p>
        </w:tc>
        <w:tc>
          <w:tcPr>
            <w:tcW w:w="426" w:type="dxa"/>
            <w:shd w:val="clear" w:color="000000" w:fill="FFFFFF"/>
            <w:hideMark/>
          </w:tcPr>
          <w:p w14:paraId="56655723"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708" w:type="dxa"/>
            <w:shd w:val="clear" w:color="000000" w:fill="FFFFFF"/>
            <w:hideMark/>
          </w:tcPr>
          <w:p w14:paraId="08CCC9BD"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243698002</w:t>
            </w:r>
          </w:p>
        </w:tc>
        <w:tc>
          <w:tcPr>
            <w:tcW w:w="567" w:type="dxa"/>
            <w:shd w:val="clear" w:color="000000" w:fill="FFFFFF"/>
            <w:hideMark/>
          </w:tcPr>
          <w:p w14:paraId="3363F9FA"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Pagado (</w:t>
            </w:r>
            <w:proofErr w:type="spellStart"/>
            <w:r w:rsidRPr="009A675D">
              <w:rPr>
                <w:rFonts w:ascii="Verdana" w:hAnsi="Verdana"/>
                <w:color w:val="000000"/>
                <w:sz w:val="9"/>
                <w:szCs w:val="9"/>
                <w:lang w:val="es-CO" w:eastAsia="es-CO"/>
              </w:rPr>
              <w:t>db</w:t>
            </w:r>
            <w:proofErr w:type="spellEnd"/>
            <w:r w:rsidRPr="009A675D">
              <w:rPr>
                <w:rFonts w:ascii="Verdana" w:hAnsi="Verdana"/>
                <w:color w:val="000000"/>
                <w:sz w:val="9"/>
                <w:szCs w:val="9"/>
                <w:lang w:val="es-CO" w:eastAsia="es-CO"/>
              </w:rPr>
              <w:t>)</w:t>
            </w:r>
          </w:p>
        </w:tc>
        <w:tc>
          <w:tcPr>
            <w:tcW w:w="709" w:type="dxa"/>
            <w:shd w:val="clear" w:color="000000" w:fill="FFFFFF"/>
            <w:hideMark/>
          </w:tcPr>
          <w:p w14:paraId="1D79CD01"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472210</w:t>
            </w:r>
          </w:p>
        </w:tc>
        <w:tc>
          <w:tcPr>
            <w:tcW w:w="567" w:type="dxa"/>
            <w:shd w:val="clear" w:color="000000" w:fill="FFFFFF"/>
            <w:hideMark/>
          </w:tcPr>
          <w:p w14:paraId="64BA6964"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Pago de obligaciones con títulos</w:t>
            </w:r>
          </w:p>
        </w:tc>
        <w:tc>
          <w:tcPr>
            <w:tcW w:w="567" w:type="dxa"/>
            <w:shd w:val="clear" w:color="000000" w:fill="FFFFFF"/>
            <w:hideMark/>
          </w:tcPr>
          <w:p w14:paraId="5E6A0CD9"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572210</w:t>
            </w:r>
          </w:p>
        </w:tc>
        <w:tc>
          <w:tcPr>
            <w:tcW w:w="567" w:type="dxa"/>
            <w:shd w:val="clear" w:color="000000" w:fill="FFFFFF"/>
            <w:hideMark/>
          </w:tcPr>
          <w:p w14:paraId="257BD3C6"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Pago de obligaciones con títulos</w:t>
            </w:r>
          </w:p>
        </w:tc>
        <w:tc>
          <w:tcPr>
            <w:tcW w:w="425" w:type="dxa"/>
            <w:shd w:val="clear" w:color="000000" w:fill="FFFFFF"/>
            <w:hideMark/>
          </w:tcPr>
          <w:p w14:paraId="1A781ED6"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223001001</w:t>
            </w:r>
          </w:p>
        </w:tc>
        <w:tc>
          <w:tcPr>
            <w:tcW w:w="426" w:type="dxa"/>
            <w:shd w:val="clear" w:color="000000" w:fill="FFFFFF"/>
            <w:hideMark/>
          </w:tcPr>
          <w:p w14:paraId="0D43AB4C"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Títulos de devolución de impuestos (</w:t>
            </w:r>
            <w:proofErr w:type="spellStart"/>
            <w:r w:rsidRPr="009A675D">
              <w:rPr>
                <w:rFonts w:ascii="Verdana" w:hAnsi="Verdana"/>
                <w:color w:val="000000"/>
                <w:sz w:val="9"/>
                <w:szCs w:val="9"/>
                <w:lang w:val="es-CO" w:eastAsia="es-CO"/>
              </w:rPr>
              <w:t>tidis</w:t>
            </w:r>
            <w:proofErr w:type="spellEnd"/>
            <w:r w:rsidRPr="009A675D">
              <w:rPr>
                <w:rFonts w:ascii="Verdana" w:hAnsi="Verdana"/>
                <w:color w:val="000000"/>
                <w:sz w:val="9"/>
                <w:szCs w:val="9"/>
                <w:lang w:val="es-CO" w:eastAsia="es-CO"/>
              </w:rPr>
              <w:t>)</w:t>
            </w:r>
          </w:p>
        </w:tc>
        <w:tc>
          <w:tcPr>
            <w:tcW w:w="567" w:type="dxa"/>
            <w:shd w:val="clear" w:color="000000" w:fill="FFFFFF"/>
            <w:hideMark/>
          </w:tcPr>
          <w:p w14:paraId="780F34E2"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SI</w:t>
            </w:r>
          </w:p>
        </w:tc>
      </w:tr>
      <w:tr w:rsidR="003C3AFD" w:rsidRPr="009A675D" w14:paraId="0B7B312D" w14:textId="77777777" w:rsidTr="0044302D">
        <w:trPr>
          <w:trHeight w:val="113"/>
          <w:jc w:val="center"/>
        </w:trPr>
        <w:tc>
          <w:tcPr>
            <w:tcW w:w="448" w:type="dxa"/>
            <w:shd w:val="clear" w:color="000000" w:fill="FFFFFF"/>
            <w:hideMark/>
          </w:tcPr>
          <w:p w14:paraId="38B7A40C"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2-9-0-0-1-4</w:t>
            </w:r>
          </w:p>
        </w:tc>
        <w:tc>
          <w:tcPr>
            <w:tcW w:w="473" w:type="dxa"/>
            <w:shd w:val="clear" w:color="000000" w:fill="FFFFFF"/>
            <w:hideMark/>
          </w:tcPr>
          <w:p w14:paraId="781D3699" w14:textId="77777777" w:rsidR="003C3AFD" w:rsidRPr="009A675D" w:rsidRDefault="003C3AFD" w:rsidP="003C3AFD">
            <w:pPr>
              <w:jc w:val="both"/>
              <w:rPr>
                <w:rFonts w:ascii="Verdana" w:hAnsi="Verdana"/>
                <w:color w:val="000000"/>
                <w:sz w:val="9"/>
                <w:szCs w:val="9"/>
                <w:lang w:val="es-CO" w:eastAsia="es-CO"/>
              </w:rPr>
            </w:pPr>
            <w:r w:rsidRPr="009A675D">
              <w:rPr>
                <w:rFonts w:ascii="Verdana" w:hAnsi="Verdana"/>
                <w:color w:val="000000"/>
                <w:sz w:val="9"/>
                <w:szCs w:val="9"/>
                <w:lang w:val="es-CO" w:eastAsia="es-CO"/>
              </w:rPr>
              <w:t>Acuerdos de pago</w:t>
            </w:r>
          </w:p>
        </w:tc>
        <w:tc>
          <w:tcPr>
            <w:tcW w:w="425" w:type="dxa"/>
            <w:shd w:val="clear" w:color="000000" w:fill="FFFFFF"/>
            <w:hideMark/>
          </w:tcPr>
          <w:p w14:paraId="13C48E69" w14:textId="77777777" w:rsidR="003C3AFD" w:rsidRPr="009A675D" w:rsidRDefault="003C3AFD" w:rsidP="00661451">
            <w:pPr>
              <w:rPr>
                <w:rFonts w:ascii="Verdana" w:hAnsi="Verdana"/>
                <w:color w:val="000000"/>
                <w:sz w:val="9"/>
                <w:szCs w:val="9"/>
                <w:lang w:val="es-CO" w:eastAsia="es-CO"/>
              </w:rPr>
            </w:pPr>
            <w:proofErr w:type="spellStart"/>
            <w:r w:rsidRPr="009A675D">
              <w:rPr>
                <w:rFonts w:ascii="Verdana" w:hAnsi="Verdana"/>
                <w:color w:val="000000"/>
                <w:sz w:val="9"/>
                <w:szCs w:val="9"/>
                <w:lang w:val="es-CO" w:eastAsia="es-CO"/>
              </w:rPr>
              <w:t>AcrdrIngPrsptls</w:t>
            </w:r>
            <w:proofErr w:type="spellEnd"/>
          </w:p>
        </w:tc>
        <w:tc>
          <w:tcPr>
            <w:tcW w:w="425" w:type="dxa"/>
            <w:shd w:val="clear" w:color="000000" w:fill="FFFFFF"/>
            <w:hideMark/>
          </w:tcPr>
          <w:p w14:paraId="76980B50"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shd w:val="clear" w:color="000000" w:fill="FFFFFF"/>
            <w:hideMark/>
          </w:tcPr>
          <w:p w14:paraId="41F6EC9B"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6" w:type="dxa"/>
            <w:shd w:val="clear" w:color="000000" w:fill="FFFFFF"/>
            <w:hideMark/>
          </w:tcPr>
          <w:p w14:paraId="38DFC98E"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5" w:type="dxa"/>
            <w:shd w:val="clear" w:color="000000" w:fill="FFFFFF"/>
            <w:hideMark/>
          </w:tcPr>
          <w:p w14:paraId="7C441EDB"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425" w:type="dxa"/>
            <w:shd w:val="clear" w:color="000000" w:fill="FFFFFF"/>
            <w:hideMark/>
          </w:tcPr>
          <w:p w14:paraId="5C60A254"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Traspaso a pagaduría</w:t>
            </w:r>
          </w:p>
        </w:tc>
        <w:tc>
          <w:tcPr>
            <w:tcW w:w="425" w:type="dxa"/>
            <w:shd w:val="clear" w:color="000000" w:fill="FFFFFF"/>
            <w:hideMark/>
          </w:tcPr>
          <w:p w14:paraId="02406A94"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Abono en cuenta</w:t>
            </w:r>
          </w:p>
        </w:tc>
        <w:tc>
          <w:tcPr>
            <w:tcW w:w="426" w:type="dxa"/>
            <w:shd w:val="clear" w:color="000000" w:fill="FFFFFF"/>
            <w:hideMark/>
          </w:tcPr>
          <w:p w14:paraId="7C455F1E"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NO</w:t>
            </w:r>
          </w:p>
        </w:tc>
        <w:tc>
          <w:tcPr>
            <w:tcW w:w="708" w:type="dxa"/>
            <w:shd w:val="clear" w:color="000000" w:fill="FFFFFF"/>
            <w:hideMark/>
          </w:tcPr>
          <w:p w14:paraId="0C5EFA50"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shd w:val="clear" w:color="000000" w:fill="FFFFFF"/>
            <w:hideMark/>
          </w:tcPr>
          <w:p w14:paraId="32B59592"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709" w:type="dxa"/>
            <w:shd w:val="clear" w:color="000000" w:fill="FFFFFF"/>
            <w:hideMark/>
          </w:tcPr>
          <w:p w14:paraId="7B37D8F4"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472081</w:t>
            </w:r>
          </w:p>
        </w:tc>
        <w:tc>
          <w:tcPr>
            <w:tcW w:w="567" w:type="dxa"/>
            <w:shd w:val="clear" w:color="000000" w:fill="FFFFFF"/>
            <w:hideMark/>
          </w:tcPr>
          <w:p w14:paraId="288AFD75"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Devoluciones de ingreso</w:t>
            </w:r>
          </w:p>
        </w:tc>
        <w:tc>
          <w:tcPr>
            <w:tcW w:w="567" w:type="dxa"/>
            <w:shd w:val="clear" w:color="000000" w:fill="FFFFFF"/>
            <w:hideMark/>
          </w:tcPr>
          <w:p w14:paraId="772A2BDF"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572081</w:t>
            </w:r>
          </w:p>
        </w:tc>
        <w:tc>
          <w:tcPr>
            <w:tcW w:w="567" w:type="dxa"/>
            <w:shd w:val="clear" w:color="000000" w:fill="FFFFFF"/>
            <w:hideMark/>
          </w:tcPr>
          <w:p w14:paraId="27E1F6F6"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Devoluciones de ingresos</w:t>
            </w:r>
          </w:p>
        </w:tc>
        <w:tc>
          <w:tcPr>
            <w:tcW w:w="425" w:type="dxa"/>
            <w:shd w:val="clear" w:color="000000" w:fill="FFFFFF"/>
            <w:hideMark/>
          </w:tcPr>
          <w:p w14:paraId="22CBF30B"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426" w:type="dxa"/>
            <w:shd w:val="clear" w:color="000000" w:fill="FFFFFF"/>
            <w:hideMark/>
          </w:tcPr>
          <w:p w14:paraId="05379EE7" w14:textId="77777777" w:rsidR="003C3AFD" w:rsidRPr="009A675D" w:rsidRDefault="003C3AFD" w:rsidP="00661451">
            <w:pPr>
              <w:rPr>
                <w:rFonts w:ascii="Verdana" w:hAnsi="Verdana"/>
                <w:color w:val="000000"/>
                <w:sz w:val="9"/>
                <w:szCs w:val="9"/>
                <w:lang w:val="es-CO" w:eastAsia="es-CO"/>
              </w:rPr>
            </w:pPr>
            <w:r w:rsidRPr="009A675D">
              <w:rPr>
                <w:rFonts w:ascii="Verdana" w:hAnsi="Verdana"/>
                <w:color w:val="000000"/>
                <w:sz w:val="9"/>
                <w:szCs w:val="9"/>
                <w:lang w:val="es-CO" w:eastAsia="es-CO"/>
              </w:rPr>
              <w:t> </w:t>
            </w:r>
          </w:p>
        </w:tc>
        <w:tc>
          <w:tcPr>
            <w:tcW w:w="567" w:type="dxa"/>
            <w:shd w:val="clear" w:color="000000" w:fill="FFFFFF"/>
            <w:hideMark/>
          </w:tcPr>
          <w:p w14:paraId="41D7B658" w14:textId="77777777" w:rsidR="003C3AFD" w:rsidRPr="009A675D" w:rsidRDefault="003C3AFD" w:rsidP="00661451">
            <w:pPr>
              <w:jc w:val="center"/>
              <w:rPr>
                <w:rFonts w:ascii="Verdana" w:hAnsi="Verdana"/>
                <w:color w:val="000000"/>
                <w:sz w:val="9"/>
                <w:szCs w:val="9"/>
                <w:lang w:val="es-CO" w:eastAsia="es-CO"/>
              </w:rPr>
            </w:pPr>
            <w:r w:rsidRPr="009A675D">
              <w:rPr>
                <w:rFonts w:ascii="Verdana" w:hAnsi="Verdana"/>
                <w:color w:val="000000"/>
                <w:sz w:val="9"/>
                <w:szCs w:val="9"/>
                <w:lang w:val="es-CO" w:eastAsia="es-CO"/>
              </w:rPr>
              <w:t>SI</w:t>
            </w:r>
          </w:p>
        </w:tc>
      </w:tr>
    </w:tbl>
    <w:p w14:paraId="101A51B5" w14:textId="77777777" w:rsidR="00661451" w:rsidRDefault="00661451" w:rsidP="004F1786">
      <w:pPr>
        <w:spacing w:line="288" w:lineRule="auto"/>
        <w:jc w:val="both"/>
        <w:rPr>
          <w:rFonts w:ascii="Arial" w:hAnsi="Arial" w:cs="Arial"/>
          <w:b/>
          <w:sz w:val="22"/>
          <w:szCs w:val="22"/>
        </w:rPr>
      </w:pPr>
    </w:p>
    <w:p w14:paraId="3B60E545" w14:textId="77777777" w:rsidR="00FB28BE" w:rsidRPr="00DF1744" w:rsidRDefault="00FB28BE" w:rsidP="004F1786">
      <w:pPr>
        <w:spacing w:line="288" w:lineRule="auto"/>
        <w:jc w:val="both"/>
        <w:rPr>
          <w:rFonts w:ascii="Arial" w:hAnsi="Arial" w:cs="Arial"/>
          <w:b/>
          <w:sz w:val="22"/>
          <w:szCs w:val="22"/>
        </w:rPr>
      </w:pPr>
    </w:p>
    <w:p w14:paraId="5CBD55BC" w14:textId="388AA010" w:rsidR="00FA2DD1" w:rsidRPr="00A45D24" w:rsidRDefault="00FA2DD1" w:rsidP="00C56594">
      <w:pPr>
        <w:rPr>
          <w:rFonts w:ascii="Verdana" w:hAnsi="Verdana" w:cs="Arial"/>
          <w:b/>
          <w:color w:val="000000"/>
        </w:rPr>
      </w:pPr>
      <w:r w:rsidRPr="00A45D24">
        <w:rPr>
          <w:rFonts w:ascii="Verdana" w:hAnsi="Verdana" w:cs="Arial"/>
          <w:b/>
          <w:color w:val="000000"/>
        </w:rPr>
        <w:t>Recaudo por clasificar - compensación de deducciones</w:t>
      </w:r>
    </w:p>
    <w:p w14:paraId="668EE3FD" w14:textId="77777777" w:rsidR="00FA2DD1" w:rsidRPr="00A45D24" w:rsidRDefault="00FA2DD1" w:rsidP="00C56594">
      <w:pPr>
        <w:rPr>
          <w:rFonts w:ascii="Verdana" w:hAnsi="Verdana"/>
        </w:rPr>
      </w:pPr>
    </w:p>
    <w:p w14:paraId="12CD40D2" w14:textId="77777777" w:rsidR="00FA2DD1" w:rsidRPr="00A45D24" w:rsidRDefault="00FA2DD1" w:rsidP="00C56594">
      <w:pPr>
        <w:pStyle w:val="unico"/>
        <w:spacing w:before="0" w:beforeAutospacing="0" w:after="0" w:afterAutospacing="0"/>
        <w:jc w:val="both"/>
        <w:rPr>
          <w:rFonts w:ascii="Verdana" w:hAnsi="Verdana" w:cs="Arial"/>
          <w:color w:val="000000"/>
          <w:sz w:val="20"/>
          <w:szCs w:val="20"/>
        </w:rPr>
      </w:pPr>
      <w:r w:rsidRPr="00A45D24">
        <w:rPr>
          <w:rFonts w:ascii="Verdana" w:hAnsi="Verdana" w:cs="Arial"/>
          <w:color w:val="000000"/>
          <w:sz w:val="20"/>
          <w:szCs w:val="20"/>
        </w:rPr>
        <w:t>Este tipo de registro permite cancelar un pasivo de una deducción originado en los macroprocesos de EPG, ING y PAG en una ECP con una operación interinstitucional, y deja disponible la información para que la ECP cancel</w:t>
      </w:r>
      <w:r w:rsidR="00D22908" w:rsidRPr="00A45D24">
        <w:rPr>
          <w:rFonts w:ascii="Verdana" w:hAnsi="Verdana" w:cs="Arial"/>
          <w:color w:val="000000"/>
          <w:sz w:val="20"/>
          <w:szCs w:val="20"/>
        </w:rPr>
        <w:t xml:space="preserve">e el derecho de cobro, con el </w:t>
      </w:r>
      <w:r w:rsidR="00D22908" w:rsidRPr="00A45D24">
        <w:rPr>
          <w:rFonts w:ascii="Verdana" w:hAnsi="Verdana" w:cs="Arial"/>
          <w:i/>
          <w:iCs/>
          <w:color w:val="000000"/>
          <w:sz w:val="20"/>
          <w:szCs w:val="20"/>
        </w:rPr>
        <w:t>“T</w:t>
      </w:r>
      <w:r w:rsidRPr="00A45D24">
        <w:rPr>
          <w:rFonts w:ascii="Verdana" w:hAnsi="Verdana" w:cs="Arial"/>
          <w:i/>
          <w:iCs/>
          <w:color w:val="000000"/>
          <w:sz w:val="20"/>
          <w:szCs w:val="20"/>
        </w:rPr>
        <w:t>ipo de registro recaudo básico por compensación de deducciones”.</w:t>
      </w:r>
      <w:r w:rsidRPr="00A45D24">
        <w:rPr>
          <w:rFonts w:ascii="Verdana" w:hAnsi="Verdana" w:cs="Arial"/>
          <w:color w:val="000000"/>
          <w:sz w:val="20"/>
          <w:szCs w:val="20"/>
        </w:rPr>
        <w:t xml:space="preserve"> Para que proceda el recaudo por clasificar, por compensación de deducciones, el tercero beneficiario de la deducción debe ser igual al que tiene constituido el derecho.</w:t>
      </w:r>
    </w:p>
    <w:p w14:paraId="673C7EF2" w14:textId="77777777" w:rsidR="00FA2DD1" w:rsidRPr="00A45D24" w:rsidRDefault="00FA2DD1" w:rsidP="00C56594">
      <w:pPr>
        <w:pStyle w:val="unico"/>
        <w:spacing w:before="0" w:beforeAutospacing="0" w:after="0" w:afterAutospacing="0"/>
        <w:jc w:val="both"/>
        <w:rPr>
          <w:rFonts w:ascii="Verdana" w:hAnsi="Verdana" w:cs="Arial"/>
          <w:color w:val="000000"/>
          <w:sz w:val="20"/>
          <w:szCs w:val="20"/>
        </w:rPr>
      </w:pPr>
    </w:p>
    <w:p w14:paraId="16DEEEC5" w14:textId="77777777" w:rsidR="00FA2DD1" w:rsidRPr="00A45D24" w:rsidRDefault="00FA2DD1" w:rsidP="00C56594">
      <w:pPr>
        <w:pStyle w:val="unico"/>
        <w:spacing w:before="0" w:beforeAutospacing="0" w:after="0" w:afterAutospacing="0"/>
        <w:jc w:val="both"/>
        <w:rPr>
          <w:rFonts w:ascii="Verdana" w:hAnsi="Verdana" w:cs="Arial"/>
          <w:color w:val="000000"/>
          <w:sz w:val="20"/>
          <w:szCs w:val="20"/>
        </w:rPr>
      </w:pPr>
      <w:r w:rsidRPr="00A45D24">
        <w:rPr>
          <w:rFonts w:ascii="Verdana" w:hAnsi="Verdana" w:cs="Arial"/>
          <w:color w:val="000000"/>
          <w:sz w:val="20"/>
          <w:szCs w:val="20"/>
        </w:rPr>
        <w:t>En esta transacción, el efecto contable en el débito es de la disminución del pasivo registrado en la deducción determinada en el macroproceso de EPG, con crédito en la subcuenta de la cuenta 4722-operaciones sin flujo de efectivo, que identifique el concepto de la compensación.</w:t>
      </w:r>
    </w:p>
    <w:p w14:paraId="017AC1C7" w14:textId="77777777" w:rsidR="00FA2DD1" w:rsidRPr="00A45D24" w:rsidRDefault="00FA2DD1" w:rsidP="00C56594">
      <w:pPr>
        <w:pStyle w:val="unico"/>
        <w:spacing w:before="0" w:beforeAutospacing="0" w:after="0" w:afterAutospacing="0"/>
        <w:jc w:val="both"/>
        <w:rPr>
          <w:rFonts w:ascii="Verdana" w:hAnsi="Verdana" w:cs="Arial"/>
          <w:color w:val="000000"/>
          <w:sz w:val="20"/>
          <w:szCs w:val="20"/>
        </w:rPr>
      </w:pPr>
    </w:p>
    <w:p w14:paraId="5D68AA56" w14:textId="77777777" w:rsidR="00FA2DD1" w:rsidRPr="00A45D24" w:rsidRDefault="00FA2DD1" w:rsidP="00C56594">
      <w:pPr>
        <w:pStyle w:val="unico"/>
        <w:spacing w:before="0" w:beforeAutospacing="0" w:after="0" w:afterAutospacing="0"/>
        <w:jc w:val="both"/>
        <w:rPr>
          <w:rFonts w:ascii="Verdana" w:hAnsi="Verdana" w:cs="Arial"/>
          <w:color w:val="000000"/>
          <w:sz w:val="20"/>
          <w:szCs w:val="20"/>
        </w:rPr>
      </w:pPr>
      <w:r w:rsidRPr="00A45D24">
        <w:rPr>
          <w:rFonts w:ascii="Verdana" w:hAnsi="Verdana" w:cs="Arial"/>
          <w:color w:val="000000"/>
          <w:sz w:val="20"/>
          <w:szCs w:val="20"/>
        </w:rPr>
        <w:t xml:space="preserve">El </w:t>
      </w:r>
      <w:r w:rsidRPr="00A45D24">
        <w:rPr>
          <w:rFonts w:ascii="Verdana" w:hAnsi="Verdana" w:cs="Arial"/>
          <w:i/>
          <w:iCs/>
          <w:color w:val="000000"/>
          <w:sz w:val="20"/>
          <w:szCs w:val="20"/>
        </w:rPr>
        <w:t>“tipo de registro”</w:t>
      </w:r>
      <w:r w:rsidRPr="00A45D24">
        <w:rPr>
          <w:rFonts w:ascii="Verdana" w:hAnsi="Verdana" w:cs="Arial"/>
          <w:color w:val="000000"/>
          <w:sz w:val="20"/>
          <w:szCs w:val="20"/>
        </w:rPr>
        <w:t xml:space="preserve"> de esta compensación está definido en la tabla TCON11-recaudos para cada de la PPNP, así:</w:t>
      </w:r>
    </w:p>
    <w:p w14:paraId="135B842E" w14:textId="77777777" w:rsidR="00D22908" w:rsidRPr="00FA2DD1" w:rsidRDefault="00D22908" w:rsidP="00C56594">
      <w:pPr>
        <w:pStyle w:val="unico"/>
        <w:spacing w:before="0" w:beforeAutospacing="0" w:after="0" w:afterAutospacing="0"/>
        <w:jc w:val="both"/>
        <w:rPr>
          <w:rFonts w:ascii="Arial" w:hAnsi="Arial" w:cs="Arial"/>
          <w:color w:val="000000"/>
          <w:sz w:val="22"/>
          <w:szCs w:val="22"/>
        </w:rPr>
      </w:pPr>
    </w:p>
    <w:tbl>
      <w:tblPr>
        <w:tblW w:w="9271" w:type="dxa"/>
        <w:jc w:val="center"/>
        <w:tblBorders>
          <w:top w:val="single" w:sz="4" w:space="0" w:color="B48C41"/>
          <w:left w:val="single" w:sz="4" w:space="0" w:color="B48C41"/>
          <w:bottom w:val="single" w:sz="4" w:space="0" w:color="B48C41"/>
          <w:right w:val="single" w:sz="4" w:space="0" w:color="B48C41"/>
          <w:insideH w:val="single" w:sz="4" w:space="0" w:color="B48C41"/>
          <w:insideV w:val="single" w:sz="4" w:space="0" w:color="B48C41"/>
        </w:tblBorders>
        <w:tblCellMar>
          <w:left w:w="70" w:type="dxa"/>
          <w:right w:w="70" w:type="dxa"/>
        </w:tblCellMar>
        <w:tblLook w:val="04A0" w:firstRow="1" w:lastRow="0" w:firstColumn="1" w:lastColumn="0" w:noHBand="0" w:noVBand="1"/>
      </w:tblPr>
      <w:tblGrid>
        <w:gridCol w:w="1111"/>
        <w:gridCol w:w="874"/>
        <w:gridCol w:w="947"/>
        <w:gridCol w:w="593"/>
        <w:gridCol w:w="709"/>
        <w:gridCol w:w="501"/>
        <w:gridCol w:w="932"/>
        <w:gridCol w:w="598"/>
        <w:gridCol w:w="713"/>
        <w:gridCol w:w="795"/>
        <w:gridCol w:w="636"/>
        <w:gridCol w:w="795"/>
        <w:gridCol w:w="636"/>
      </w:tblGrid>
      <w:tr w:rsidR="00D22908" w:rsidRPr="00A45D24" w14:paraId="40A9C68E" w14:textId="77777777" w:rsidTr="004D3BE4">
        <w:trPr>
          <w:trHeight w:val="1200"/>
          <w:tblHeader/>
          <w:jc w:val="center"/>
        </w:trPr>
        <w:tc>
          <w:tcPr>
            <w:tcW w:w="642" w:type="dxa"/>
            <w:tcBorders>
              <w:top w:val="nil"/>
              <w:left w:val="single" w:sz="4" w:space="0" w:color="B48C41"/>
              <w:bottom w:val="nil"/>
              <w:right w:val="single" w:sz="4" w:space="0" w:color="FFFFFF" w:themeColor="background1"/>
            </w:tcBorders>
            <w:shd w:val="clear" w:color="auto" w:fill="B48C41"/>
            <w:hideMark/>
          </w:tcPr>
          <w:p w14:paraId="38EA9CF9" w14:textId="77777777" w:rsidR="00D22908" w:rsidRPr="00A45D24" w:rsidRDefault="00D22908" w:rsidP="00D22908">
            <w:pPr>
              <w:jc w:val="center"/>
              <w:rPr>
                <w:rFonts w:ascii="Verdana" w:hAnsi="Verdana"/>
                <w:b/>
                <w:bCs/>
                <w:color w:val="FFFFFF"/>
                <w:sz w:val="10"/>
                <w:szCs w:val="10"/>
                <w:lang w:val="es-CO" w:eastAsia="es-CO"/>
              </w:rPr>
            </w:pPr>
            <w:r w:rsidRPr="00A45D24">
              <w:rPr>
                <w:rFonts w:ascii="Verdana" w:hAnsi="Verdana"/>
                <w:b/>
                <w:bCs/>
                <w:color w:val="FFFFFF"/>
                <w:sz w:val="10"/>
                <w:szCs w:val="10"/>
                <w:lang w:val="es-CO" w:eastAsia="es-CO"/>
              </w:rPr>
              <w:lastRenderedPageBreak/>
              <w:t>Tipo de Registro</w:t>
            </w:r>
          </w:p>
        </w:tc>
        <w:tc>
          <w:tcPr>
            <w:tcW w:w="1220" w:type="dxa"/>
            <w:tcBorders>
              <w:top w:val="nil"/>
              <w:left w:val="single" w:sz="4" w:space="0" w:color="FFFFFF" w:themeColor="background1"/>
              <w:bottom w:val="nil"/>
              <w:right w:val="single" w:sz="4" w:space="0" w:color="FFFFFF" w:themeColor="background1"/>
            </w:tcBorders>
            <w:shd w:val="clear" w:color="auto" w:fill="B48C41"/>
            <w:hideMark/>
          </w:tcPr>
          <w:p w14:paraId="1B94C225" w14:textId="77777777" w:rsidR="00D22908" w:rsidRPr="00A45D24" w:rsidRDefault="00D95115" w:rsidP="00D22908">
            <w:pPr>
              <w:jc w:val="center"/>
              <w:rPr>
                <w:rFonts w:ascii="Verdana" w:hAnsi="Verdana"/>
                <w:b/>
                <w:bCs/>
                <w:color w:val="FFFFFF"/>
                <w:sz w:val="10"/>
                <w:szCs w:val="10"/>
                <w:lang w:val="es-CO" w:eastAsia="es-CO"/>
              </w:rPr>
            </w:pPr>
            <w:r w:rsidRPr="00A45D24">
              <w:rPr>
                <w:rFonts w:ascii="Verdana" w:hAnsi="Verdana"/>
                <w:b/>
                <w:bCs/>
                <w:color w:val="FFFFFF"/>
                <w:sz w:val="10"/>
                <w:szCs w:val="10"/>
                <w:lang w:val="es-CO" w:eastAsia="es-CO"/>
              </w:rPr>
              <w:t>Código</w:t>
            </w:r>
            <w:r w:rsidR="00D22908" w:rsidRPr="00A45D24">
              <w:rPr>
                <w:rFonts w:ascii="Verdana" w:hAnsi="Verdana"/>
                <w:b/>
                <w:bCs/>
                <w:color w:val="FFFFFF"/>
                <w:sz w:val="10"/>
                <w:szCs w:val="10"/>
                <w:lang w:val="es-CO" w:eastAsia="es-CO"/>
              </w:rPr>
              <w:t xml:space="preserve"> Catalogo Pago No Presupuestal</w:t>
            </w:r>
          </w:p>
        </w:tc>
        <w:tc>
          <w:tcPr>
            <w:tcW w:w="0" w:type="auto"/>
            <w:tcBorders>
              <w:top w:val="nil"/>
              <w:left w:val="single" w:sz="4" w:space="0" w:color="FFFFFF" w:themeColor="background1"/>
              <w:bottom w:val="nil"/>
              <w:right w:val="single" w:sz="4" w:space="0" w:color="FFFFFF" w:themeColor="background1"/>
            </w:tcBorders>
            <w:shd w:val="clear" w:color="auto" w:fill="B48C41"/>
            <w:hideMark/>
          </w:tcPr>
          <w:p w14:paraId="34E8B612" w14:textId="77777777" w:rsidR="00D22908" w:rsidRPr="00A45D24" w:rsidRDefault="00D95115" w:rsidP="00D22908">
            <w:pPr>
              <w:jc w:val="center"/>
              <w:rPr>
                <w:rFonts w:ascii="Verdana" w:hAnsi="Verdana"/>
                <w:b/>
                <w:bCs/>
                <w:color w:val="FFFFFF"/>
                <w:sz w:val="10"/>
                <w:szCs w:val="10"/>
                <w:lang w:val="es-CO" w:eastAsia="es-CO"/>
              </w:rPr>
            </w:pPr>
            <w:r w:rsidRPr="00A45D24">
              <w:rPr>
                <w:rFonts w:ascii="Verdana" w:hAnsi="Verdana"/>
                <w:b/>
                <w:bCs/>
                <w:color w:val="FFFFFF"/>
                <w:sz w:val="10"/>
                <w:szCs w:val="10"/>
                <w:lang w:val="es-CO" w:eastAsia="es-CO"/>
              </w:rPr>
              <w:t>Descripción</w:t>
            </w:r>
            <w:r w:rsidR="00D22908" w:rsidRPr="00A45D24">
              <w:rPr>
                <w:rFonts w:ascii="Verdana" w:hAnsi="Verdana"/>
                <w:b/>
                <w:bCs/>
                <w:color w:val="FFFFFF"/>
                <w:sz w:val="10"/>
                <w:szCs w:val="10"/>
                <w:lang w:val="es-CO" w:eastAsia="es-CO"/>
              </w:rPr>
              <w:t xml:space="preserve"> Catalogo Pago No Presupuestal</w:t>
            </w:r>
          </w:p>
        </w:tc>
        <w:tc>
          <w:tcPr>
            <w:tcW w:w="0" w:type="auto"/>
            <w:tcBorders>
              <w:top w:val="nil"/>
              <w:left w:val="single" w:sz="4" w:space="0" w:color="FFFFFF" w:themeColor="background1"/>
              <w:bottom w:val="nil"/>
              <w:right w:val="single" w:sz="4" w:space="0" w:color="FFFFFF" w:themeColor="background1"/>
            </w:tcBorders>
            <w:shd w:val="clear" w:color="auto" w:fill="B48C41"/>
            <w:hideMark/>
          </w:tcPr>
          <w:p w14:paraId="5E9DA5F5" w14:textId="77777777" w:rsidR="00D22908" w:rsidRPr="00A45D24" w:rsidRDefault="00D22908" w:rsidP="00D22908">
            <w:pPr>
              <w:jc w:val="center"/>
              <w:rPr>
                <w:rFonts w:ascii="Verdana" w:hAnsi="Verdana"/>
                <w:b/>
                <w:bCs/>
                <w:color w:val="FFFFFF"/>
                <w:sz w:val="10"/>
                <w:szCs w:val="10"/>
                <w:lang w:val="es-CO" w:eastAsia="es-CO"/>
              </w:rPr>
            </w:pPr>
            <w:r w:rsidRPr="00A45D24">
              <w:rPr>
                <w:rFonts w:ascii="Verdana" w:hAnsi="Verdana"/>
                <w:b/>
                <w:bCs/>
                <w:color w:val="FFFFFF"/>
                <w:sz w:val="10"/>
                <w:szCs w:val="10"/>
                <w:lang w:val="es-CO" w:eastAsia="es-CO"/>
              </w:rPr>
              <w:t>Emisora</w:t>
            </w:r>
          </w:p>
        </w:tc>
        <w:tc>
          <w:tcPr>
            <w:tcW w:w="0" w:type="auto"/>
            <w:tcBorders>
              <w:top w:val="nil"/>
              <w:left w:val="single" w:sz="4" w:space="0" w:color="FFFFFF" w:themeColor="background1"/>
              <w:bottom w:val="nil"/>
              <w:right w:val="single" w:sz="4" w:space="0" w:color="FFFFFF" w:themeColor="background1"/>
            </w:tcBorders>
            <w:shd w:val="clear" w:color="auto" w:fill="B48C41"/>
            <w:hideMark/>
          </w:tcPr>
          <w:p w14:paraId="60F4848A" w14:textId="77777777" w:rsidR="00D22908" w:rsidRPr="00A45D24" w:rsidRDefault="00D22908" w:rsidP="00D22908">
            <w:pPr>
              <w:jc w:val="center"/>
              <w:rPr>
                <w:rFonts w:ascii="Verdana" w:hAnsi="Verdana"/>
                <w:b/>
                <w:bCs/>
                <w:color w:val="FFFFFF"/>
                <w:sz w:val="10"/>
                <w:szCs w:val="10"/>
                <w:lang w:val="es-CO" w:eastAsia="es-CO"/>
              </w:rPr>
            </w:pPr>
            <w:proofErr w:type="spellStart"/>
            <w:r w:rsidRPr="00A45D24">
              <w:rPr>
                <w:rFonts w:ascii="Verdana" w:hAnsi="Verdana"/>
                <w:b/>
                <w:bCs/>
                <w:color w:val="FFFFFF"/>
                <w:sz w:val="10"/>
                <w:szCs w:val="10"/>
                <w:lang w:val="es-CO" w:eastAsia="es-CO"/>
              </w:rPr>
              <w:t>Dif</w:t>
            </w:r>
            <w:proofErr w:type="spellEnd"/>
            <w:r w:rsidRPr="00A45D24">
              <w:rPr>
                <w:rFonts w:ascii="Verdana" w:hAnsi="Verdana"/>
                <w:b/>
                <w:bCs/>
                <w:color w:val="FFFFFF"/>
                <w:sz w:val="10"/>
                <w:szCs w:val="10"/>
                <w:lang w:val="es-CO" w:eastAsia="es-CO"/>
              </w:rPr>
              <w:t>. Cambiario</w:t>
            </w:r>
          </w:p>
        </w:tc>
        <w:tc>
          <w:tcPr>
            <w:tcW w:w="0" w:type="auto"/>
            <w:tcBorders>
              <w:top w:val="nil"/>
              <w:left w:val="single" w:sz="4" w:space="0" w:color="FFFFFF" w:themeColor="background1"/>
              <w:bottom w:val="nil"/>
              <w:right w:val="single" w:sz="4" w:space="0" w:color="FFFFFF" w:themeColor="background1"/>
            </w:tcBorders>
            <w:shd w:val="clear" w:color="auto" w:fill="B48C41"/>
            <w:hideMark/>
          </w:tcPr>
          <w:p w14:paraId="1F8D887D" w14:textId="77777777" w:rsidR="00D22908" w:rsidRPr="00A45D24" w:rsidRDefault="00D22908" w:rsidP="00D22908">
            <w:pPr>
              <w:jc w:val="center"/>
              <w:rPr>
                <w:rFonts w:ascii="Verdana" w:hAnsi="Verdana"/>
                <w:b/>
                <w:bCs/>
                <w:color w:val="FFFFFF"/>
                <w:sz w:val="10"/>
                <w:szCs w:val="10"/>
                <w:lang w:val="es-CO" w:eastAsia="es-CO"/>
              </w:rPr>
            </w:pPr>
            <w:r w:rsidRPr="00A45D24">
              <w:rPr>
                <w:rFonts w:ascii="Verdana" w:hAnsi="Verdana"/>
                <w:b/>
                <w:bCs/>
                <w:color w:val="FFFFFF"/>
                <w:sz w:val="10"/>
                <w:szCs w:val="10"/>
                <w:lang w:val="es-CO" w:eastAsia="es-CO"/>
              </w:rPr>
              <w:t>Misma ECP</w:t>
            </w:r>
          </w:p>
        </w:tc>
        <w:tc>
          <w:tcPr>
            <w:tcW w:w="0" w:type="auto"/>
            <w:tcBorders>
              <w:top w:val="nil"/>
              <w:left w:val="single" w:sz="4" w:space="0" w:color="FFFFFF" w:themeColor="background1"/>
              <w:bottom w:val="nil"/>
              <w:right w:val="single" w:sz="4" w:space="0" w:color="FFFFFF" w:themeColor="background1"/>
            </w:tcBorders>
            <w:shd w:val="clear" w:color="auto" w:fill="B48C41"/>
            <w:hideMark/>
          </w:tcPr>
          <w:p w14:paraId="13B9DB89" w14:textId="77777777" w:rsidR="00D22908" w:rsidRPr="00A45D24" w:rsidRDefault="00D22908" w:rsidP="00D22908">
            <w:pPr>
              <w:jc w:val="center"/>
              <w:rPr>
                <w:rFonts w:ascii="Verdana" w:hAnsi="Verdana"/>
                <w:b/>
                <w:bCs/>
                <w:color w:val="FFFFFF"/>
                <w:sz w:val="10"/>
                <w:szCs w:val="10"/>
                <w:lang w:val="es-CO" w:eastAsia="es-CO"/>
              </w:rPr>
            </w:pPr>
            <w:r w:rsidRPr="00A45D24">
              <w:rPr>
                <w:rFonts w:ascii="Verdana" w:hAnsi="Verdana"/>
                <w:b/>
                <w:bCs/>
                <w:color w:val="FFFFFF"/>
                <w:sz w:val="10"/>
                <w:szCs w:val="10"/>
                <w:lang w:val="es-CO" w:eastAsia="es-CO"/>
              </w:rPr>
              <w:t>ECP Responsable</w:t>
            </w:r>
          </w:p>
        </w:tc>
        <w:tc>
          <w:tcPr>
            <w:tcW w:w="0" w:type="auto"/>
            <w:tcBorders>
              <w:top w:val="nil"/>
              <w:left w:val="single" w:sz="4" w:space="0" w:color="FFFFFF" w:themeColor="background1"/>
              <w:bottom w:val="nil"/>
              <w:right w:val="single" w:sz="4" w:space="0" w:color="FFFFFF" w:themeColor="background1"/>
            </w:tcBorders>
            <w:shd w:val="clear" w:color="auto" w:fill="B48C41"/>
            <w:hideMark/>
          </w:tcPr>
          <w:p w14:paraId="5C27CC1E" w14:textId="77777777" w:rsidR="00D22908" w:rsidRPr="00A45D24" w:rsidRDefault="00D22908" w:rsidP="00D22908">
            <w:pPr>
              <w:jc w:val="center"/>
              <w:rPr>
                <w:rFonts w:ascii="Verdana" w:hAnsi="Verdana"/>
                <w:b/>
                <w:bCs/>
                <w:color w:val="FFFFFF"/>
                <w:sz w:val="10"/>
                <w:szCs w:val="10"/>
                <w:lang w:val="es-CO" w:eastAsia="es-CO"/>
              </w:rPr>
            </w:pPr>
            <w:r w:rsidRPr="00A45D24">
              <w:rPr>
                <w:rFonts w:ascii="Verdana" w:hAnsi="Verdana"/>
                <w:b/>
                <w:bCs/>
                <w:color w:val="FFFFFF"/>
                <w:sz w:val="10"/>
                <w:szCs w:val="10"/>
                <w:lang w:val="es-CO" w:eastAsia="es-CO"/>
              </w:rPr>
              <w:t>Proceso Especial</w:t>
            </w:r>
          </w:p>
        </w:tc>
        <w:tc>
          <w:tcPr>
            <w:tcW w:w="0" w:type="auto"/>
            <w:tcBorders>
              <w:top w:val="nil"/>
              <w:left w:val="single" w:sz="4" w:space="0" w:color="FFFFFF" w:themeColor="background1"/>
              <w:bottom w:val="nil"/>
              <w:right w:val="single" w:sz="4" w:space="0" w:color="FFFFFF" w:themeColor="background1"/>
            </w:tcBorders>
            <w:shd w:val="clear" w:color="auto" w:fill="B48C41"/>
            <w:hideMark/>
          </w:tcPr>
          <w:p w14:paraId="7DCE8152" w14:textId="77777777" w:rsidR="00D22908" w:rsidRPr="00A45D24" w:rsidRDefault="00D95115" w:rsidP="00D22908">
            <w:pPr>
              <w:jc w:val="center"/>
              <w:rPr>
                <w:rFonts w:ascii="Verdana" w:hAnsi="Verdana"/>
                <w:b/>
                <w:bCs/>
                <w:color w:val="FFFFFF"/>
                <w:sz w:val="10"/>
                <w:szCs w:val="10"/>
                <w:lang w:val="es-CO" w:eastAsia="es-CO"/>
              </w:rPr>
            </w:pPr>
            <w:r w:rsidRPr="00A45D24">
              <w:rPr>
                <w:rFonts w:ascii="Verdana" w:hAnsi="Verdana"/>
                <w:b/>
                <w:bCs/>
                <w:color w:val="FFFFFF"/>
                <w:sz w:val="10"/>
                <w:szCs w:val="10"/>
                <w:lang w:val="es-CO" w:eastAsia="es-CO"/>
              </w:rPr>
              <w:t>Código</w:t>
            </w:r>
            <w:r w:rsidR="00D22908" w:rsidRPr="00A45D24">
              <w:rPr>
                <w:rFonts w:ascii="Verdana" w:hAnsi="Verdana"/>
                <w:b/>
                <w:bCs/>
                <w:color w:val="FFFFFF"/>
                <w:sz w:val="10"/>
                <w:szCs w:val="10"/>
                <w:lang w:val="es-CO" w:eastAsia="es-CO"/>
              </w:rPr>
              <w:t xml:space="preserve"> Contable Asiento Debe</w:t>
            </w:r>
          </w:p>
        </w:tc>
        <w:tc>
          <w:tcPr>
            <w:tcW w:w="0" w:type="auto"/>
            <w:tcBorders>
              <w:top w:val="nil"/>
              <w:left w:val="single" w:sz="4" w:space="0" w:color="FFFFFF" w:themeColor="background1"/>
              <w:bottom w:val="nil"/>
              <w:right w:val="single" w:sz="4" w:space="0" w:color="FFFFFF" w:themeColor="background1"/>
            </w:tcBorders>
            <w:shd w:val="clear" w:color="auto" w:fill="B48C41"/>
            <w:hideMark/>
          </w:tcPr>
          <w:p w14:paraId="7644329A" w14:textId="77777777" w:rsidR="00D22908" w:rsidRPr="00A45D24" w:rsidRDefault="00D95115" w:rsidP="00D22908">
            <w:pPr>
              <w:jc w:val="center"/>
              <w:rPr>
                <w:rFonts w:ascii="Verdana" w:hAnsi="Verdana"/>
                <w:b/>
                <w:bCs/>
                <w:color w:val="FFFFFF"/>
                <w:sz w:val="10"/>
                <w:szCs w:val="10"/>
                <w:lang w:val="es-CO" w:eastAsia="es-CO"/>
              </w:rPr>
            </w:pPr>
            <w:r w:rsidRPr="00A45D24">
              <w:rPr>
                <w:rFonts w:ascii="Verdana" w:hAnsi="Verdana"/>
                <w:b/>
                <w:bCs/>
                <w:color w:val="FFFFFF"/>
                <w:sz w:val="10"/>
                <w:szCs w:val="10"/>
                <w:lang w:val="es-CO" w:eastAsia="es-CO"/>
              </w:rPr>
              <w:t>Descripción</w:t>
            </w:r>
            <w:r w:rsidR="00D22908" w:rsidRPr="00A45D24">
              <w:rPr>
                <w:rFonts w:ascii="Verdana" w:hAnsi="Verdana"/>
                <w:b/>
                <w:bCs/>
                <w:color w:val="FFFFFF"/>
                <w:sz w:val="10"/>
                <w:szCs w:val="10"/>
                <w:lang w:val="es-CO" w:eastAsia="es-CO"/>
              </w:rPr>
              <w:t xml:space="preserve"> </w:t>
            </w:r>
            <w:r w:rsidRPr="00A45D24">
              <w:rPr>
                <w:rFonts w:ascii="Verdana" w:hAnsi="Verdana"/>
                <w:b/>
                <w:bCs/>
                <w:color w:val="FFFFFF"/>
                <w:sz w:val="10"/>
                <w:szCs w:val="10"/>
                <w:lang w:val="es-CO" w:eastAsia="es-CO"/>
              </w:rPr>
              <w:t>Código</w:t>
            </w:r>
            <w:r w:rsidR="00D22908" w:rsidRPr="00A45D24">
              <w:rPr>
                <w:rFonts w:ascii="Verdana" w:hAnsi="Verdana"/>
                <w:b/>
                <w:bCs/>
                <w:color w:val="FFFFFF"/>
                <w:sz w:val="10"/>
                <w:szCs w:val="10"/>
                <w:lang w:val="es-CO" w:eastAsia="es-CO"/>
              </w:rPr>
              <w:t xml:space="preserve"> Contable Asiento Debe</w:t>
            </w:r>
          </w:p>
        </w:tc>
        <w:tc>
          <w:tcPr>
            <w:tcW w:w="0" w:type="auto"/>
            <w:tcBorders>
              <w:top w:val="nil"/>
              <w:left w:val="single" w:sz="4" w:space="0" w:color="FFFFFF" w:themeColor="background1"/>
              <w:bottom w:val="nil"/>
              <w:right w:val="single" w:sz="4" w:space="0" w:color="FFFFFF" w:themeColor="background1"/>
            </w:tcBorders>
            <w:shd w:val="clear" w:color="auto" w:fill="B48C41"/>
            <w:hideMark/>
          </w:tcPr>
          <w:p w14:paraId="31563C0D" w14:textId="77777777" w:rsidR="00D22908" w:rsidRPr="00A45D24" w:rsidRDefault="00D95115" w:rsidP="00D22908">
            <w:pPr>
              <w:jc w:val="center"/>
              <w:rPr>
                <w:rFonts w:ascii="Verdana" w:hAnsi="Verdana"/>
                <w:b/>
                <w:bCs/>
                <w:color w:val="FFFFFF"/>
                <w:sz w:val="10"/>
                <w:szCs w:val="10"/>
                <w:lang w:val="es-CO" w:eastAsia="es-CO"/>
              </w:rPr>
            </w:pPr>
            <w:r w:rsidRPr="00A45D24">
              <w:rPr>
                <w:rFonts w:ascii="Verdana" w:hAnsi="Verdana"/>
                <w:b/>
                <w:bCs/>
                <w:color w:val="FFFFFF"/>
                <w:sz w:val="10"/>
                <w:szCs w:val="10"/>
                <w:lang w:val="es-CO" w:eastAsia="es-CO"/>
              </w:rPr>
              <w:t>Código</w:t>
            </w:r>
            <w:r w:rsidR="00D22908" w:rsidRPr="00A45D24">
              <w:rPr>
                <w:rFonts w:ascii="Verdana" w:hAnsi="Verdana"/>
                <w:b/>
                <w:bCs/>
                <w:color w:val="FFFFFF"/>
                <w:sz w:val="10"/>
                <w:szCs w:val="10"/>
                <w:lang w:val="es-CO" w:eastAsia="es-CO"/>
              </w:rPr>
              <w:t xml:space="preserve"> Contable Asiento Haber</w:t>
            </w:r>
          </w:p>
        </w:tc>
        <w:tc>
          <w:tcPr>
            <w:tcW w:w="0" w:type="auto"/>
            <w:tcBorders>
              <w:top w:val="nil"/>
              <w:left w:val="single" w:sz="4" w:space="0" w:color="FFFFFF" w:themeColor="background1"/>
              <w:bottom w:val="nil"/>
              <w:right w:val="single" w:sz="4" w:space="0" w:color="FFFFFF" w:themeColor="background1"/>
            </w:tcBorders>
            <w:shd w:val="clear" w:color="auto" w:fill="B48C41"/>
            <w:hideMark/>
          </w:tcPr>
          <w:p w14:paraId="544A8D2C" w14:textId="77777777" w:rsidR="00D22908" w:rsidRPr="00A45D24" w:rsidRDefault="00D95115" w:rsidP="00D22908">
            <w:pPr>
              <w:jc w:val="center"/>
              <w:rPr>
                <w:rFonts w:ascii="Verdana" w:hAnsi="Verdana"/>
                <w:b/>
                <w:bCs/>
                <w:color w:val="FFFFFF"/>
                <w:sz w:val="10"/>
                <w:szCs w:val="10"/>
                <w:lang w:val="es-CO" w:eastAsia="es-CO"/>
              </w:rPr>
            </w:pPr>
            <w:r w:rsidRPr="00A45D24">
              <w:rPr>
                <w:rFonts w:ascii="Verdana" w:hAnsi="Verdana"/>
                <w:b/>
                <w:bCs/>
                <w:color w:val="FFFFFF"/>
                <w:sz w:val="10"/>
                <w:szCs w:val="10"/>
                <w:lang w:val="es-CO" w:eastAsia="es-CO"/>
              </w:rPr>
              <w:t>Descripción</w:t>
            </w:r>
            <w:r w:rsidR="00D22908" w:rsidRPr="00A45D24">
              <w:rPr>
                <w:rFonts w:ascii="Verdana" w:hAnsi="Verdana"/>
                <w:b/>
                <w:bCs/>
                <w:color w:val="FFFFFF"/>
                <w:sz w:val="10"/>
                <w:szCs w:val="10"/>
                <w:lang w:val="es-CO" w:eastAsia="es-CO"/>
              </w:rPr>
              <w:t xml:space="preserve"> </w:t>
            </w:r>
            <w:r w:rsidRPr="00A45D24">
              <w:rPr>
                <w:rFonts w:ascii="Verdana" w:hAnsi="Verdana"/>
                <w:b/>
                <w:bCs/>
                <w:color w:val="FFFFFF"/>
                <w:sz w:val="10"/>
                <w:szCs w:val="10"/>
                <w:lang w:val="es-CO" w:eastAsia="es-CO"/>
              </w:rPr>
              <w:t>Código</w:t>
            </w:r>
            <w:r w:rsidR="00D22908" w:rsidRPr="00A45D24">
              <w:rPr>
                <w:rFonts w:ascii="Verdana" w:hAnsi="Verdana"/>
                <w:b/>
                <w:bCs/>
                <w:color w:val="FFFFFF"/>
                <w:sz w:val="10"/>
                <w:szCs w:val="10"/>
                <w:lang w:val="es-CO" w:eastAsia="es-CO"/>
              </w:rPr>
              <w:t xml:space="preserve"> Contable Asiento Haber</w:t>
            </w:r>
          </w:p>
        </w:tc>
        <w:tc>
          <w:tcPr>
            <w:tcW w:w="0" w:type="auto"/>
            <w:tcBorders>
              <w:top w:val="nil"/>
              <w:left w:val="single" w:sz="4" w:space="0" w:color="FFFFFF" w:themeColor="background1"/>
              <w:bottom w:val="nil"/>
              <w:right w:val="nil"/>
            </w:tcBorders>
            <w:shd w:val="clear" w:color="auto" w:fill="B48C41"/>
            <w:hideMark/>
          </w:tcPr>
          <w:p w14:paraId="4B16B1A4" w14:textId="77777777" w:rsidR="00D22908" w:rsidRPr="00A45D24" w:rsidRDefault="00D95115" w:rsidP="00D22908">
            <w:pPr>
              <w:jc w:val="center"/>
              <w:rPr>
                <w:rFonts w:ascii="Verdana" w:hAnsi="Verdana"/>
                <w:b/>
                <w:bCs/>
                <w:color w:val="FFFFFF"/>
                <w:sz w:val="10"/>
                <w:szCs w:val="10"/>
                <w:lang w:val="es-CO" w:eastAsia="es-CO"/>
              </w:rPr>
            </w:pPr>
            <w:r w:rsidRPr="00A45D24">
              <w:rPr>
                <w:rFonts w:ascii="Verdana" w:hAnsi="Verdana"/>
                <w:b/>
                <w:bCs/>
                <w:color w:val="FFFFFF"/>
                <w:sz w:val="10"/>
                <w:szCs w:val="10"/>
                <w:lang w:val="es-CO" w:eastAsia="es-CO"/>
              </w:rPr>
              <w:t>Código</w:t>
            </w:r>
            <w:r w:rsidR="00D22908" w:rsidRPr="00A45D24">
              <w:rPr>
                <w:rFonts w:ascii="Verdana" w:hAnsi="Verdana"/>
                <w:b/>
                <w:bCs/>
                <w:color w:val="FFFFFF"/>
                <w:sz w:val="10"/>
                <w:szCs w:val="10"/>
                <w:lang w:val="es-CO" w:eastAsia="es-CO"/>
              </w:rPr>
              <w:t xml:space="preserve"> Contable Asiento2 Debe</w:t>
            </w:r>
          </w:p>
        </w:tc>
      </w:tr>
      <w:tr w:rsidR="00D22908" w:rsidRPr="00A45D24" w14:paraId="24B0793B" w14:textId="77777777" w:rsidTr="004D3BE4">
        <w:trPr>
          <w:trHeight w:val="600"/>
          <w:jc w:val="center"/>
        </w:trPr>
        <w:tc>
          <w:tcPr>
            <w:tcW w:w="642" w:type="dxa"/>
            <w:tcBorders>
              <w:top w:val="nil"/>
            </w:tcBorders>
            <w:shd w:val="clear" w:color="auto" w:fill="auto"/>
            <w:hideMark/>
          </w:tcPr>
          <w:p w14:paraId="4C331797" w14:textId="77777777" w:rsidR="00D22908" w:rsidRPr="00A45D24" w:rsidRDefault="00D22908" w:rsidP="00D22908">
            <w:pPr>
              <w:rPr>
                <w:rFonts w:ascii="Verdana" w:hAnsi="Verdana"/>
                <w:color w:val="000000"/>
                <w:sz w:val="10"/>
                <w:szCs w:val="10"/>
                <w:lang w:val="es-CO" w:eastAsia="es-CO"/>
              </w:rPr>
            </w:pPr>
            <w:proofErr w:type="spellStart"/>
            <w:r w:rsidRPr="00A45D24">
              <w:rPr>
                <w:rFonts w:ascii="Verdana" w:hAnsi="Verdana"/>
                <w:color w:val="000000"/>
                <w:sz w:val="10"/>
                <w:szCs w:val="10"/>
                <w:lang w:val="es-CO" w:eastAsia="es-CO"/>
              </w:rPr>
              <w:t>RxCCompsnDedcns</w:t>
            </w:r>
            <w:proofErr w:type="spellEnd"/>
          </w:p>
        </w:tc>
        <w:tc>
          <w:tcPr>
            <w:tcW w:w="1220" w:type="dxa"/>
            <w:tcBorders>
              <w:top w:val="nil"/>
            </w:tcBorders>
            <w:shd w:val="clear" w:color="auto" w:fill="auto"/>
            <w:hideMark/>
          </w:tcPr>
          <w:p w14:paraId="5F1CEC2C"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2-50-02</w:t>
            </w:r>
          </w:p>
        </w:tc>
        <w:tc>
          <w:tcPr>
            <w:tcW w:w="0" w:type="auto"/>
            <w:tcBorders>
              <w:top w:val="nil"/>
            </w:tcBorders>
            <w:shd w:val="clear" w:color="auto" w:fill="auto"/>
            <w:hideMark/>
          </w:tcPr>
          <w:p w14:paraId="739D3889"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CUOTA DE FISCALIZACIÓN Y AUDITAJE</w:t>
            </w:r>
          </w:p>
        </w:tc>
        <w:tc>
          <w:tcPr>
            <w:tcW w:w="0" w:type="auto"/>
            <w:tcBorders>
              <w:top w:val="nil"/>
            </w:tcBorders>
            <w:shd w:val="clear" w:color="auto" w:fill="auto"/>
            <w:hideMark/>
          </w:tcPr>
          <w:p w14:paraId="718ED6D4"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tcBorders>
              <w:top w:val="nil"/>
            </w:tcBorders>
            <w:shd w:val="clear" w:color="auto" w:fill="auto"/>
            <w:hideMark/>
          </w:tcPr>
          <w:p w14:paraId="0FD474FC"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tcBorders>
              <w:top w:val="nil"/>
            </w:tcBorders>
            <w:shd w:val="clear" w:color="auto" w:fill="auto"/>
            <w:hideMark/>
          </w:tcPr>
          <w:p w14:paraId="6498A5A9" w14:textId="7F0FDBC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tcBorders>
              <w:top w:val="nil"/>
            </w:tcBorders>
            <w:shd w:val="clear" w:color="auto" w:fill="auto"/>
            <w:hideMark/>
          </w:tcPr>
          <w:p w14:paraId="4F18347D" w14:textId="5985E3DB" w:rsidR="00D22908" w:rsidRPr="00A45D24" w:rsidRDefault="00D22908" w:rsidP="00D22908">
            <w:pPr>
              <w:rPr>
                <w:rFonts w:ascii="Verdana" w:hAnsi="Verdana"/>
                <w:color w:val="000000"/>
                <w:sz w:val="10"/>
                <w:szCs w:val="10"/>
                <w:lang w:val="es-CO" w:eastAsia="es-CO"/>
              </w:rPr>
            </w:pPr>
            <w:proofErr w:type="spellStart"/>
            <w:r w:rsidRPr="00A45D24">
              <w:rPr>
                <w:rFonts w:ascii="Verdana" w:hAnsi="Verdana"/>
                <w:color w:val="000000"/>
                <w:sz w:val="10"/>
                <w:szCs w:val="10"/>
                <w:lang w:val="es-CO" w:eastAsia="es-CO"/>
              </w:rPr>
              <w:t>Administracion</w:t>
            </w:r>
            <w:proofErr w:type="spellEnd"/>
            <w:r w:rsidRPr="00A45D24">
              <w:rPr>
                <w:rFonts w:ascii="Verdana" w:hAnsi="Verdana"/>
                <w:color w:val="000000"/>
                <w:sz w:val="10"/>
                <w:szCs w:val="10"/>
                <w:lang w:val="es-CO" w:eastAsia="es-CO"/>
              </w:rPr>
              <w:t xml:space="preserve"> Central</w:t>
            </w:r>
          </w:p>
        </w:tc>
        <w:tc>
          <w:tcPr>
            <w:tcW w:w="0" w:type="auto"/>
            <w:tcBorders>
              <w:top w:val="nil"/>
            </w:tcBorders>
            <w:shd w:val="clear" w:color="auto" w:fill="auto"/>
            <w:hideMark/>
          </w:tcPr>
          <w:p w14:paraId="6EA26F0E"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tcBorders>
              <w:top w:val="nil"/>
            </w:tcBorders>
            <w:shd w:val="clear" w:color="auto" w:fill="auto"/>
            <w:hideMark/>
          </w:tcPr>
          <w:p w14:paraId="688B6F82"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244014001</w:t>
            </w:r>
          </w:p>
        </w:tc>
        <w:tc>
          <w:tcPr>
            <w:tcW w:w="0" w:type="auto"/>
            <w:tcBorders>
              <w:top w:val="nil"/>
            </w:tcBorders>
            <w:shd w:val="clear" w:color="auto" w:fill="auto"/>
            <w:hideMark/>
          </w:tcPr>
          <w:p w14:paraId="4841BF25"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Cuota de fiscalización y auditaje</w:t>
            </w:r>
          </w:p>
        </w:tc>
        <w:tc>
          <w:tcPr>
            <w:tcW w:w="0" w:type="auto"/>
            <w:tcBorders>
              <w:top w:val="nil"/>
            </w:tcBorders>
            <w:shd w:val="clear" w:color="auto" w:fill="auto"/>
            <w:hideMark/>
          </w:tcPr>
          <w:p w14:paraId="1D4EBE05"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472203</w:t>
            </w:r>
          </w:p>
        </w:tc>
        <w:tc>
          <w:tcPr>
            <w:tcW w:w="0" w:type="auto"/>
            <w:tcBorders>
              <w:top w:val="nil"/>
            </w:tcBorders>
            <w:shd w:val="clear" w:color="auto" w:fill="auto"/>
            <w:hideMark/>
          </w:tcPr>
          <w:p w14:paraId="70DC758B"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Cuota de fiscalización y auditaje</w:t>
            </w:r>
          </w:p>
        </w:tc>
        <w:tc>
          <w:tcPr>
            <w:tcW w:w="0" w:type="auto"/>
            <w:tcBorders>
              <w:top w:val="nil"/>
            </w:tcBorders>
            <w:shd w:val="clear" w:color="auto" w:fill="auto"/>
            <w:hideMark/>
          </w:tcPr>
          <w:p w14:paraId="54964A62"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 </w:t>
            </w:r>
          </w:p>
        </w:tc>
      </w:tr>
      <w:tr w:rsidR="00D22908" w:rsidRPr="00A45D24" w14:paraId="65120CBF" w14:textId="77777777" w:rsidTr="00251B06">
        <w:trPr>
          <w:trHeight w:val="600"/>
          <w:jc w:val="center"/>
        </w:trPr>
        <w:tc>
          <w:tcPr>
            <w:tcW w:w="642" w:type="dxa"/>
            <w:shd w:val="clear" w:color="auto" w:fill="auto"/>
            <w:hideMark/>
          </w:tcPr>
          <w:p w14:paraId="212787EE" w14:textId="77777777" w:rsidR="00D22908" w:rsidRPr="00A45D24" w:rsidRDefault="00D22908" w:rsidP="00D22908">
            <w:pPr>
              <w:rPr>
                <w:rFonts w:ascii="Verdana" w:hAnsi="Verdana"/>
                <w:color w:val="000000"/>
                <w:sz w:val="10"/>
                <w:szCs w:val="10"/>
                <w:lang w:val="es-CO" w:eastAsia="es-CO"/>
              </w:rPr>
            </w:pPr>
            <w:proofErr w:type="spellStart"/>
            <w:r w:rsidRPr="00A45D24">
              <w:rPr>
                <w:rFonts w:ascii="Verdana" w:hAnsi="Verdana"/>
                <w:color w:val="000000"/>
                <w:sz w:val="10"/>
                <w:szCs w:val="10"/>
                <w:lang w:val="es-CO" w:eastAsia="es-CO"/>
              </w:rPr>
              <w:t>RxCCompsnDedcns</w:t>
            </w:r>
            <w:proofErr w:type="spellEnd"/>
          </w:p>
        </w:tc>
        <w:tc>
          <w:tcPr>
            <w:tcW w:w="1220" w:type="dxa"/>
            <w:shd w:val="clear" w:color="auto" w:fill="auto"/>
            <w:hideMark/>
          </w:tcPr>
          <w:p w14:paraId="0496717C"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2-50-03</w:t>
            </w:r>
          </w:p>
        </w:tc>
        <w:tc>
          <w:tcPr>
            <w:tcW w:w="0" w:type="auto"/>
            <w:shd w:val="clear" w:color="auto" w:fill="auto"/>
            <w:hideMark/>
          </w:tcPr>
          <w:p w14:paraId="1A8C421E"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DESEMBOLSO DE CRÉDITO EXTERNO NO MONETIZADO</w:t>
            </w:r>
          </w:p>
        </w:tc>
        <w:tc>
          <w:tcPr>
            <w:tcW w:w="0" w:type="auto"/>
            <w:shd w:val="clear" w:color="auto" w:fill="auto"/>
            <w:hideMark/>
          </w:tcPr>
          <w:p w14:paraId="11D148DA"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24E47F68"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6CF872B3" w14:textId="206BC87C"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12552688" w14:textId="46773EED" w:rsidR="00D22908" w:rsidRPr="00A45D24" w:rsidRDefault="00D22908" w:rsidP="00D22908">
            <w:pPr>
              <w:rPr>
                <w:rFonts w:ascii="Verdana" w:hAnsi="Verdana"/>
                <w:color w:val="000000"/>
                <w:sz w:val="10"/>
                <w:szCs w:val="10"/>
                <w:lang w:val="es-CO" w:eastAsia="es-CO"/>
              </w:rPr>
            </w:pPr>
            <w:proofErr w:type="spellStart"/>
            <w:r w:rsidRPr="00A45D24">
              <w:rPr>
                <w:rFonts w:ascii="Verdana" w:hAnsi="Verdana"/>
                <w:color w:val="000000"/>
                <w:sz w:val="10"/>
                <w:szCs w:val="10"/>
                <w:lang w:val="es-CO" w:eastAsia="es-CO"/>
              </w:rPr>
              <w:t>Administracion</w:t>
            </w:r>
            <w:proofErr w:type="spellEnd"/>
            <w:r w:rsidRPr="00A45D24">
              <w:rPr>
                <w:rFonts w:ascii="Verdana" w:hAnsi="Verdana"/>
                <w:color w:val="000000"/>
                <w:sz w:val="10"/>
                <w:szCs w:val="10"/>
                <w:lang w:val="es-CO" w:eastAsia="es-CO"/>
              </w:rPr>
              <w:t xml:space="preserve"> Central</w:t>
            </w:r>
          </w:p>
        </w:tc>
        <w:tc>
          <w:tcPr>
            <w:tcW w:w="0" w:type="auto"/>
            <w:shd w:val="clear" w:color="auto" w:fill="auto"/>
            <w:hideMark/>
          </w:tcPr>
          <w:p w14:paraId="67B3D94A"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79A3DA53"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240102001</w:t>
            </w:r>
          </w:p>
        </w:tc>
        <w:tc>
          <w:tcPr>
            <w:tcW w:w="0" w:type="auto"/>
            <w:shd w:val="clear" w:color="auto" w:fill="auto"/>
            <w:hideMark/>
          </w:tcPr>
          <w:p w14:paraId="1DFB9851"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Proyectos de inversión</w:t>
            </w:r>
          </w:p>
        </w:tc>
        <w:tc>
          <w:tcPr>
            <w:tcW w:w="0" w:type="auto"/>
            <w:shd w:val="clear" w:color="auto" w:fill="auto"/>
            <w:hideMark/>
          </w:tcPr>
          <w:p w14:paraId="580F2022"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472205</w:t>
            </w:r>
          </w:p>
        </w:tc>
        <w:tc>
          <w:tcPr>
            <w:tcW w:w="0" w:type="auto"/>
            <w:shd w:val="clear" w:color="auto" w:fill="auto"/>
            <w:hideMark/>
          </w:tcPr>
          <w:p w14:paraId="5750A7D8"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Desembolso de crédito externo no monetizado</w:t>
            </w:r>
          </w:p>
        </w:tc>
        <w:tc>
          <w:tcPr>
            <w:tcW w:w="0" w:type="auto"/>
            <w:shd w:val="clear" w:color="auto" w:fill="auto"/>
            <w:hideMark/>
          </w:tcPr>
          <w:p w14:paraId="4C43EE19"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 </w:t>
            </w:r>
          </w:p>
        </w:tc>
      </w:tr>
      <w:tr w:rsidR="00D22908" w:rsidRPr="00A45D24" w14:paraId="0EB4C5F0" w14:textId="77777777" w:rsidTr="00251B06">
        <w:trPr>
          <w:trHeight w:val="600"/>
          <w:jc w:val="center"/>
        </w:trPr>
        <w:tc>
          <w:tcPr>
            <w:tcW w:w="642" w:type="dxa"/>
            <w:shd w:val="clear" w:color="auto" w:fill="auto"/>
            <w:hideMark/>
          </w:tcPr>
          <w:p w14:paraId="007FE929" w14:textId="77777777" w:rsidR="00D22908" w:rsidRPr="00A45D24" w:rsidRDefault="00D22908" w:rsidP="00D22908">
            <w:pPr>
              <w:rPr>
                <w:rFonts w:ascii="Verdana" w:hAnsi="Verdana"/>
                <w:color w:val="000000"/>
                <w:sz w:val="10"/>
                <w:szCs w:val="10"/>
                <w:lang w:val="es-CO" w:eastAsia="es-CO"/>
              </w:rPr>
            </w:pPr>
            <w:proofErr w:type="spellStart"/>
            <w:r w:rsidRPr="00A45D24">
              <w:rPr>
                <w:rFonts w:ascii="Verdana" w:hAnsi="Verdana"/>
                <w:color w:val="000000"/>
                <w:sz w:val="10"/>
                <w:szCs w:val="10"/>
                <w:lang w:val="es-CO" w:eastAsia="es-CO"/>
              </w:rPr>
              <w:t>RxCCompsnDedcns</w:t>
            </w:r>
            <w:proofErr w:type="spellEnd"/>
          </w:p>
        </w:tc>
        <w:tc>
          <w:tcPr>
            <w:tcW w:w="1220" w:type="dxa"/>
            <w:shd w:val="clear" w:color="auto" w:fill="auto"/>
            <w:hideMark/>
          </w:tcPr>
          <w:p w14:paraId="46208157"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2-50-06</w:t>
            </w:r>
          </w:p>
        </w:tc>
        <w:tc>
          <w:tcPr>
            <w:tcW w:w="0" w:type="auto"/>
            <w:shd w:val="clear" w:color="auto" w:fill="auto"/>
            <w:hideMark/>
          </w:tcPr>
          <w:p w14:paraId="680ED054"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DESEMBOLSO DONACION EXTERNA</w:t>
            </w:r>
          </w:p>
        </w:tc>
        <w:tc>
          <w:tcPr>
            <w:tcW w:w="0" w:type="auto"/>
            <w:shd w:val="clear" w:color="auto" w:fill="auto"/>
            <w:hideMark/>
          </w:tcPr>
          <w:p w14:paraId="1B5B1723"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10934D6B"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7E0DC215" w14:textId="528A4FAC"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70DB9304" w14:textId="49B0F768" w:rsidR="00D22908" w:rsidRPr="00A45D24" w:rsidRDefault="00D22908" w:rsidP="00D22908">
            <w:pPr>
              <w:rPr>
                <w:rFonts w:ascii="Verdana" w:hAnsi="Verdana"/>
                <w:color w:val="000000"/>
                <w:sz w:val="10"/>
                <w:szCs w:val="10"/>
                <w:lang w:val="es-CO" w:eastAsia="es-CO"/>
              </w:rPr>
            </w:pPr>
            <w:proofErr w:type="spellStart"/>
            <w:r w:rsidRPr="00A45D24">
              <w:rPr>
                <w:rFonts w:ascii="Verdana" w:hAnsi="Verdana"/>
                <w:color w:val="000000"/>
                <w:sz w:val="10"/>
                <w:szCs w:val="10"/>
                <w:lang w:val="es-CO" w:eastAsia="es-CO"/>
              </w:rPr>
              <w:t>Administracion</w:t>
            </w:r>
            <w:proofErr w:type="spellEnd"/>
            <w:r w:rsidRPr="00A45D24">
              <w:rPr>
                <w:rFonts w:ascii="Verdana" w:hAnsi="Verdana"/>
                <w:color w:val="000000"/>
                <w:sz w:val="10"/>
                <w:szCs w:val="10"/>
                <w:lang w:val="es-CO" w:eastAsia="es-CO"/>
              </w:rPr>
              <w:t xml:space="preserve"> Central</w:t>
            </w:r>
          </w:p>
        </w:tc>
        <w:tc>
          <w:tcPr>
            <w:tcW w:w="0" w:type="auto"/>
            <w:shd w:val="clear" w:color="auto" w:fill="auto"/>
            <w:hideMark/>
          </w:tcPr>
          <w:p w14:paraId="32A3F62B"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572790E2"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240102001</w:t>
            </w:r>
          </w:p>
        </w:tc>
        <w:tc>
          <w:tcPr>
            <w:tcW w:w="0" w:type="auto"/>
            <w:shd w:val="clear" w:color="auto" w:fill="auto"/>
            <w:hideMark/>
          </w:tcPr>
          <w:p w14:paraId="23EE0FF6"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Proyectos de inversión</w:t>
            </w:r>
          </w:p>
        </w:tc>
        <w:tc>
          <w:tcPr>
            <w:tcW w:w="0" w:type="auto"/>
            <w:shd w:val="clear" w:color="auto" w:fill="auto"/>
            <w:hideMark/>
          </w:tcPr>
          <w:p w14:paraId="7EE70C62"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472205</w:t>
            </w:r>
          </w:p>
        </w:tc>
        <w:tc>
          <w:tcPr>
            <w:tcW w:w="0" w:type="auto"/>
            <w:shd w:val="clear" w:color="auto" w:fill="auto"/>
            <w:hideMark/>
          </w:tcPr>
          <w:p w14:paraId="00D2F867"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Desembolso de crédito externo no monetizado</w:t>
            </w:r>
          </w:p>
        </w:tc>
        <w:tc>
          <w:tcPr>
            <w:tcW w:w="0" w:type="auto"/>
            <w:shd w:val="clear" w:color="auto" w:fill="auto"/>
            <w:hideMark/>
          </w:tcPr>
          <w:p w14:paraId="38903101"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 </w:t>
            </w:r>
          </w:p>
        </w:tc>
      </w:tr>
      <w:tr w:rsidR="00D22908" w:rsidRPr="00A45D24" w14:paraId="166E607A" w14:textId="77777777" w:rsidTr="00251B06">
        <w:trPr>
          <w:trHeight w:val="600"/>
          <w:jc w:val="center"/>
        </w:trPr>
        <w:tc>
          <w:tcPr>
            <w:tcW w:w="642" w:type="dxa"/>
            <w:shd w:val="clear" w:color="auto" w:fill="auto"/>
            <w:hideMark/>
          </w:tcPr>
          <w:p w14:paraId="481A4D92" w14:textId="77777777" w:rsidR="00D22908" w:rsidRPr="00A45D24" w:rsidRDefault="00D22908" w:rsidP="00D22908">
            <w:pPr>
              <w:rPr>
                <w:rFonts w:ascii="Verdana" w:hAnsi="Verdana"/>
                <w:color w:val="000000"/>
                <w:sz w:val="10"/>
                <w:szCs w:val="10"/>
                <w:lang w:val="es-CO" w:eastAsia="es-CO"/>
              </w:rPr>
            </w:pPr>
            <w:proofErr w:type="spellStart"/>
            <w:r w:rsidRPr="00A45D24">
              <w:rPr>
                <w:rFonts w:ascii="Verdana" w:hAnsi="Verdana"/>
                <w:color w:val="000000"/>
                <w:sz w:val="10"/>
                <w:szCs w:val="10"/>
                <w:lang w:val="es-CO" w:eastAsia="es-CO"/>
              </w:rPr>
              <w:t>RxCCompsnDedcns</w:t>
            </w:r>
            <w:proofErr w:type="spellEnd"/>
          </w:p>
        </w:tc>
        <w:tc>
          <w:tcPr>
            <w:tcW w:w="1220" w:type="dxa"/>
            <w:shd w:val="clear" w:color="auto" w:fill="auto"/>
            <w:hideMark/>
          </w:tcPr>
          <w:p w14:paraId="341EBB86"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2-70-07</w:t>
            </w:r>
          </w:p>
        </w:tc>
        <w:tc>
          <w:tcPr>
            <w:tcW w:w="0" w:type="auto"/>
            <w:shd w:val="clear" w:color="auto" w:fill="auto"/>
            <w:hideMark/>
          </w:tcPr>
          <w:p w14:paraId="1A0CC339" w14:textId="251033B0"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OTROS DTOS - EJECUCION REZAGO SIN FLUJO</w:t>
            </w:r>
          </w:p>
        </w:tc>
        <w:tc>
          <w:tcPr>
            <w:tcW w:w="0" w:type="auto"/>
            <w:shd w:val="clear" w:color="auto" w:fill="auto"/>
            <w:hideMark/>
          </w:tcPr>
          <w:p w14:paraId="76AA1661"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76297BAD"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307A802E" w14:textId="4F71006B"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66942094" w14:textId="65E6737B" w:rsidR="00D22908" w:rsidRPr="00A45D24" w:rsidRDefault="00D22908" w:rsidP="00D22908">
            <w:pPr>
              <w:rPr>
                <w:rFonts w:ascii="Verdana" w:hAnsi="Verdana"/>
                <w:color w:val="000000"/>
                <w:sz w:val="10"/>
                <w:szCs w:val="10"/>
                <w:lang w:val="es-CO" w:eastAsia="es-CO"/>
              </w:rPr>
            </w:pPr>
            <w:proofErr w:type="spellStart"/>
            <w:r w:rsidRPr="00A45D24">
              <w:rPr>
                <w:rFonts w:ascii="Verdana" w:hAnsi="Verdana"/>
                <w:color w:val="000000"/>
                <w:sz w:val="10"/>
                <w:szCs w:val="10"/>
                <w:lang w:val="es-CO" w:eastAsia="es-CO"/>
              </w:rPr>
              <w:t>Administracion</w:t>
            </w:r>
            <w:proofErr w:type="spellEnd"/>
            <w:r w:rsidRPr="00A45D24">
              <w:rPr>
                <w:rFonts w:ascii="Verdana" w:hAnsi="Verdana"/>
                <w:color w:val="000000"/>
                <w:sz w:val="10"/>
                <w:szCs w:val="10"/>
                <w:lang w:val="es-CO" w:eastAsia="es-CO"/>
              </w:rPr>
              <w:t xml:space="preserve"> Central</w:t>
            </w:r>
          </w:p>
        </w:tc>
        <w:tc>
          <w:tcPr>
            <w:tcW w:w="0" w:type="auto"/>
            <w:shd w:val="clear" w:color="auto" w:fill="auto"/>
            <w:hideMark/>
          </w:tcPr>
          <w:p w14:paraId="5BB2ACA0"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70954E50"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470510</w:t>
            </w:r>
          </w:p>
        </w:tc>
        <w:tc>
          <w:tcPr>
            <w:tcW w:w="0" w:type="auto"/>
            <w:shd w:val="clear" w:color="auto" w:fill="auto"/>
            <w:hideMark/>
          </w:tcPr>
          <w:p w14:paraId="2AEA4B40"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Inversión</w:t>
            </w:r>
          </w:p>
        </w:tc>
        <w:tc>
          <w:tcPr>
            <w:tcW w:w="0" w:type="auto"/>
            <w:shd w:val="clear" w:color="auto" w:fill="auto"/>
            <w:hideMark/>
          </w:tcPr>
          <w:p w14:paraId="79559736"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472290</w:t>
            </w:r>
          </w:p>
        </w:tc>
        <w:tc>
          <w:tcPr>
            <w:tcW w:w="0" w:type="auto"/>
            <w:shd w:val="clear" w:color="auto" w:fill="auto"/>
            <w:hideMark/>
          </w:tcPr>
          <w:p w14:paraId="6396DEF6"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Otras operaciones sin flujo de efectivo</w:t>
            </w:r>
          </w:p>
        </w:tc>
        <w:tc>
          <w:tcPr>
            <w:tcW w:w="0" w:type="auto"/>
            <w:shd w:val="clear" w:color="auto" w:fill="auto"/>
            <w:hideMark/>
          </w:tcPr>
          <w:p w14:paraId="2DF47662"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 </w:t>
            </w:r>
          </w:p>
        </w:tc>
      </w:tr>
      <w:tr w:rsidR="00D22908" w:rsidRPr="00A45D24" w14:paraId="2B4D6532" w14:textId="77777777" w:rsidTr="00251B06">
        <w:trPr>
          <w:trHeight w:val="600"/>
          <w:jc w:val="center"/>
        </w:trPr>
        <w:tc>
          <w:tcPr>
            <w:tcW w:w="642" w:type="dxa"/>
            <w:shd w:val="clear" w:color="auto" w:fill="auto"/>
            <w:hideMark/>
          </w:tcPr>
          <w:p w14:paraId="2377D7C1" w14:textId="77777777" w:rsidR="00D22908" w:rsidRPr="00A45D24" w:rsidRDefault="00D22908" w:rsidP="00D22908">
            <w:pPr>
              <w:rPr>
                <w:rFonts w:ascii="Verdana" w:hAnsi="Verdana"/>
                <w:color w:val="000000"/>
                <w:sz w:val="10"/>
                <w:szCs w:val="10"/>
                <w:lang w:val="es-CO" w:eastAsia="es-CO"/>
              </w:rPr>
            </w:pPr>
            <w:proofErr w:type="spellStart"/>
            <w:r w:rsidRPr="00A45D24">
              <w:rPr>
                <w:rFonts w:ascii="Verdana" w:hAnsi="Verdana"/>
                <w:color w:val="000000"/>
                <w:sz w:val="10"/>
                <w:szCs w:val="10"/>
                <w:lang w:val="es-CO" w:eastAsia="es-CO"/>
              </w:rPr>
              <w:t>RxCCompsnDedcns</w:t>
            </w:r>
            <w:proofErr w:type="spellEnd"/>
          </w:p>
        </w:tc>
        <w:tc>
          <w:tcPr>
            <w:tcW w:w="1220" w:type="dxa"/>
            <w:shd w:val="clear" w:color="auto" w:fill="auto"/>
            <w:hideMark/>
          </w:tcPr>
          <w:p w14:paraId="479CB9C4"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2-50-10</w:t>
            </w:r>
          </w:p>
        </w:tc>
        <w:tc>
          <w:tcPr>
            <w:tcW w:w="0" w:type="auto"/>
            <w:shd w:val="clear" w:color="auto" w:fill="auto"/>
            <w:hideMark/>
          </w:tcPr>
          <w:p w14:paraId="628F65F3"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RENDIMIENTOS FINANCIEROS PAGADOS POR D.T.N A ENTIDADES DEL SCUN</w:t>
            </w:r>
          </w:p>
        </w:tc>
        <w:tc>
          <w:tcPr>
            <w:tcW w:w="0" w:type="auto"/>
            <w:shd w:val="clear" w:color="auto" w:fill="auto"/>
            <w:hideMark/>
          </w:tcPr>
          <w:p w14:paraId="3246FBA3"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68306651"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23D223EB" w14:textId="30E4717D"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4FB8B6D3" w14:textId="11189EE6" w:rsidR="00D22908" w:rsidRPr="00A45D24" w:rsidRDefault="00D22908" w:rsidP="00D22908">
            <w:pPr>
              <w:rPr>
                <w:rFonts w:ascii="Verdana" w:hAnsi="Verdana"/>
                <w:color w:val="000000"/>
                <w:sz w:val="10"/>
                <w:szCs w:val="10"/>
                <w:lang w:val="es-CO" w:eastAsia="es-CO"/>
              </w:rPr>
            </w:pPr>
            <w:proofErr w:type="spellStart"/>
            <w:r w:rsidRPr="00A45D24">
              <w:rPr>
                <w:rFonts w:ascii="Verdana" w:hAnsi="Verdana"/>
                <w:color w:val="000000"/>
                <w:sz w:val="10"/>
                <w:szCs w:val="10"/>
                <w:lang w:val="es-CO" w:eastAsia="es-CO"/>
              </w:rPr>
              <w:t>Administracion</w:t>
            </w:r>
            <w:proofErr w:type="spellEnd"/>
            <w:r w:rsidRPr="00A45D24">
              <w:rPr>
                <w:rFonts w:ascii="Verdana" w:hAnsi="Verdana"/>
                <w:color w:val="000000"/>
                <w:sz w:val="10"/>
                <w:szCs w:val="10"/>
                <w:lang w:val="es-CO" w:eastAsia="es-CO"/>
              </w:rPr>
              <w:t xml:space="preserve"> Central</w:t>
            </w:r>
          </w:p>
        </w:tc>
        <w:tc>
          <w:tcPr>
            <w:tcW w:w="0" w:type="auto"/>
            <w:shd w:val="clear" w:color="auto" w:fill="auto"/>
            <w:hideMark/>
          </w:tcPr>
          <w:p w14:paraId="7C4AAF4A"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5833A6A3"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249015001</w:t>
            </w:r>
          </w:p>
        </w:tc>
        <w:tc>
          <w:tcPr>
            <w:tcW w:w="0" w:type="auto"/>
            <w:shd w:val="clear" w:color="auto" w:fill="auto"/>
            <w:hideMark/>
          </w:tcPr>
          <w:p w14:paraId="508CA5B0"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Obligaciones pagadas por terceros</w:t>
            </w:r>
          </w:p>
        </w:tc>
        <w:tc>
          <w:tcPr>
            <w:tcW w:w="0" w:type="auto"/>
            <w:shd w:val="clear" w:color="auto" w:fill="auto"/>
            <w:hideMark/>
          </w:tcPr>
          <w:p w14:paraId="3EBD2F0C"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472290</w:t>
            </w:r>
          </w:p>
        </w:tc>
        <w:tc>
          <w:tcPr>
            <w:tcW w:w="0" w:type="auto"/>
            <w:shd w:val="clear" w:color="auto" w:fill="auto"/>
            <w:hideMark/>
          </w:tcPr>
          <w:p w14:paraId="7AC2BE97"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Otras operaciones sin flujo de efectivo</w:t>
            </w:r>
          </w:p>
        </w:tc>
        <w:tc>
          <w:tcPr>
            <w:tcW w:w="0" w:type="auto"/>
            <w:shd w:val="clear" w:color="auto" w:fill="auto"/>
            <w:hideMark/>
          </w:tcPr>
          <w:p w14:paraId="1C16A1E4"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 </w:t>
            </w:r>
          </w:p>
        </w:tc>
      </w:tr>
      <w:tr w:rsidR="00D22908" w:rsidRPr="00A45D24" w14:paraId="2E09DFC8" w14:textId="77777777" w:rsidTr="00251B06">
        <w:trPr>
          <w:trHeight w:val="600"/>
          <w:jc w:val="center"/>
        </w:trPr>
        <w:tc>
          <w:tcPr>
            <w:tcW w:w="642" w:type="dxa"/>
            <w:shd w:val="clear" w:color="auto" w:fill="auto"/>
            <w:hideMark/>
          </w:tcPr>
          <w:p w14:paraId="532FFFF0" w14:textId="77777777" w:rsidR="00D22908" w:rsidRPr="00A45D24" w:rsidRDefault="00D22908" w:rsidP="00D22908">
            <w:pPr>
              <w:rPr>
                <w:rFonts w:ascii="Verdana" w:hAnsi="Verdana"/>
                <w:color w:val="000000"/>
                <w:sz w:val="10"/>
                <w:szCs w:val="10"/>
                <w:lang w:val="es-CO" w:eastAsia="es-CO"/>
              </w:rPr>
            </w:pPr>
            <w:proofErr w:type="spellStart"/>
            <w:r w:rsidRPr="00A45D24">
              <w:rPr>
                <w:rFonts w:ascii="Verdana" w:hAnsi="Verdana"/>
                <w:color w:val="000000"/>
                <w:sz w:val="10"/>
                <w:szCs w:val="10"/>
                <w:lang w:val="es-CO" w:eastAsia="es-CO"/>
              </w:rPr>
              <w:t>RxCCompsnDedcns</w:t>
            </w:r>
            <w:proofErr w:type="spellEnd"/>
          </w:p>
        </w:tc>
        <w:tc>
          <w:tcPr>
            <w:tcW w:w="1220" w:type="dxa"/>
            <w:shd w:val="clear" w:color="auto" w:fill="auto"/>
            <w:hideMark/>
          </w:tcPr>
          <w:p w14:paraId="737A6CAE"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2-50-10</w:t>
            </w:r>
          </w:p>
        </w:tc>
        <w:tc>
          <w:tcPr>
            <w:tcW w:w="0" w:type="auto"/>
            <w:shd w:val="clear" w:color="auto" w:fill="auto"/>
            <w:hideMark/>
          </w:tcPr>
          <w:p w14:paraId="3AA84EE4"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RENDIMIENTOS FINANCIEROS PAGADOS POR D.T.N A ENTIDADES DEL SCUN</w:t>
            </w:r>
          </w:p>
        </w:tc>
        <w:tc>
          <w:tcPr>
            <w:tcW w:w="0" w:type="auto"/>
            <w:shd w:val="clear" w:color="auto" w:fill="auto"/>
            <w:hideMark/>
          </w:tcPr>
          <w:p w14:paraId="65E74815"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74C543DD"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4EC96740"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1F8AE6BB"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Establecimiento Publico</w:t>
            </w:r>
          </w:p>
        </w:tc>
        <w:tc>
          <w:tcPr>
            <w:tcW w:w="0" w:type="auto"/>
            <w:shd w:val="clear" w:color="auto" w:fill="auto"/>
            <w:hideMark/>
          </w:tcPr>
          <w:p w14:paraId="2EC25DAA" w14:textId="77777777" w:rsidR="00D22908" w:rsidRPr="00A45D24" w:rsidRDefault="00D22908" w:rsidP="00D22908">
            <w:pPr>
              <w:jc w:val="center"/>
              <w:rPr>
                <w:rFonts w:ascii="Verdana" w:hAnsi="Verdana"/>
                <w:color w:val="000000"/>
                <w:sz w:val="10"/>
                <w:szCs w:val="10"/>
                <w:lang w:val="es-CO" w:eastAsia="es-CO"/>
              </w:rPr>
            </w:pPr>
            <w:r w:rsidRPr="00A45D24">
              <w:rPr>
                <w:rFonts w:ascii="Verdana" w:hAnsi="Verdana"/>
                <w:color w:val="000000"/>
                <w:sz w:val="10"/>
                <w:szCs w:val="10"/>
                <w:lang w:val="es-CO" w:eastAsia="es-CO"/>
              </w:rPr>
              <w:t>NO</w:t>
            </w:r>
          </w:p>
        </w:tc>
        <w:tc>
          <w:tcPr>
            <w:tcW w:w="0" w:type="auto"/>
            <w:shd w:val="clear" w:color="auto" w:fill="auto"/>
            <w:hideMark/>
          </w:tcPr>
          <w:p w14:paraId="71901267"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249015001</w:t>
            </w:r>
          </w:p>
        </w:tc>
        <w:tc>
          <w:tcPr>
            <w:tcW w:w="0" w:type="auto"/>
            <w:shd w:val="clear" w:color="auto" w:fill="auto"/>
            <w:hideMark/>
          </w:tcPr>
          <w:p w14:paraId="3F1EFCD8"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Obligaciones pagadas por terceros</w:t>
            </w:r>
          </w:p>
        </w:tc>
        <w:tc>
          <w:tcPr>
            <w:tcW w:w="0" w:type="auto"/>
            <w:shd w:val="clear" w:color="auto" w:fill="auto"/>
            <w:hideMark/>
          </w:tcPr>
          <w:p w14:paraId="22D6B506"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472290</w:t>
            </w:r>
          </w:p>
        </w:tc>
        <w:tc>
          <w:tcPr>
            <w:tcW w:w="0" w:type="auto"/>
            <w:shd w:val="clear" w:color="auto" w:fill="auto"/>
            <w:hideMark/>
          </w:tcPr>
          <w:p w14:paraId="21EB76C1"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Otras operaciones sin flujo de efectivo</w:t>
            </w:r>
          </w:p>
        </w:tc>
        <w:tc>
          <w:tcPr>
            <w:tcW w:w="0" w:type="auto"/>
            <w:shd w:val="clear" w:color="auto" w:fill="auto"/>
            <w:hideMark/>
          </w:tcPr>
          <w:p w14:paraId="6137A034" w14:textId="77777777" w:rsidR="00D22908" w:rsidRPr="00A45D24" w:rsidRDefault="00D22908" w:rsidP="00D22908">
            <w:pPr>
              <w:rPr>
                <w:rFonts w:ascii="Verdana" w:hAnsi="Verdana"/>
                <w:color w:val="000000"/>
                <w:sz w:val="10"/>
                <w:szCs w:val="10"/>
                <w:lang w:val="es-CO" w:eastAsia="es-CO"/>
              </w:rPr>
            </w:pPr>
            <w:r w:rsidRPr="00A45D24">
              <w:rPr>
                <w:rFonts w:ascii="Verdana" w:hAnsi="Verdana"/>
                <w:color w:val="000000"/>
                <w:sz w:val="10"/>
                <w:szCs w:val="10"/>
                <w:lang w:val="es-CO" w:eastAsia="es-CO"/>
              </w:rPr>
              <w:t> </w:t>
            </w:r>
          </w:p>
        </w:tc>
      </w:tr>
    </w:tbl>
    <w:p w14:paraId="4BDABCEB" w14:textId="77777777" w:rsidR="00D22908" w:rsidRPr="00251B06" w:rsidRDefault="00D22908" w:rsidP="00251B06">
      <w:pPr>
        <w:spacing w:line="264" w:lineRule="auto"/>
        <w:jc w:val="both"/>
        <w:rPr>
          <w:rFonts w:ascii="Verdana" w:hAnsi="Verdana" w:cs="Arial"/>
          <w:sz w:val="22"/>
          <w:szCs w:val="22"/>
        </w:rPr>
      </w:pPr>
    </w:p>
    <w:p w14:paraId="218E653B" w14:textId="7894A1A9" w:rsidR="00D22908" w:rsidRPr="00EB786B" w:rsidRDefault="00D22908" w:rsidP="00C56594">
      <w:pPr>
        <w:rPr>
          <w:rFonts w:ascii="Verdana" w:hAnsi="Verdana" w:cs="Arial"/>
          <w:b/>
          <w:color w:val="000000"/>
        </w:rPr>
      </w:pPr>
      <w:r w:rsidRPr="00EB786B">
        <w:rPr>
          <w:rFonts w:ascii="Verdana" w:hAnsi="Verdana" w:cs="Arial"/>
          <w:b/>
          <w:color w:val="000000"/>
        </w:rPr>
        <w:t>Recaudo por clasificar - compensación externa</w:t>
      </w:r>
    </w:p>
    <w:p w14:paraId="6ECE4473" w14:textId="77777777" w:rsidR="00D22908" w:rsidRPr="00EB786B" w:rsidRDefault="00D22908" w:rsidP="00C56594">
      <w:pPr>
        <w:rPr>
          <w:rFonts w:ascii="Verdana" w:hAnsi="Verdana" w:cs="Arial"/>
        </w:rPr>
      </w:pPr>
    </w:p>
    <w:p w14:paraId="7A24DC92" w14:textId="77777777" w:rsidR="00D22908" w:rsidRPr="00EB786B" w:rsidRDefault="00D22908"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Este tipo de registro permite cancelar el pasivo constituido por devoluciones de ingresos presupuestales, previamente reconocido como un acreedor en la ECP y, a través de la compensación, cancelar los derechos de cobro reconocidos en una ECP diferente. Requiere que tanto el deudor como el acreedor correspondan al mismo tercero.</w:t>
      </w:r>
    </w:p>
    <w:p w14:paraId="732EC359" w14:textId="77777777" w:rsidR="00D22908" w:rsidRPr="00EB786B" w:rsidRDefault="00D22908" w:rsidP="00C56594">
      <w:pPr>
        <w:pStyle w:val="unico"/>
        <w:spacing w:before="0" w:beforeAutospacing="0" w:after="0" w:afterAutospacing="0"/>
        <w:jc w:val="both"/>
        <w:rPr>
          <w:rFonts w:ascii="Verdana" w:hAnsi="Verdana" w:cs="Arial"/>
          <w:color w:val="000000"/>
          <w:sz w:val="20"/>
          <w:szCs w:val="20"/>
        </w:rPr>
      </w:pPr>
    </w:p>
    <w:p w14:paraId="64092657" w14:textId="77777777" w:rsidR="00D22908" w:rsidRPr="00EB786B" w:rsidRDefault="00D22908"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En esta transacción, el efecto contable en el débito corresponde a la disminución del acreedor constituido en la devolución, con crédito en la subcuenta 472290-otras operaciones sin flujo de efectivo de la cuenta 4722-operaciones sin flujo de efectivo, cuya recíproca se encuentra registrada en el </w:t>
      </w:r>
      <w:r w:rsidRPr="00EB786B">
        <w:rPr>
          <w:rFonts w:ascii="Verdana" w:hAnsi="Verdana" w:cs="Arial"/>
          <w:i/>
          <w:iCs/>
          <w:color w:val="000000"/>
          <w:sz w:val="20"/>
          <w:szCs w:val="20"/>
        </w:rPr>
        <w:t>“tipo de registro recaudo básico por compensación externa”</w:t>
      </w:r>
      <w:r w:rsidRPr="00EB786B">
        <w:rPr>
          <w:rFonts w:ascii="Verdana" w:hAnsi="Verdana" w:cs="Arial"/>
          <w:color w:val="000000"/>
          <w:sz w:val="20"/>
          <w:szCs w:val="20"/>
        </w:rPr>
        <w:t>.</w:t>
      </w:r>
    </w:p>
    <w:p w14:paraId="4E10BEEE" w14:textId="77777777" w:rsidR="00D22908" w:rsidRPr="00EB786B" w:rsidRDefault="00D22908" w:rsidP="00C56594">
      <w:pPr>
        <w:pStyle w:val="unico"/>
        <w:spacing w:before="0" w:beforeAutospacing="0" w:after="0" w:afterAutospacing="0"/>
        <w:jc w:val="both"/>
        <w:rPr>
          <w:rFonts w:ascii="Verdana" w:hAnsi="Verdana" w:cs="Arial"/>
          <w:color w:val="000000"/>
          <w:sz w:val="20"/>
          <w:szCs w:val="20"/>
        </w:rPr>
      </w:pPr>
    </w:p>
    <w:p w14:paraId="73799CCE" w14:textId="77777777" w:rsidR="00D22908" w:rsidRPr="00EB786B" w:rsidRDefault="00D22908"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El </w:t>
      </w:r>
      <w:r w:rsidRPr="00EB786B">
        <w:rPr>
          <w:rFonts w:ascii="Verdana" w:hAnsi="Verdana" w:cs="Arial"/>
          <w:i/>
          <w:iCs/>
          <w:color w:val="000000"/>
          <w:sz w:val="20"/>
          <w:szCs w:val="20"/>
        </w:rPr>
        <w:t>“tipo de registro”</w:t>
      </w:r>
      <w:r w:rsidRPr="00EB786B">
        <w:rPr>
          <w:rFonts w:ascii="Verdana" w:hAnsi="Verdana" w:cs="Arial"/>
          <w:color w:val="000000"/>
          <w:sz w:val="20"/>
          <w:szCs w:val="20"/>
        </w:rPr>
        <w:t xml:space="preserve"> de esta compensación está definido en la tabla TCON11-recaudos para cada rubro, con val</w:t>
      </w:r>
      <w:r w:rsidR="0050531D" w:rsidRPr="00EB786B">
        <w:rPr>
          <w:rFonts w:ascii="Verdana" w:hAnsi="Verdana" w:cs="Arial"/>
          <w:color w:val="000000"/>
          <w:sz w:val="20"/>
          <w:szCs w:val="20"/>
        </w:rPr>
        <w:t xml:space="preserve">or “NO” en la marca </w:t>
      </w:r>
      <w:r w:rsidR="0050531D" w:rsidRPr="00EB786B">
        <w:rPr>
          <w:rFonts w:ascii="Verdana" w:hAnsi="Verdana" w:cs="Arial"/>
          <w:i/>
          <w:iCs/>
          <w:color w:val="000000"/>
          <w:sz w:val="20"/>
          <w:szCs w:val="20"/>
        </w:rPr>
        <w:t>“misma ECP”.</w:t>
      </w:r>
      <w:r w:rsidR="0050531D" w:rsidRPr="00EB786B">
        <w:rPr>
          <w:rFonts w:ascii="Verdana" w:hAnsi="Verdana" w:cs="Arial"/>
          <w:color w:val="000000"/>
          <w:sz w:val="20"/>
          <w:szCs w:val="20"/>
        </w:rPr>
        <w:t xml:space="preserve"> </w:t>
      </w:r>
    </w:p>
    <w:p w14:paraId="1B817DB4" w14:textId="77777777" w:rsidR="0050531D" w:rsidRDefault="0050531D" w:rsidP="00C56594">
      <w:pPr>
        <w:pStyle w:val="unico"/>
        <w:spacing w:before="0" w:beforeAutospacing="0" w:after="0" w:afterAutospacing="0"/>
        <w:jc w:val="both"/>
        <w:rPr>
          <w:rFonts w:ascii="Verdana" w:hAnsi="Verdana" w:cs="Arial"/>
          <w:color w:val="000000"/>
          <w:sz w:val="22"/>
          <w:szCs w:val="22"/>
        </w:rPr>
      </w:pPr>
    </w:p>
    <w:p w14:paraId="51C02766" w14:textId="77777777" w:rsidR="0050531D" w:rsidRPr="00EB786B" w:rsidRDefault="0050531D" w:rsidP="00C56594">
      <w:pPr>
        <w:rPr>
          <w:rFonts w:ascii="Verdana" w:hAnsi="Verdana" w:cs="Arial"/>
          <w:b/>
          <w:color w:val="000000"/>
        </w:rPr>
      </w:pPr>
      <w:r w:rsidRPr="00EB786B">
        <w:rPr>
          <w:rFonts w:ascii="Verdana" w:hAnsi="Verdana" w:cs="Arial"/>
          <w:b/>
          <w:color w:val="000000"/>
        </w:rPr>
        <w:t>Recaudo básico-documento de recaudo por clasificar en bancos</w:t>
      </w:r>
    </w:p>
    <w:p w14:paraId="53B4590F" w14:textId="77777777" w:rsidR="003C766E" w:rsidRPr="00EB786B" w:rsidRDefault="003C766E" w:rsidP="00C56594">
      <w:pPr>
        <w:rPr>
          <w:rFonts w:ascii="Verdana" w:hAnsi="Verdana" w:cs="Arial"/>
        </w:rPr>
      </w:pPr>
    </w:p>
    <w:p w14:paraId="48C96898" w14:textId="77777777" w:rsidR="0050531D" w:rsidRPr="00EB786B" w:rsidRDefault="00786059"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El tipo de registro </w:t>
      </w:r>
      <w:r w:rsidRPr="00EB786B">
        <w:rPr>
          <w:rFonts w:ascii="Verdana" w:hAnsi="Verdana" w:cs="Arial"/>
          <w:i/>
          <w:iCs/>
          <w:color w:val="000000"/>
          <w:sz w:val="20"/>
          <w:szCs w:val="20"/>
        </w:rPr>
        <w:t>“R</w:t>
      </w:r>
      <w:r w:rsidR="0050531D" w:rsidRPr="00EB786B">
        <w:rPr>
          <w:rFonts w:ascii="Verdana" w:hAnsi="Verdana" w:cs="Arial"/>
          <w:i/>
          <w:iCs/>
          <w:color w:val="000000"/>
          <w:sz w:val="20"/>
          <w:szCs w:val="20"/>
        </w:rPr>
        <w:t xml:space="preserve">ecaudo básico-documento de recaudo por clasificar en bancos” </w:t>
      </w:r>
      <w:r w:rsidR="0050531D" w:rsidRPr="00EB786B">
        <w:rPr>
          <w:rFonts w:ascii="Verdana" w:hAnsi="Verdana" w:cs="Arial"/>
          <w:color w:val="000000"/>
          <w:sz w:val="20"/>
          <w:szCs w:val="20"/>
        </w:rPr>
        <w:t>co</w:t>
      </w:r>
      <w:r w:rsidRPr="00EB786B">
        <w:rPr>
          <w:rFonts w:ascii="Verdana" w:hAnsi="Verdana" w:cs="Arial"/>
          <w:color w:val="000000"/>
          <w:sz w:val="20"/>
          <w:szCs w:val="20"/>
        </w:rPr>
        <w:t xml:space="preserve">mplementa el tipo de registro </w:t>
      </w:r>
      <w:r w:rsidRPr="00EB786B">
        <w:rPr>
          <w:rFonts w:ascii="Verdana" w:hAnsi="Verdana" w:cs="Arial"/>
          <w:i/>
          <w:iCs/>
          <w:color w:val="000000"/>
          <w:sz w:val="20"/>
          <w:szCs w:val="20"/>
        </w:rPr>
        <w:t>“R</w:t>
      </w:r>
      <w:r w:rsidR="0050531D" w:rsidRPr="00EB786B">
        <w:rPr>
          <w:rFonts w:ascii="Verdana" w:hAnsi="Verdana" w:cs="Arial"/>
          <w:i/>
          <w:iCs/>
          <w:color w:val="000000"/>
          <w:sz w:val="20"/>
          <w:szCs w:val="20"/>
        </w:rPr>
        <w:t>ecaudo por clasificar en bancos”</w:t>
      </w:r>
      <w:r w:rsidR="0050531D" w:rsidRPr="00EB786B">
        <w:rPr>
          <w:rFonts w:ascii="Verdana" w:hAnsi="Verdana" w:cs="Arial"/>
          <w:color w:val="000000"/>
          <w:sz w:val="20"/>
          <w:szCs w:val="20"/>
        </w:rPr>
        <w:t xml:space="preserve"> y permite la disminución de los derechos constituidos en la </w:t>
      </w:r>
      <w:proofErr w:type="spellStart"/>
      <w:r w:rsidR="0050531D" w:rsidRPr="00EB786B">
        <w:rPr>
          <w:rFonts w:ascii="Verdana" w:hAnsi="Verdana" w:cs="Arial"/>
          <w:color w:val="000000"/>
          <w:sz w:val="20"/>
          <w:szCs w:val="20"/>
        </w:rPr>
        <w:t>causación</w:t>
      </w:r>
      <w:proofErr w:type="spellEnd"/>
      <w:r w:rsidR="0050531D" w:rsidRPr="00EB786B">
        <w:rPr>
          <w:rFonts w:ascii="Verdana" w:hAnsi="Verdana" w:cs="Arial"/>
          <w:color w:val="000000"/>
          <w:sz w:val="20"/>
          <w:szCs w:val="20"/>
        </w:rPr>
        <w:t xml:space="preserve"> de ingresos. </w:t>
      </w:r>
      <w:r w:rsidRPr="00EB786B">
        <w:rPr>
          <w:rFonts w:ascii="Verdana" w:hAnsi="Verdana" w:cs="Arial"/>
          <w:color w:val="000000"/>
          <w:sz w:val="20"/>
          <w:szCs w:val="20"/>
        </w:rPr>
        <w:t>Además,</w:t>
      </w:r>
      <w:r w:rsidR="0050531D" w:rsidRPr="00EB786B">
        <w:rPr>
          <w:rFonts w:ascii="Verdana" w:hAnsi="Verdana" w:cs="Arial"/>
          <w:color w:val="000000"/>
          <w:sz w:val="20"/>
          <w:szCs w:val="20"/>
        </w:rPr>
        <w:t xml:space="preserve"> constituye una operación de enlace por el recaudo con la tesorería centralizada-DTN o, tratándose del recaudo en la tesorería de la entidad, registra la disminución del pasivo correspondiente al recaudo por clasificar.</w:t>
      </w:r>
    </w:p>
    <w:p w14:paraId="71BE6861"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p>
    <w:p w14:paraId="30B75749"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lastRenderedPageBreak/>
        <w:t>La tabla de eventos c</w:t>
      </w:r>
      <w:r w:rsidR="00786059" w:rsidRPr="00EB786B">
        <w:rPr>
          <w:rFonts w:ascii="Verdana" w:hAnsi="Verdana" w:cs="Arial"/>
          <w:color w:val="000000"/>
          <w:sz w:val="20"/>
          <w:szCs w:val="20"/>
        </w:rPr>
        <w:t>ontables TCON11-R</w:t>
      </w:r>
      <w:r w:rsidRPr="00EB786B">
        <w:rPr>
          <w:rFonts w:ascii="Verdana" w:hAnsi="Verdana" w:cs="Arial"/>
          <w:color w:val="000000"/>
          <w:sz w:val="20"/>
          <w:szCs w:val="20"/>
        </w:rPr>
        <w:t xml:space="preserve">ecaudos contiene, además del tipo de registro, el rubro presupuestal de ingresos, la vigencia presupuestal, la ECP responsable del recaudo y la marca </w:t>
      </w:r>
      <w:r w:rsidRPr="00EB786B">
        <w:rPr>
          <w:rFonts w:ascii="Verdana" w:hAnsi="Verdana" w:cs="Arial"/>
          <w:i/>
          <w:iCs/>
          <w:color w:val="000000"/>
          <w:sz w:val="20"/>
          <w:szCs w:val="20"/>
        </w:rPr>
        <w:t>“misma ECP”</w:t>
      </w:r>
      <w:r w:rsidRPr="00EB786B">
        <w:rPr>
          <w:rFonts w:ascii="Verdana" w:hAnsi="Verdana" w:cs="Arial"/>
          <w:color w:val="000000"/>
          <w:sz w:val="20"/>
          <w:szCs w:val="20"/>
        </w:rPr>
        <w:t xml:space="preserve"> que permite definir el registro contable.</w:t>
      </w:r>
    </w:p>
    <w:p w14:paraId="049C63B7"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p>
    <w:p w14:paraId="7EAA0EEF" w14:textId="77777777" w:rsidR="0050531D" w:rsidRPr="00EB786B" w:rsidRDefault="00157AF2"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Por lo tanto, la marca </w:t>
      </w:r>
      <w:r w:rsidRPr="00EB786B">
        <w:rPr>
          <w:rFonts w:ascii="Verdana" w:hAnsi="Verdana" w:cs="Arial"/>
          <w:i/>
          <w:iCs/>
          <w:color w:val="000000"/>
          <w:sz w:val="20"/>
          <w:szCs w:val="20"/>
        </w:rPr>
        <w:t>“M</w:t>
      </w:r>
      <w:r w:rsidR="0050531D" w:rsidRPr="00EB786B">
        <w:rPr>
          <w:rFonts w:ascii="Verdana" w:hAnsi="Verdana" w:cs="Arial"/>
          <w:i/>
          <w:iCs/>
          <w:color w:val="000000"/>
          <w:sz w:val="20"/>
          <w:szCs w:val="20"/>
        </w:rPr>
        <w:t>isma ECP”,</w:t>
      </w:r>
      <w:r w:rsidR="0050531D" w:rsidRPr="00EB786B">
        <w:rPr>
          <w:rFonts w:ascii="Verdana" w:hAnsi="Verdana" w:cs="Arial"/>
          <w:color w:val="000000"/>
          <w:sz w:val="20"/>
          <w:szCs w:val="20"/>
        </w:rPr>
        <w:t xml:space="preserve"> con valor “Sí” o “NO”, identifica si el código de consolidación de la PCI que originó el “recaudo por clasificar”, es igual o diferente del código de consolidación de la PCI responsable de la imputación del recaudo, y permite definir si el registro es una operación de enlace o el pasivo que identifica el recaudo por clasificar.</w:t>
      </w:r>
    </w:p>
    <w:p w14:paraId="5D0BF483"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p>
    <w:p w14:paraId="2EB03203"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El registro contable del recaudo básico en bancos, para la ECP a la cual corresponde la PCI responsable de la imputación del recaudo, es decir, la que tiene registrado el derecho, es un débito en la subcuenta 572080-recaudos, de la cuenta 5720-operaciones de enlace, con crédito en el derecho que origina la operación,</w:t>
      </w:r>
      <w:r w:rsidR="00F742BB" w:rsidRPr="00EB786B">
        <w:rPr>
          <w:rFonts w:ascii="Verdana" w:hAnsi="Verdana" w:cs="Arial"/>
          <w:color w:val="000000"/>
          <w:sz w:val="20"/>
          <w:szCs w:val="20"/>
        </w:rPr>
        <w:t xml:space="preserve"> cuando la PCI que originó el “R</w:t>
      </w:r>
      <w:r w:rsidRPr="00EB786B">
        <w:rPr>
          <w:rFonts w:ascii="Verdana" w:hAnsi="Verdana" w:cs="Arial"/>
          <w:color w:val="000000"/>
          <w:sz w:val="20"/>
          <w:szCs w:val="20"/>
        </w:rPr>
        <w:t>ecaudo por clasificar” es la tesorería centralizada (Dirección del Tesoro Nacional).</w:t>
      </w:r>
    </w:p>
    <w:p w14:paraId="387B7090"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p>
    <w:p w14:paraId="729A051F" w14:textId="73CE5A7B"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Cuando la PCI que originó el “recaudo por clasificar” tiene el mi</w:t>
      </w:r>
      <w:r w:rsidR="00B63CF5" w:rsidRPr="00EB786B">
        <w:rPr>
          <w:rFonts w:ascii="Verdana" w:hAnsi="Verdana" w:cs="Arial"/>
          <w:color w:val="000000"/>
          <w:sz w:val="20"/>
          <w:szCs w:val="20"/>
        </w:rPr>
        <w:t>s</w:t>
      </w:r>
      <w:r w:rsidRPr="00EB786B">
        <w:rPr>
          <w:rFonts w:ascii="Verdana" w:hAnsi="Verdana" w:cs="Arial"/>
          <w:color w:val="000000"/>
          <w:sz w:val="20"/>
          <w:szCs w:val="20"/>
        </w:rPr>
        <w:t xml:space="preserve">mo código de consolidación que la PCI responsable de la imputación del recaudo, es decir, los recaudos se consignan en la tesorería de la entidad, el registro contable del “recaudo básico en bancos”, es un débito en la subcuenta </w:t>
      </w:r>
      <w:r w:rsidR="008E0C40" w:rsidRPr="00EB786B">
        <w:rPr>
          <w:rFonts w:ascii="Verdana" w:hAnsi="Verdana" w:cs="Arial"/>
          <w:color w:val="000000"/>
          <w:sz w:val="20"/>
          <w:szCs w:val="20"/>
        </w:rPr>
        <w:t>240720-Re</w:t>
      </w:r>
      <w:r w:rsidRPr="00EB786B">
        <w:rPr>
          <w:rFonts w:ascii="Verdana" w:hAnsi="Verdana" w:cs="Arial"/>
          <w:color w:val="000000"/>
          <w:sz w:val="20"/>
          <w:szCs w:val="20"/>
        </w:rPr>
        <w:t xml:space="preserve">caudos por clasificar, de la cuenta </w:t>
      </w:r>
      <w:r w:rsidR="008E0C40" w:rsidRPr="00EB786B">
        <w:rPr>
          <w:rFonts w:ascii="Verdana" w:hAnsi="Verdana" w:cs="Arial"/>
          <w:color w:val="000000"/>
          <w:sz w:val="20"/>
          <w:szCs w:val="20"/>
        </w:rPr>
        <w:t>2407</w:t>
      </w:r>
      <w:r w:rsidRPr="00EB786B">
        <w:rPr>
          <w:rFonts w:ascii="Verdana" w:hAnsi="Verdana" w:cs="Arial"/>
          <w:color w:val="000000"/>
          <w:sz w:val="20"/>
          <w:szCs w:val="20"/>
        </w:rPr>
        <w:t>-</w:t>
      </w:r>
      <w:r w:rsidR="008E0C40" w:rsidRPr="00EB786B">
        <w:rPr>
          <w:rFonts w:ascii="Verdana" w:hAnsi="Verdana" w:cs="Arial"/>
          <w:color w:val="000000"/>
          <w:sz w:val="20"/>
          <w:szCs w:val="20"/>
        </w:rPr>
        <w:t xml:space="preserve">Recursos a favor de terceros </w:t>
      </w:r>
      <w:r w:rsidRPr="00EB786B">
        <w:rPr>
          <w:rFonts w:ascii="Verdana" w:hAnsi="Verdana" w:cs="Arial"/>
          <w:color w:val="000000"/>
          <w:sz w:val="20"/>
          <w:szCs w:val="20"/>
        </w:rPr>
        <w:t>con crédito en el derecho.</w:t>
      </w:r>
    </w:p>
    <w:p w14:paraId="19C37B0A"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p>
    <w:p w14:paraId="7B53DD03"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El registro contable de esta operación está definido en la tabla TCON11-recaudos, y se complementa con los datos definidos al crear la cuenta bancaria</w:t>
      </w:r>
      <w:r w:rsidR="008E0C40" w:rsidRPr="00EB786B">
        <w:rPr>
          <w:rFonts w:ascii="Verdana" w:hAnsi="Verdana" w:cs="Arial"/>
          <w:color w:val="000000"/>
          <w:sz w:val="20"/>
          <w:szCs w:val="20"/>
        </w:rPr>
        <w:t>.</w:t>
      </w:r>
    </w:p>
    <w:p w14:paraId="5B52A6A3"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p>
    <w:p w14:paraId="0CCFA072"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El sistema permite registrar recaudos básicos de documentos de recaudo por clasificar en bancos, en una moneda diferente a la que se registró en la </w:t>
      </w:r>
      <w:proofErr w:type="spellStart"/>
      <w:r w:rsidRPr="00EB786B">
        <w:rPr>
          <w:rFonts w:ascii="Verdana" w:hAnsi="Verdana" w:cs="Arial"/>
          <w:color w:val="000000"/>
          <w:sz w:val="20"/>
          <w:szCs w:val="20"/>
        </w:rPr>
        <w:t>causación</w:t>
      </w:r>
      <w:proofErr w:type="spellEnd"/>
      <w:r w:rsidRPr="00EB786B">
        <w:rPr>
          <w:rFonts w:ascii="Verdana" w:hAnsi="Verdana" w:cs="Arial"/>
          <w:color w:val="000000"/>
          <w:sz w:val="20"/>
          <w:szCs w:val="20"/>
        </w:rPr>
        <w:t xml:space="preserve">. Esta operación genera un diferencial cambiario positivo o negativo, al comparar la tasa de cambio en el momento de la causación con la tasa de cambio en el momento del recaudo. En este caso, su reconocimiento se hace con un registro contable adicional que se obtendrá </w:t>
      </w:r>
      <w:r w:rsidR="00756EB3" w:rsidRPr="00EB786B">
        <w:rPr>
          <w:rFonts w:ascii="Verdana" w:hAnsi="Verdana" w:cs="Arial"/>
          <w:color w:val="000000"/>
          <w:sz w:val="20"/>
          <w:szCs w:val="20"/>
        </w:rPr>
        <w:t>de la columna “código contable H</w:t>
      </w:r>
      <w:r w:rsidRPr="00EB786B">
        <w:rPr>
          <w:rFonts w:ascii="Verdana" w:hAnsi="Verdana" w:cs="Arial"/>
          <w:color w:val="000000"/>
          <w:sz w:val="20"/>
          <w:szCs w:val="20"/>
        </w:rPr>
        <w:t>aber</w:t>
      </w:r>
      <w:r w:rsidR="00756EB3" w:rsidRPr="00EB786B">
        <w:rPr>
          <w:rFonts w:ascii="Verdana" w:hAnsi="Verdana" w:cs="Arial"/>
          <w:color w:val="000000"/>
          <w:sz w:val="20"/>
          <w:szCs w:val="20"/>
        </w:rPr>
        <w:t>” o “código contable D</w:t>
      </w:r>
      <w:r w:rsidRPr="00EB786B">
        <w:rPr>
          <w:rFonts w:ascii="Verdana" w:hAnsi="Verdana" w:cs="Arial"/>
          <w:color w:val="000000"/>
          <w:sz w:val="20"/>
          <w:szCs w:val="20"/>
        </w:rPr>
        <w:t>ebe” de la tabla de eventos TCON10, por el valor positivo o negativo del diferencial cambiario respectivamente.</w:t>
      </w:r>
    </w:p>
    <w:p w14:paraId="0A17098D" w14:textId="77777777" w:rsidR="001439B1" w:rsidRPr="00EB786B" w:rsidRDefault="001439B1" w:rsidP="00C56594">
      <w:pPr>
        <w:pStyle w:val="unico"/>
        <w:spacing w:before="0" w:beforeAutospacing="0" w:after="0" w:afterAutospacing="0"/>
        <w:jc w:val="both"/>
        <w:rPr>
          <w:rFonts w:ascii="Verdana" w:hAnsi="Verdana" w:cs="Arial"/>
          <w:color w:val="000000"/>
          <w:sz w:val="20"/>
          <w:szCs w:val="20"/>
        </w:rPr>
      </w:pPr>
    </w:p>
    <w:p w14:paraId="1B1CCA40" w14:textId="77777777" w:rsidR="0050531D" w:rsidRPr="00EB786B" w:rsidRDefault="0050531D" w:rsidP="00C56594">
      <w:pPr>
        <w:pStyle w:val="unico"/>
        <w:spacing w:before="0" w:beforeAutospacing="0" w:after="0" w:afterAutospacing="0"/>
        <w:jc w:val="both"/>
        <w:rPr>
          <w:rFonts w:ascii="Verdana" w:hAnsi="Verdana" w:cs="Arial"/>
          <w:b/>
          <w:color w:val="000000"/>
          <w:sz w:val="20"/>
          <w:szCs w:val="20"/>
        </w:rPr>
      </w:pPr>
      <w:r w:rsidRPr="00EB786B">
        <w:rPr>
          <w:rFonts w:ascii="Verdana" w:hAnsi="Verdana" w:cs="Arial"/>
          <w:b/>
          <w:color w:val="000000"/>
          <w:sz w:val="20"/>
          <w:szCs w:val="20"/>
        </w:rPr>
        <w:t>Recaudo básico-documento de recaudo por clasificar en títulos</w:t>
      </w:r>
    </w:p>
    <w:p w14:paraId="3A87B3B2" w14:textId="77777777" w:rsidR="00FD7091" w:rsidRPr="00EB786B" w:rsidRDefault="00FD7091" w:rsidP="00C56594">
      <w:pPr>
        <w:pStyle w:val="unico"/>
        <w:spacing w:before="0" w:beforeAutospacing="0" w:after="0" w:afterAutospacing="0"/>
        <w:jc w:val="both"/>
        <w:rPr>
          <w:rFonts w:ascii="Verdana" w:hAnsi="Verdana" w:cs="Arial"/>
          <w:b/>
          <w:color w:val="000000"/>
          <w:sz w:val="20"/>
          <w:szCs w:val="20"/>
        </w:rPr>
      </w:pPr>
    </w:p>
    <w:p w14:paraId="03058138" w14:textId="77777777" w:rsidR="0050531D" w:rsidRPr="00EB786B" w:rsidRDefault="00FD7091"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El “tipo de registro” de </w:t>
      </w:r>
      <w:r w:rsidRPr="00EB786B">
        <w:rPr>
          <w:rFonts w:ascii="Verdana" w:hAnsi="Verdana" w:cs="Arial"/>
          <w:i/>
          <w:iCs/>
          <w:color w:val="000000"/>
          <w:sz w:val="20"/>
          <w:szCs w:val="20"/>
        </w:rPr>
        <w:t>“R</w:t>
      </w:r>
      <w:r w:rsidR="0050531D" w:rsidRPr="00EB786B">
        <w:rPr>
          <w:rFonts w:ascii="Verdana" w:hAnsi="Verdana" w:cs="Arial"/>
          <w:i/>
          <w:iCs/>
          <w:color w:val="000000"/>
          <w:sz w:val="20"/>
          <w:szCs w:val="20"/>
        </w:rPr>
        <w:t>ecaudo básico-documento de recaudo por clasificar en títulos”,</w:t>
      </w:r>
      <w:r w:rsidR="0050531D" w:rsidRPr="00EB786B">
        <w:rPr>
          <w:rFonts w:ascii="Verdana" w:hAnsi="Verdana" w:cs="Arial"/>
          <w:color w:val="000000"/>
          <w:sz w:val="20"/>
          <w:szCs w:val="20"/>
        </w:rPr>
        <w:t xml:space="preserve"> co</w:t>
      </w:r>
      <w:r w:rsidRPr="00EB786B">
        <w:rPr>
          <w:rFonts w:ascii="Verdana" w:hAnsi="Verdana" w:cs="Arial"/>
          <w:color w:val="000000"/>
          <w:sz w:val="20"/>
          <w:szCs w:val="20"/>
        </w:rPr>
        <w:t xml:space="preserve">mplementa el tipo de registro </w:t>
      </w:r>
      <w:r w:rsidRPr="00EB786B">
        <w:rPr>
          <w:rFonts w:ascii="Verdana" w:hAnsi="Verdana" w:cs="Arial"/>
          <w:i/>
          <w:iCs/>
          <w:color w:val="000000"/>
          <w:sz w:val="20"/>
          <w:szCs w:val="20"/>
        </w:rPr>
        <w:t>“R</w:t>
      </w:r>
      <w:r w:rsidR="0050531D" w:rsidRPr="00EB786B">
        <w:rPr>
          <w:rFonts w:ascii="Verdana" w:hAnsi="Verdana" w:cs="Arial"/>
          <w:i/>
          <w:iCs/>
          <w:color w:val="000000"/>
          <w:sz w:val="20"/>
          <w:szCs w:val="20"/>
        </w:rPr>
        <w:t>ecaudo por clasificar en títulos”</w:t>
      </w:r>
      <w:r w:rsidR="0050531D" w:rsidRPr="00EB786B">
        <w:rPr>
          <w:rFonts w:ascii="Verdana" w:hAnsi="Verdana" w:cs="Arial"/>
          <w:color w:val="000000"/>
          <w:sz w:val="20"/>
          <w:szCs w:val="20"/>
        </w:rPr>
        <w:t xml:space="preserve"> y permite registrar la disminución de los derechos constituidos en la </w:t>
      </w:r>
      <w:proofErr w:type="spellStart"/>
      <w:r w:rsidR="0050531D" w:rsidRPr="00EB786B">
        <w:rPr>
          <w:rFonts w:ascii="Verdana" w:hAnsi="Verdana" w:cs="Arial"/>
          <w:color w:val="000000"/>
          <w:sz w:val="20"/>
          <w:szCs w:val="20"/>
        </w:rPr>
        <w:t>causación</w:t>
      </w:r>
      <w:proofErr w:type="spellEnd"/>
      <w:r w:rsidR="0050531D" w:rsidRPr="00EB786B">
        <w:rPr>
          <w:rFonts w:ascii="Verdana" w:hAnsi="Verdana" w:cs="Arial"/>
          <w:color w:val="000000"/>
          <w:sz w:val="20"/>
          <w:szCs w:val="20"/>
        </w:rPr>
        <w:t xml:space="preserve"> de ingresos y cancelar la operación interinstitucional constituida en el recaudo por clasificar.</w:t>
      </w:r>
    </w:p>
    <w:p w14:paraId="053AF4C0" w14:textId="77777777" w:rsidR="00FD7091" w:rsidRPr="00EB786B" w:rsidRDefault="00FD7091" w:rsidP="00C56594">
      <w:pPr>
        <w:pStyle w:val="unico"/>
        <w:spacing w:before="0" w:beforeAutospacing="0" w:after="0" w:afterAutospacing="0"/>
        <w:jc w:val="both"/>
        <w:rPr>
          <w:rFonts w:ascii="Verdana" w:hAnsi="Verdana" w:cs="Arial"/>
          <w:color w:val="000000"/>
          <w:sz w:val="20"/>
          <w:szCs w:val="20"/>
        </w:rPr>
      </w:pPr>
    </w:p>
    <w:p w14:paraId="41CC0E18"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El registro contable de esta operación está definido e</w:t>
      </w:r>
      <w:r w:rsidR="00FD7091" w:rsidRPr="00EB786B">
        <w:rPr>
          <w:rFonts w:ascii="Verdana" w:hAnsi="Verdana" w:cs="Arial"/>
          <w:color w:val="000000"/>
          <w:sz w:val="20"/>
          <w:szCs w:val="20"/>
        </w:rPr>
        <w:t xml:space="preserve">n la tabla TCON11-recaudos. </w:t>
      </w:r>
    </w:p>
    <w:p w14:paraId="0961B622" w14:textId="77777777" w:rsidR="00B025A8" w:rsidRPr="00EB786B" w:rsidRDefault="00B025A8" w:rsidP="00C56594">
      <w:pPr>
        <w:pStyle w:val="unico"/>
        <w:spacing w:before="0" w:beforeAutospacing="0" w:after="0" w:afterAutospacing="0"/>
        <w:jc w:val="both"/>
        <w:rPr>
          <w:rFonts w:ascii="Verdana" w:hAnsi="Verdana" w:cs="Arial"/>
          <w:color w:val="000000"/>
          <w:sz w:val="20"/>
          <w:szCs w:val="20"/>
        </w:rPr>
      </w:pPr>
    </w:p>
    <w:p w14:paraId="20D3DFC9" w14:textId="77777777" w:rsidR="0050531D" w:rsidRPr="00EB786B" w:rsidRDefault="0050531D" w:rsidP="00C56594">
      <w:pPr>
        <w:jc w:val="both"/>
        <w:rPr>
          <w:rFonts w:ascii="Verdana" w:hAnsi="Verdana" w:cs="Arial"/>
          <w:b/>
          <w:color w:val="000000"/>
        </w:rPr>
      </w:pPr>
      <w:r w:rsidRPr="00EB786B">
        <w:rPr>
          <w:rFonts w:ascii="Verdana" w:hAnsi="Verdana" w:cs="Arial"/>
          <w:b/>
          <w:color w:val="000000"/>
        </w:rPr>
        <w:t>Recaudo básico-documento de recaudo por clasificar por compensación de deducciones</w:t>
      </w:r>
    </w:p>
    <w:p w14:paraId="7B3CF004" w14:textId="77777777" w:rsidR="00FD7091" w:rsidRPr="00EB786B" w:rsidRDefault="00FD7091" w:rsidP="00C56594">
      <w:pPr>
        <w:rPr>
          <w:rFonts w:ascii="Verdana" w:hAnsi="Verdana" w:cs="Arial"/>
        </w:rPr>
      </w:pPr>
    </w:p>
    <w:p w14:paraId="6BD0CD06"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El </w:t>
      </w:r>
      <w:r w:rsidRPr="00EB786B">
        <w:rPr>
          <w:rFonts w:ascii="Verdana" w:hAnsi="Verdana" w:cs="Arial"/>
          <w:i/>
          <w:iCs/>
          <w:color w:val="000000"/>
          <w:sz w:val="20"/>
          <w:szCs w:val="20"/>
        </w:rPr>
        <w:t>“tipo de registro”</w:t>
      </w:r>
      <w:r w:rsidRPr="00EB786B">
        <w:rPr>
          <w:rFonts w:ascii="Verdana" w:hAnsi="Verdana" w:cs="Arial"/>
          <w:color w:val="000000"/>
          <w:sz w:val="20"/>
          <w:szCs w:val="20"/>
        </w:rPr>
        <w:t xml:space="preserve"> de </w:t>
      </w:r>
      <w:r w:rsidRPr="00EB786B">
        <w:rPr>
          <w:rFonts w:ascii="Verdana" w:hAnsi="Verdana" w:cs="Arial"/>
          <w:i/>
          <w:iCs/>
          <w:color w:val="000000"/>
          <w:sz w:val="20"/>
          <w:szCs w:val="20"/>
        </w:rPr>
        <w:t>“recaudo básico de documentos de recaudos por clasificar por compensación de deducciones”</w:t>
      </w:r>
      <w:r w:rsidRPr="00EB786B">
        <w:rPr>
          <w:rFonts w:ascii="Verdana" w:hAnsi="Verdana" w:cs="Arial"/>
          <w:color w:val="000000"/>
          <w:sz w:val="20"/>
          <w:szCs w:val="20"/>
        </w:rPr>
        <w:t xml:space="preserve"> complementa el </w:t>
      </w:r>
      <w:r w:rsidRPr="00EB786B">
        <w:rPr>
          <w:rFonts w:ascii="Verdana" w:hAnsi="Verdana" w:cs="Arial"/>
          <w:i/>
          <w:iCs/>
          <w:color w:val="000000"/>
          <w:sz w:val="20"/>
          <w:szCs w:val="20"/>
        </w:rPr>
        <w:t>“tipo de registro”</w:t>
      </w:r>
      <w:r w:rsidRPr="00EB786B">
        <w:rPr>
          <w:rFonts w:ascii="Verdana" w:hAnsi="Verdana" w:cs="Arial"/>
          <w:color w:val="000000"/>
          <w:sz w:val="20"/>
          <w:szCs w:val="20"/>
        </w:rPr>
        <w:t xml:space="preserve"> de </w:t>
      </w:r>
      <w:r w:rsidRPr="00EB786B">
        <w:rPr>
          <w:rFonts w:ascii="Verdana" w:hAnsi="Verdana" w:cs="Arial"/>
          <w:i/>
          <w:iCs/>
          <w:color w:val="000000"/>
          <w:sz w:val="20"/>
          <w:szCs w:val="20"/>
        </w:rPr>
        <w:t xml:space="preserve">“recaudo por </w:t>
      </w:r>
      <w:r w:rsidRPr="00EB786B">
        <w:rPr>
          <w:rFonts w:ascii="Verdana" w:hAnsi="Verdana" w:cs="Arial"/>
          <w:i/>
          <w:iCs/>
          <w:color w:val="000000"/>
          <w:sz w:val="20"/>
          <w:szCs w:val="20"/>
        </w:rPr>
        <w:lastRenderedPageBreak/>
        <w:t xml:space="preserve">clasificar por compensación de deducciones” </w:t>
      </w:r>
      <w:r w:rsidRPr="00EB786B">
        <w:rPr>
          <w:rFonts w:ascii="Verdana" w:hAnsi="Verdana" w:cs="Arial"/>
          <w:color w:val="000000"/>
          <w:sz w:val="20"/>
          <w:szCs w:val="20"/>
        </w:rPr>
        <w:t>y permite cancelar las operaciones de enlace y el deudor o ingreso, constituidos con el mismo tercero.</w:t>
      </w:r>
    </w:p>
    <w:p w14:paraId="44565DE2" w14:textId="77777777" w:rsidR="00FD7091" w:rsidRPr="00EB786B" w:rsidRDefault="00FD7091" w:rsidP="00C56594">
      <w:pPr>
        <w:pStyle w:val="unico"/>
        <w:spacing w:before="0" w:beforeAutospacing="0" w:after="0" w:afterAutospacing="0"/>
        <w:jc w:val="both"/>
        <w:rPr>
          <w:rFonts w:ascii="Verdana" w:hAnsi="Verdana" w:cs="Arial"/>
          <w:color w:val="000000"/>
          <w:sz w:val="20"/>
          <w:szCs w:val="20"/>
        </w:rPr>
      </w:pPr>
    </w:p>
    <w:p w14:paraId="405C86EF"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El registro contable de esta operación está definido e</w:t>
      </w:r>
      <w:r w:rsidR="00FD7091" w:rsidRPr="00EB786B">
        <w:rPr>
          <w:rFonts w:ascii="Verdana" w:hAnsi="Verdana" w:cs="Arial"/>
          <w:color w:val="000000"/>
          <w:sz w:val="20"/>
          <w:szCs w:val="20"/>
        </w:rPr>
        <w:t>n la tabla TCON11-recaudos.</w:t>
      </w:r>
    </w:p>
    <w:p w14:paraId="38B164E1"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p>
    <w:p w14:paraId="0877CE5A" w14:textId="77777777" w:rsidR="0050531D" w:rsidRPr="00EB786B" w:rsidRDefault="00FD7091" w:rsidP="00C56594">
      <w:pPr>
        <w:rPr>
          <w:rFonts w:ascii="Verdana" w:hAnsi="Verdana" w:cs="Arial"/>
          <w:b/>
          <w:color w:val="000000"/>
          <w:lang w:val="es-CO" w:eastAsia="es-CO"/>
        </w:rPr>
      </w:pPr>
      <w:r w:rsidRPr="00EB786B">
        <w:rPr>
          <w:rFonts w:ascii="Verdana" w:hAnsi="Verdana" w:cs="Arial"/>
          <w:b/>
          <w:color w:val="000000"/>
        </w:rPr>
        <w:t>R</w:t>
      </w:r>
      <w:r w:rsidR="0050531D" w:rsidRPr="00EB786B">
        <w:rPr>
          <w:rFonts w:ascii="Verdana" w:hAnsi="Verdana" w:cs="Arial"/>
          <w:b/>
          <w:color w:val="000000"/>
        </w:rPr>
        <w:t>ecaudo básico-documento de recaudo por clasificar por compensación externa</w:t>
      </w:r>
    </w:p>
    <w:p w14:paraId="77341887" w14:textId="77777777" w:rsidR="00FD7091" w:rsidRPr="00EB786B" w:rsidRDefault="00FD7091" w:rsidP="00C56594">
      <w:pPr>
        <w:pStyle w:val="unico"/>
        <w:spacing w:before="0" w:beforeAutospacing="0" w:after="0" w:afterAutospacing="0"/>
        <w:jc w:val="both"/>
        <w:rPr>
          <w:rFonts w:ascii="Verdana" w:hAnsi="Verdana" w:cs="Arial"/>
          <w:color w:val="000000"/>
          <w:sz w:val="20"/>
          <w:szCs w:val="20"/>
        </w:rPr>
      </w:pPr>
    </w:p>
    <w:p w14:paraId="249DD7F9" w14:textId="77777777" w:rsidR="0050531D" w:rsidRPr="00EB786B" w:rsidRDefault="00FD7091"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El “tipo de registro” de </w:t>
      </w:r>
      <w:r w:rsidRPr="00EB786B">
        <w:rPr>
          <w:rFonts w:ascii="Verdana" w:hAnsi="Verdana" w:cs="Arial"/>
          <w:i/>
          <w:iCs/>
          <w:color w:val="000000"/>
          <w:sz w:val="20"/>
          <w:szCs w:val="20"/>
        </w:rPr>
        <w:t>“R</w:t>
      </w:r>
      <w:r w:rsidR="0050531D" w:rsidRPr="00EB786B">
        <w:rPr>
          <w:rFonts w:ascii="Verdana" w:hAnsi="Verdana" w:cs="Arial"/>
          <w:i/>
          <w:iCs/>
          <w:color w:val="000000"/>
          <w:sz w:val="20"/>
          <w:szCs w:val="20"/>
        </w:rPr>
        <w:t>ecaudo básico-documento de recaudo por clasificar por compensación extern</w:t>
      </w:r>
      <w:r w:rsidRPr="00EB786B">
        <w:rPr>
          <w:rFonts w:ascii="Verdana" w:hAnsi="Verdana" w:cs="Arial"/>
          <w:i/>
          <w:iCs/>
          <w:color w:val="000000"/>
          <w:sz w:val="20"/>
          <w:szCs w:val="20"/>
        </w:rPr>
        <w:t>a”</w:t>
      </w:r>
      <w:r w:rsidRPr="00EB786B">
        <w:rPr>
          <w:rFonts w:ascii="Verdana" w:hAnsi="Verdana" w:cs="Arial"/>
          <w:color w:val="000000"/>
          <w:sz w:val="20"/>
          <w:szCs w:val="20"/>
        </w:rPr>
        <w:t>, complementa el “T</w:t>
      </w:r>
      <w:r w:rsidR="0050531D" w:rsidRPr="00EB786B">
        <w:rPr>
          <w:rFonts w:ascii="Verdana" w:hAnsi="Verdana" w:cs="Arial"/>
          <w:color w:val="000000"/>
          <w:sz w:val="20"/>
          <w:szCs w:val="20"/>
        </w:rPr>
        <w:t xml:space="preserve">ipo de registro” </w:t>
      </w:r>
      <w:r w:rsidR="0050531D" w:rsidRPr="00EB786B">
        <w:rPr>
          <w:rFonts w:ascii="Verdana" w:hAnsi="Verdana" w:cs="Arial"/>
          <w:i/>
          <w:iCs/>
          <w:color w:val="000000"/>
          <w:sz w:val="20"/>
          <w:szCs w:val="20"/>
        </w:rPr>
        <w:t>“</w:t>
      </w:r>
      <w:r w:rsidRPr="00EB786B">
        <w:rPr>
          <w:rFonts w:ascii="Verdana" w:hAnsi="Verdana" w:cs="Arial"/>
          <w:i/>
          <w:iCs/>
          <w:color w:val="000000"/>
          <w:sz w:val="20"/>
          <w:szCs w:val="20"/>
        </w:rPr>
        <w:t>R</w:t>
      </w:r>
      <w:r w:rsidR="0050531D" w:rsidRPr="00EB786B">
        <w:rPr>
          <w:rFonts w:ascii="Verdana" w:hAnsi="Verdana" w:cs="Arial"/>
          <w:i/>
          <w:iCs/>
          <w:color w:val="000000"/>
          <w:sz w:val="20"/>
          <w:szCs w:val="20"/>
        </w:rPr>
        <w:t>ecaudo por clasificar por compensación externa”</w:t>
      </w:r>
      <w:r w:rsidR="0050531D" w:rsidRPr="00EB786B">
        <w:rPr>
          <w:rFonts w:ascii="Verdana" w:hAnsi="Verdana" w:cs="Arial"/>
          <w:color w:val="000000"/>
          <w:sz w:val="20"/>
          <w:szCs w:val="20"/>
        </w:rPr>
        <w:t xml:space="preserve"> y permite registrar la operación interinstitucional con la ECP con la cual hace la compensación y el derecho constituidos en la </w:t>
      </w:r>
      <w:proofErr w:type="spellStart"/>
      <w:r w:rsidR="0050531D" w:rsidRPr="00EB786B">
        <w:rPr>
          <w:rFonts w:ascii="Verdana" w:hAnsi="Verdana" w:cs="Arial"/>
          <w:color w:val="000000"/>
          <w:sz w:val="20"/>
          <w:szCs w:val="20"/>
        </w:rPr>
        <w:t>causación</w:t>
      </w:r>
      <w:proofErr w:type="spellEnd"/>
      <w:r w:rsidR="0050531D" w:rsidRPr="00EB786B">
        <w:rPr>
          <w:rFonts w:ascii="Verdana" w:hAnsi="Verdana" w:cs="Arial"/>
          <w:color w:val="000000"/>
          <w:sz w:val="20"/>
          <w:szCs w:val="20"/>
        </w:rPr>
        <w:t xml:space="preserve"> de ingresos.</w:t>
      </w:r>
    </w:p>
    <w:p w14:paraId="567338B5" w14:textId="77777777" w:rsidR="00FD7091" w:rsidRPr="00EB786B" w:rsidRDefault="00FD7091" w:rsidP="00C56594">
      <w:pPr>
        <w:pStyle w:val="unico"/>
        <w:spacing w:before="0" w:beforeAutospacing="0" w:after="0" w:afterAutospacing="0"/>
        <w:jc w:val="both"/>
        <w:rPr>
          <w:rFonts w:ascii="Verdana" w:hAnsi="Verdana" w:cs="Arial"/>
          <w:color w:val="000000"/>
          <w:sz w:val="20"/>
          <w:szCs w:val="20"/>
        </w:rPr>
      </w:pPr>
    </w:p>
    <w:p w14:paraId="1D535C03"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El registro contable de esta operación está definido en la tabla TCON11-recaudos, con valor “n</w:t>
      </w:r>
      <w:r w:rsidR="009C61CF" w:rsidRPr="00EB786B">
        <w:rPr>
          <w:rFonts w:ascii="Verdana" w:hAnsi="Verdana" w:cs="Arial"/>
          <w:color w:val="000000"/>
          <w:sz w:val="20"/>
          <w:szCs w:val="20"/>
        </w:rPr>
        <w:t xml:space="preserve">o” en la marca “misma ECP”. </w:t>
      </w:r>
    </w:p>
    <w:p w14:paraId="21FD93EB" w14:textId="117C09E0" w:rsidR="0050531D" w:rsidRPr="00EB786B" w:rsidRDefault="0050531D" w:rsidP="00C56594">
      <w:pPr>
        <w:pStyle w:val="unico"/>
        <w:spacing w:before="0" w:beforeAutospacing="0" w:after="0" w:afterAutospacing="0"/>
        <w:jc w:val="both"/>
        <w:rPr>
          <w:rFonts w:ascii="Verdana" w:hAnsi="Verdana" w:cs="Arial"/>
          <w:color w:val="000000"/>
          <w:sz w:val="20"/>
          <w:szCs w:val="20"/>
        </w:rPr>
      </w:pPr>
    </w:p>
    <w:p w14:paraId="18205406" w14:textId="77777777" w:rsidR="0050531D" w:rsidRPr="00EB786B" w:rsidRDefault="0050531D" w:rsidP="00C56594">
      <w:pPr>
        <w:rPr>
          <w:rFonts w:ascii="Verdana" w:hAnsi="Verdana" w:cs="Arial"/>
          <w:b/>
          <w:color w:val="000000"/>
        </w:rPr>
      </w:pPr>
      <w:r w:rsidRPr="00EB786B">
        <w:rPr>
          <w:rFonts w:ascii="Verdana" w:hAnsi="Verdana" w:cs="Arial"/>
          <w:b/>
          <w:color w:val="000000"/>
        </w:rPr>
        <w:t>Recaudo anticipado</w:t>
      </w:r>
    </w:p>
    <w:p w14:paraId="2B441FC1" w14:textId="77777777" w:rsidR="000A4780" w:rsidRPr="00EB786B" w:rsidRDefault="000A4780" w:rsidP="00C56594">
      <w:pPr>
        <w:rPr>
          <w:rFonts w:ascii="Verdana" w:hAnsi="Verdana" w:cs="Arial"/>
        </w:rPr>
      </w:pPr>
    </w:p>
    <w:p w14:paraId="6F830414" w14:textId="77777777" w:rsidR="0050531D" w:rsidRPr="00EB786B" w:rsidRDefault="000A4780"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El </w:t>
      </w:r>
      <w:r w:rsidRPr="00EB786B">
        <w:rPr>
          <w:rFonts w:ascii="Verdana" w:hAnsi="Verdana" w:cs="Arial"/>
          <w:i/>
          <w:iCs/>
          <w:color w:val="000000"/>
          <w:sz w:val="20"/>
          <w:szCs w:val="20"/>
        </w:rPr>
        <w:t>“Tipo de registro” “R</w:t>
      </w:r>
      <w:r w:rsidR="0050531D" w:rsidRPr="00EB786B">
        <w:rPr>
          <w:rFonts w:ascii="Verdana" w:hAnsi="Verdana" w:cs="Arial"/>
          <w:i/>
          <w:iCs/>
          <w:color w:val="000000"/>
          <w:sz w:val="20"/>
          <w:szCs w:val="20"/>
        </w:rPr>
        <w:t>ecaudo anticipado”</w:t>
      </w:r>
      <w:r w:rsidR="0050531D" w:rsidRPr="00EB786B">
        <w:rPr>
          <w:rFonts w:ascii="Verdana" w:hAnsi="Verdana" w:cs="Arial"/>
          <w:color w:val="000000"/>
          <w:sz w:val="20"/>
          <w:szCs w:val="20"/>
        </w:rPr>
        <w:t xml:space="preserve"> permite el reconocimiento de los ingresos recibidos de manera anticipada por la ECP en desarrollo de sus funciones de cometido estatal, los cuales afectan los periodos en los que se produzca la contraprestación en bienes o servicios.</w:t>
      </w:r>
    </w:p>
    <w:p w14:paraId="104072B9" w14:textId="77777777" w:rsidR="006A494B" w:rsidRPr="00EB786B" w:rsidRDefault="006A494B" w:rsidP="00C56594">
      <w:pPr>
        <w:pStyle w:val="unico"/>
        <w:spacing w:before="0" w:beforeAutospacing="0" w:after="0" w:afterAutospacing="0"/>
        <w:jc w:val="both"/>
        <w:rPr>
          <w:rFonts w:ascii="Verdana" w:hAnsi="Verdana" w:cs="Arial"/>
          <w:color w:val="000000"/>
          <w:sz w:val="20"/>
          <w:szCs w:val="20"/>
        </w:rPr>
      </w:pPr>
    </w:p>
    <w:p w14:paraId="137DD5A3"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El reconocimiento en la ECP titular del ingreso recibido por anticipado es un débito en la subcuenta 572080-recaudos, de la cuenta 5720-operaciones de enlace, con crédito en el pasivo que identifica los conceptos recibidos anticipadamente, cuando los recaudos se consigna</w:t>
      </w:r>
      <w:r w:rsidR="006A494B" w:rsidRPr="00EB786B">
        <w:rPr>
          <w:rFonts w:ascii="Verdana" w:hAnsi="Verdana" w:cs="Arial"/>
          <w:color w:val="000000"/>
          <w:sz w:val="20"/>
          <w:szCs w:val="20"/>
        </w:rPr>
        <w:t>n en la tesorería centralizada-Dirección del T</w:t>
      </w:r>
      <w:r w:rsidRPr="00EB786B">
        <w:rPr>
          <w:rFonts w:ascii="Verdana" w:hAnsi="Verdana" w:cs="Arial"/>
          <w:color w:val="000000"/>
          <w:sz w:val="20"/>
          <w:szCs w:val="20"/>
        </w:rPr>
        <w:t xml:space="preserve">esoro </w:t>
      </w:r>
      <w:r w:rsidR="006A494B" w:rsidRPr="00EB786B">
        <w:rPr>
          <w:rFonts w:ascii="Verdana" w:hAnsi="Verdana" w:cs="Arial"/>
          <w:color w:val="000000"/>
          <w:sz w:val="20"/>
          <w:szCs w:val="20"/>
        </w:rPr>
        <w:t>N</w:t>
      </w:r>
      <w:r w:rsidRPr="00EB786B">
        <w:rPr>
          <w:rFonts w:ascii="Verdana" w:hAnsi="Verdana" w:cs="Arial"/>
          <w:color w:val="000000"/>
          <w:sz w:val="20"/>
          <w:szCs w:val="20"/>
        </w:rPr>
        <w:t>acional.</w:t>
      </w:r>
    </w:p>
    <w:p w14:paraId="5D798B0E" w14:textId="77777777" w:rsidR="006A494B" w:rsidRPr="00EB786B" w:rsidRDefault="006A494B" w:rsidP="00C56594">
      <w:pPr>
        <w:pStyle w:val="unico"/>
        <w:spacing w:before="0" w:beforeAutospacing="0" w:after="0" w:afterAutospacing="0"/>
        <w:jc w:val="both"/>
        <w:rPr>
          <w:rFonts w:ascii="Verdana" w:hAnsi="Verdana" w:cs="Arial"/>
          <w:color w:val="000000"/>
          <w:sz w:val="20"/>
          <w:szCs w:val="20"/>
        </w:rPr>
      </w:pPr>
    </w:p>
    <w:p w14:paraId="1AD884CF" w14:textId="3CB85414"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Para los recaudos que se consignan en la tesorería de la entidad, el reconocimiento del recaudo recibido por anticipado es un débito en la subcuenta </w:t>
      </w:r>
      <w:r w:rsidR="006A494B" w:rsidRPr="00EB786B">
        <w:rPr>
          <w:rFonts w:ascii="Verdana" w:hAnsi="Verdana" w:cs="Arial"/>
          <w:color w:val="000000"/>
          <w:sz w:val="20"/>
          <w:szCs w:val="20"/>
        </w:rPr>
        <w:t>240720- R</w:t>
      </w:r>
      <w:r w:rsidRPr="00EB786B">
        <w:rPr>
          <w:rFonts w:ascii="Verdana" w:hAnsi="Verdana" w:cs="Arial"/>
          <w:color w:val="000000"/>
          <w:sz w:val="20"/>
          <w:szCs w:val="20"/>
        </w:rPr>
        <w:t xml:space="preserve">ecaudos por clasificar, de la cuenta </w:t>
      </w:r>
      <w:r w:rsidR="006A494B" w:rsidRPr="00EB786B">
        <w:rPr>
          <w:rFonts w:ascii="Verdana" w:hAnsi="Verdana" w:cs="Arial"/>
          <w:color w:val="000000"/>
          <w:sz w:val="20"/>
          <w:szCs w:val="20"/>
        </w:rPr>
        <w:t xml:space="preserve">2407- Recursos a </w:t>
      </w:r>
      <w:r w:rsidRPr="00EB786B">
        <w:rPr>
          <w:rFonts w:ascii="Verdana" w:hAnsi="Verdana" w:cs="Arial"/>
          <w:color w:val="000000"/>
          <w:sz w:val="20"/>
          <w:szCs w:val="20"/>
        </w:rPr>
        <w:t>favor de terceros, con crédito en el pasivo que identifica los conceptos recibido</w:t>
      </w:r>
      <w:r w:rsidR="00745AB6" w:rsidRPr="00EB786B">
        <w:rPr>
          <w:rFonts w:ascii="Verdana" w:hAnsi="Verdana" w:cs="Arial"/>
          <w:color w:val="000000"/>
          <w:sz w:val="20"/>
          <w:szCs w:val="20"/>
        </w:rPr>
        <w:t>s</w:t>
      </w:r>
      <w:r w:rsidRPr="00EB786B">
        <w:rPr>
          <w:rFonts w:ascii="Verdana" w:hAnsi="Verdana" w:cs="Arial"/>
          <w:color w:val="000000"/>
          <w:sz w:val="20"/>
          <w:szCs w:val="20"/>
        </w:rPr>
        <w:t xml:space="preserve"> anticipadamente.</w:t>
      </w:r>
    </w:p>
    <w:p w14:paraId="7F6BC22D" w14:textId="77777777" w:rsidR="006A494B" w:rsidRPr="00EB786B" w:rsidRDefault="006A494B" w:rsidP="00C56594">
      <w:pPr>
        <w:pStyle w:val="unico"/>
        <w:spacing w:before="0" w:beforeAutospacing="0" w:after="0" w:afterAutospacing="0"/>
        <w:jc w:val="both"/>
        <w:rPr>
          <w:rFonts w:ascii="Verdana" w:hAnsi="Verdana" w:cs="Arial"/>
          <w:color w:val="000000"/>
          <w:sz w:val="20"/>
          <w:szCs w:val="20"/>
        </w:rPr>
      </w:pPr>
    </w:p>
    <w:p w14:paraId="64053567"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El registro contable de esta operación está definido e</w:t>
      </w:r>
      <w:r w:rsidR="006A494B" w:rsidRPr="00EB786B">
        <w:rPr>
          <w:rFonts w:ascii="Verdana" w:hAnsi="Verdana" w:cs="Arial"/>
          <w:color w:val="000000"/>
          <w:sz w:val="20"/>
          <w:szCs w:val="20"/>
        </w:rPr>
        <w:t>n la tabla TCON11-recaudos.</w:t>
      </w:r>
    </w:p>
    <w:p w14:paraId="36DE9067"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w:t>
      </w:r>
    </w:p>
    <w:p w14:paraId="13568D0C" w14:textId="77777777" w:rsidR="0050531D" w:rsidRPr="00EB786B" w:rsidRDefault="0050531D" w:rsidP="00C56594">
      <w:pPr>
        <w:pStyle w:val="unico"/>
        <w:spacing w:before="0" w:beforeAutospacing="0" w:after="0" w:afterAutospacing="0"/>
        <w:jc w:val="both"/>
        <w:rPr>
          <w:rFonts w:ascii="Verdana" w:hAnsi="Verdana" w:cs="Arial"/>
          <w:i/>
          <w:iCs/>
          <w:color w:val="000000"/>
          <w:sz w:val="20"/>
          <w:szCs w:val="20"/>
        </w:rPr>
      </w:pPr>
      <w:r w:rsidRPr="00EB786B">
        <w:rPr>
          <w:rFonts w:ascii="Verdana" w:hAnsi="Verdana" w:cs="Arial"/>
          <w:color w:val="000000"/>
          <w:sz w:val="20"/>
          <w:szCs w:val="20"/>
        </w:rPr>
        <w:t xml:space="preserve">La amortización del ingreso recibido por anticipado está definida en la tabla TCON10 en el </w:t>
      </w:r>
      <w:r w:rsidRPr="00EB786B">
        <w:rPr>
          <w:rFonts w:ascii="Verdana" w:hAnsi="Verdana" w:cs="Arial"/>
          <w:i/>
          <w:iCs/>
          <w:color w:val="000000"/>
          <w:sz w:val="20"/>
          <w:szCs w:val="20"/>
        </w:rPr>
        <w:t>“tipo de registro” “causación a partir del recaudo anticipado”.</w:t>
      </w:r>
    </w:p>
    <w:p w14:paraId="7A6DBFBA" w14:textId="77777777" w:rsidR="006A494B" w:rsidRPr="00EB786B" w:rsidRDefault="006A494B" w:rsidP="00C56594">
      <w:pPr>
        <w:pStyle w:val="Ttulo2"/>
        <w:rPr>
          <w:rFonts w:ascii="Verdana" w:hAnsi="Verdana" w:cs="Arial"/>
          <w:color w:val="000000"/>
          <w:sz w:val="20"/>
        </w:rPr>
      </w:pPr>
    </w:p>
    <w:p w14:paraId="5F612F84" w14:textId="77777777" w:rsidR="0050531D" w:rsidRPr="00EB786B" w:rsidRDefault="0050531D" w:rsidP="00C56594">
      <w:pPr>
        <w:rPr>
          <w:rFonts w:ascii="Verdana" w:hAnsi="Verdana" w:cs="Arial"/>
          <w:b/>
          <w:color w:val="000000"/>
        </w:rPr>
      </w:pPr>
      <w:r w:rsidRPr="00EB786B">
        <w:rPr>
          <w:rFonts w:ascii="Verdana" w:hAnsi="Verdana" w:cs="Arial"/>
          <w:b/>
          <w:color w:val="000000"/>
        </w:rPr>
        <w:t>Compensaciones internas</w:t>
      </w:r>
    </w:p>
    <w:p w14:paraId="2E68B8FD" w14:textId="77777777" w:rsidR="006A494B" w:rsidRPr="00EB786B" w:rsidRDefault="006A494B" w:rsidP="00C56594">
      <w:pPr>
        <w:pStyle w:val="unico"/>
        <w:spacing w:before="0" w:beforeAutospacing="0" w:after="0" w:afterAutospacing="0"/>
        <w:jc w:val="both"/>
        <w:rPr>
          <w:rFonts w:ascii="Verdana" w:hAnsi="Verdana" w:cs="Arial"/>
          <w:color w:val="000000"/>
          <w:sz w:val="20"/>
          <w:szCs w:val="20"/>
        </w:rPr>
      </w:pPr>
    </w:p>
    <w:p w14:paraId="028D9A2E"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Las compensaciones internas se originan en acreedores por devoluciones de ingresos y derechos registrados en documentos de causación para un mismo tercero, y dentro de la misma ECP; estas transacciones no generan documento de recaudo por clasificar.</w:t>
      </w:r>
    </w:p>
    <w:p w14:paraId="0D608924" w14:textId="77777777" w:rsidR="00CB1078" w:rsidRPr="00EB786B" w:rsidRDefault="00CB1078" w:rsidP="00C56594">
      <w:pPr>
        <w:pStyle w:val="unico"/>
        <w:spacing w:before="0" w:beforeAutospacing="0" w:after="0" w:afterAutospacing="0"/>
        <w:jc w:val="both"/>
        <w:rPr>
          <w:rFonts w:ascii="Verdana" w:hAnsi="Verdana" w:cs="Arial"/>
          <w:color w:val="000000"/>
          <w:sz w:val="20"/>
          <w:szCs w:val="20"/>
        </w:rPr>
      </w:pPr>
    </w:p>
    <w:p w14:paraId="4B79E6EC"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El reconocimiento de la compensación interna es un débito en el acreedor por devolución de ingresos, definido en el </w:t>
      </w:r>
      <w:r w:rsidRPr="00EB786B">
        <w:rPr>
          <w:rFonts w:ascii="Verdana" w:hAnsi="Verdana" w:cs="Arial"/>
          <w:i/>
          <w:iCs/>
          <w:color w:val="000000"/>
          <w:sz w:val="20"/>
          <w:szCs w:val="20"/>
        </w:rPr>
        <w:t>“tipo de registro” “acreedor”</w:t>
      </w:r>
      <w:r w:rsidRPr="00EB786B">
        <w:rPr>
          <w:rFonts w:ascii="Verdana" w:hAnsi="Verdana" w:cs="Arial"/>
          <w:color w:val="000000"/>
          <w:sz w:val="20"/>
          <w:szCs w:val="20"/>
        </w:rPr>
        <w:t xml:space="preserve"> y un crédito en el derecho </w:t>
      </w:r>
      <w:r w:rsidRPr="00EB786B">
        <w:rPr>
          <w:rFonts w:ascii="Verdana" w:hAnsi="Verdana" w:cs="Arial"/>
          <w:color w:val="000000"/>
          <w:sz w:val="20"/>
          <w:szCs w:val="20"/>
        </w:rPr>
        <w:lastRenderedPageBreak/>
        <w:t xml:space="preserve">registrado con la </w:t>
      </w:r>
      <w:proofErr w:type="spellStart"/>
      <w:r w:rsidRPr="00EB786B">
        <w:rPr>
          <w:rFonts w:ascii="Verdana" w:hAnsi="Verdana" w:cs="Arial"/>
          <w:color w:val="000000"/>
          <w:sz w:val="20"/>
          <w:szCs w:val="20"/>
        </w:rPr>
        <w:t>causación</w:t>
      </w:r>
      <w:proofErr w:type="spellEnd"/>
      <w:r w:rsidRPr="00EB786B">
        <w:rPr>
          <w:rFonts w:ascii="Verdana" w:hAnsi="Verdana" w:cs="Arial"/>
          <w:color w:val="000000"/>
          <w:sz w:val="20"/>
          <w:szCs w:val="20"/>
        </w:rPr>
        <w:t xml:space="preserve"> del ingreso que se compensa, incorporado en </w:t>
      </w:r>
      <w:r w:rsidRPr="00EB786B">
        <w:rPr>
          <w:rFonts w:ascii="Verdana" w:hAnsi="Verdana" w:cs="Arial"/>
          <w:i/>
          <w:iCs/>
          <w:color w:val="000000"/>
          <w:sz w:val="20"/>
          <w:szCs w:val="20"/>
        </w:rPr>
        <w:t>“tipo de registro” “causación”,</w:t>
      </w:r>
      <w:r w:rsidRPr="00EB786B">
        <w:rPr>
          <w:rFonts w:ascii="Verdana" w:hAnsi="Verdana" w:cs="Arial"/>
          <w:color w:val="000000"/>
          <w:sz w:val="20"/>
          <w:szCs w:val="20"/>
        </w:rPr>
        <w:t xml:space="preserve"> de la tabla TCON10.</w:t>
      </w:r>
    </w:p>
    <w:p w14:paraId="1E9CC919" w14:textId="77777777" w:rsidR="004F1786" w:rsidRPr="00EB786B" w:rsidRDefault="004F1786" w:rsidP="00C56594">
      <w:pPr>
        <w:pStyle w:val="unico"/>
        <w:spacing w:before="0" w:beforeAutospacing="0" w:after="0" w:afterAutospacing="0"/>
        <w:jc w:val="both"/>
        <w:rPr>
          <w:rFonts w:ascii="Verdana" w:hAnsi="Verdana" w:cs="Arial"/>
          <w:color w:val="000000"/>
          <w:sz w:val="20"/>
          <w:szCs w:val="20"/>
        </w:rPr>
      </w:pPr>
    </w:p>
    <w:p w14:paraId="7FDB83FE" w14:textId="77777777" w:rsidR="0050531D" w:rsidRPr="00EB786B" w:rsidRDefault="0050531D" w:rsidP="00C56594">
      <w:pPr>
        <w:pStyle w:val="unico"/>
        <w:spacing w:before="0" w:beforeAutospacing="0" w:after="0" w:afterAutospacing="0"/>
        <w:jc w:val="both"/>
        <w:rPr>
          <w:rFonts w:ascii="Verdana" w:hAnsi="Verdana" w:cs="Arial"/>
          <w:i/>
          <w:iCs/>
          <w:color w:val="000000"/>
          <w:sz w:val="20"/>
          <w:szCs w:val="20"/>
        </w:rPr>
      </w:pPr>
      <w:r w:rsidRPr="00EB786B">
        <w:rPr>
          <w:rFonts w:ascii="Verdana" w:hAnsi="Verdana" w:cs="Arial"/>
          <w:color w:val="000000"/>
          <w:sz w:val="20"/>
          <w:szCs w:val="20"/>
        </w:rPr>
        <w:t>Las compensaciones internas en moneda extranjera pueden tener diferencial cambiario positivo o negativo; su registro está definido en la t</w:t>
      </w:r>
      <w:r w:rsidR="00CB1078" w:rsidRPr="00EB786B">
        <w:rPr>
          <w:rFonts w:ascii="Verdana" w:hAnsi="Verdana" w:cs="Arial"/>
          <w:color w:val="000000"/>
          <w:sz w:val="20"/>
          <w:szCs w:val="20"/>
        </w:rPr>
        <w:t>abla TCON10, que relaciona el “T</w:t>
      </w:r>
      <w:r w:rsidRPr="00EB786B">
        <w:rPr>
          <w:rFonts w:ascii="Verdana" w:hAnsi="Verdana" w:cs="Arial"/>
          <w:color w:val="000000"/>
          <w:sz w:val="20"/>
          <w:szCs w:val="20"/>
        </w:rPr>
        <w:t>ipo de registro” “</w:t>
      </w:r>
      <w:r w:rsidR="00CB1078" w:rsidRPr="00EB786B">
        <w:rPr>
          <w:rFonts w:ascii="Verdana" w:hAnsi="Verdana" w:cs="Arial"/>
          <w:color w:val="000000"/>
          <w:sz w:val="20"/>
          <w:szCs w:val="20"/>
        </w:rPr>
        <w:t>C</w:t>
      </w:r>
      <w:r w:rsidRPr="00EB786B">
        <w:rPr>
          <w:rFonts w:ascii="Verdana" w:hAnsi="Verdana" w:cs="Arial"/>
          <w:color w:val="000000"/>
          <w:sz w:val="20"/>
          <w:szCs w:val="20"/>
        </w:rPr>
        <w:t>ausación” con el rubro d</w:t>
      </w:r>
      <w:r w:rsidR="00CB1078" w:rsidRPr="00EB786B">
        <w:rPr>
          <w:rFonts w:ascii="Verdana" w:hAnsi="Verdana" w:cs="Arial"/>
          <w:color w:val="000000"/>
          <w:sz w:val="20"/>
          <w:szCs w:val="20"/>
        </w:rPr>
        <w:t xml:space="preserve">e ingresos que tiene la marca </w:t>
      </w:r>
      <w:r w:rsidR="00CB1078" w:rsidRPr="00EB786B">
        <w:rPr>
          <w:rFonts w:ascii="Verdana" w:hAnsi="Verdana" w:cs="Arial"/>
          <w:i/>
          <w:iCs/>
          <w:color w:val="000000"/>
          <w:sz w:val="20"/>
          <w:szCs w:val="20"/>
        </w:rPr>
        <w:t>“D</w:t>
      </w:r>
      <w:r w:rsidRPr="00EB786B">
        <w:rPr>
          <w:rFonts w:ascii="Verdana" w:hAnsi="Verdana" w:cs="Arial"/>
          <w:i/>
          <w:iCs/>
          <w:color w:val="000000"/>
          <w:sz w:val="20"/>
          <w:szCs w:val="20"/>
        </w:rPr>
        <w:t>iferencial cambiario”.</w:t>
      </w:r>
    </w:p>
    <w:p w14:paraId="2363A528" w14:textId="77777777" w:rsidR="00CB1078" w:rsidRPr="00EB786B" w:rsidRDefault="00CB1078" w:rsidP="00C56594">
      <w:pPr>
        <w:pStyle w:val="unico"/>
        <w:spacing w:before="0" w:beforeAutospacing="0" w:after="0" w:afterAutospacing="0"/>
        <w:jc w:val="both"/>
        <w:rPr>
          <w:rFonts w:ascii="Verdana" w:hAnsi="Verdana" w:cs="Arial"/>
          <w:color w:val="000000"/>
          <w:sz w:val="20"/>
          <w:szCs w:val="20"/>
        </w:rPr>
      </w:pPr>
    </w:p>
    <w:p w14:paraId="40C3A900" w14:textId="77777777" w:rsidR="0050531D" w:rsidRPr="00EB786B" w:rsidRDefault="0050531D" w:rsidP="00C56594">
      <w:pPr>
        <w:rPr>
          <w:rFonts w:ascii="Verdana" w:hAnsi="Verdana" w:cs="Arial"/>
          <w:b/>
          <w:color w:val="000000"/>
        </w:rPr>
      </w:pPr>
      <w:r w:rsidRPr="00EB786B">
        <w:rPr>
          <w:rFonts w:ascii="Verdana" w:hAnsi="Verdana" w:cs="Arial"/>
          <w:b/>
          <w:color w:val="000000"/>
        </w:rPr>
        <w:t>Registros contables cuando se administra la causación o recaudo de un ingreso</w:t>
      </w:r>
    </w:p>
    <w:p w14:paraId="2D374B0E" w14:textId="77777777" w:rsidR="00CB1078" w:rsidRPr="00EB786B" w:rsidRDefault="00CB1078" w:rsidP="00C56594">
      <w:pPr>
        <w:pStyle w:val="unico"/>
        <w:spacing w:before="0" w:beforeAutospacing="0" w:after="0" w:afterAutospacing="0"/>
        <w:jc w:val="both"/>
        <w:rPr>
          <w:rFonts w:ascii="Verdana" w:hAnsi="Verdana" w:cs="Arial"/>
          <w:color w:val="000000"/>
          <w:sz w:val="20"/>
          <w:szCs w:val="20"/>
        </w:rPr>
      </w:pPr>
    </w:p>
    <w:p w14:paraId="3D471AB3"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La adición de una causación o recaudo de un ingreso genera en la contabilidad un asiento de partida doble igual al asiento de creación, por el mayor valor adicionado.</w:t>
      </w:r>
    </w:p>
    <w:p w14:paraId="6BD80ADC" w14:textId="77777777" w:rsidR="00CB1078" w:rsidRPr="00EB786B" w:rsidRDefault="00CB1078" w:rsidP="00C56594">
      <w:pPr>
        <w:pStyle w:val="unico"/>
        <w:spacing w:before="0" w:beforeAutospacing="0" w:after="0" w:afterAutospacing="0"/>
        <w:jc w:val="both"/>
        <w:rPr>
          <w:rFonts w:ascii="Verdana" w:hAnsi="Verdana" w:cs="Arial"/>
          <w:color w:val="000000"/>
          <w:sz w:val="20"/>
          <w:szCs w:val="20"/>
        </w:rPr>
      </w:pPr>
    </w:p>
    <w:p w14:paraId="5A257ED9"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La reducción y la anulación de la causación o recaudo de un ingreso generan en la contabilidad asientos de partida doble y afectan los mismos códigos contables del registro de creación, por los menores valores reducidos o anulados.</w:t>
      </w:r>
    </w:p>
    <w:p w14:paraId="6B803E72" w14:textId="77777777" w:rsidR="00CB1078" w:rsidRPr="00EB786B" w:rsidRDefault="00CB1078" w:rsidP="00C56594">
      <w:pPr>
        <w:pStyle w:val="Ttulo2"/>
        <w:rPr>
          <w:rFonts w:ascii="Verdana" w:hAnsi="Verdana" w:cs="Arial"/>
          <w:color w:val="000000"/>
          <w:sz w:val="20"/>
        </w:rPr>
      </w:pPr>
    </w:p>
    <w:p w14:paraId="31E87FAB" w14:textId="77777777" w:rsidR="0050531D" w:rsidRPr="00EB786B" w:rsidRDefault="0050531D" w:rsidP="00C56594">
      <w:pPr>
        <w:pStyle w:val="Ttulo3"/>
        <w:numPr>
          <w:ilvl w:val="2"/>
          <w:numId w:val="15"/>
        </w:numPr>
        <w:rPr>
          <w:rFonts w:ascii="Verdana" w:hAnsi="Verdana" w:cs="Arial"/>
          <w:b/>
          <w:color w:val="000000"/>
          <w:sz w:val="20"/>
        </w:rPr>
      </w:pPr>
      <w:bookmarkStart w:id="187" w:name="_Toc123127371"/>
      <w:bookmarkStart w:id="188" w:name="_Toc172288612"/>
      <w:r w:rsidRPr="00EB786B">
        <w:rPr>
          <w:rFonts w:ascii="Verdana" w:hAnsi="Verdana" w:cs="Arial"/>
          <w:b/>
          <w:color w:val="000000"/>
          <w:sz w:val="20"/>
        </w:rPr>
        <w:t>Registro de las transacciones</w:t>
      </w:r>
      <w:bookmarkEnd w:id="187"/>
      <w:bookmarkEnd w:id="188"/>
    </w:p>
    <w:p w14:paraId="3F769E76" w14:textId="77777777" w:rsidR="00CB1078" w:rsidRPr="00EB786B" w:rsidRDefault="00CB1078" w:rsidP="00C56594">
      <w:pPr>
        <w:ind w:left="720"/>
        <w:rPr>
          <w:rFonts w:ascii="Verdana" w:hAnsi="Verdana" w:cs="Arial"/>
        </w:rPr>
      </w:pPr>
    </w:p>
    <w:p w14:paraId="44A9D874" w14:textId="77777777" w:rsidR="0050531D" w:rsidRPr="00EB786B" w:rsidRDefault="0050531D" w:rsidP="00C56594">
      <w:pPr>
        <w:pStyle w:val="unico"/>
        <w:spacing w:before="0" w:beforeAutospacing="0" w:after="0" w:afterAutospacing="0"/>
        <w:jc w:val="both"/>
        <w:rPr>
          <w:rFonts w:ascii="Verdana" w:hAnsi="Verdana" w:cs="Arial"/>
          <w:b/>
          <w:color w:val="000000"/>
          <w:sz w:val="20"/>
          <w:szCs w:val="20"/>
        </w:rPr>
      </w:pPr>
      <w:r w:rsidRPr="00EB786B">
        <w:rPr>
          <w:rFonts w:ascii="Verdana" w:hAnsi="Verdana" w:cs="Arial"/>
          <w:color w:val="000000"/>
          <w:sz w:val="20"/>
          <w:szCs w:val="20"/>
        </w:rPr>
        <w:t xml:space="preserve">El registro de las transacciones en el sistema se realiza a través de </w:t>
      </w:r>
      <w:r w:rsidRPr="00EB786B">
        <w:rPr>
          <w:rFonts w:ascii="Verdana" w:hAnsi="Verdana" w:cs="Arial"/>
          <w:b/>
          <w:color w:val="000000"/>
          <w:sz w:val="20"/>
          <w:szCs w:val="20"/>
        </w:rPr>
        <w:t>comprobantes contables automáticos y manuales.</w:t>
      </w:r>
    </w:p>
    <w:p w14:paraId="42E1ADD6" w14:textId="77777777" w:rsidR="00CB1078" w:rsidRPr="00EB786B" w:rsidRDefault="00CB1078" w:rsidP="00C56594">
      <w:pPr>
        <w:pStyle w:val="unico"/>
        <w:spacing w:before="0" w:beforeAutospacing="0" w:after="0" w:afterAutospacing="0"/>
        <w:jc w:val="both"/>
        <w:rPr>
          <w:rFonts w:ascii="Verdana" w:hAnsi="Verdana" w:cs="Arial"/>
          <w:color w:val="000000"/>
          <w:sz w:val="20"/>
          <w:szCs w:val="20"/>
        </w:rPr>
      </w:pPr>
    </w:p>
    <w:p w14:paraId="66D6C075" w14:textId="77777777" w:rsidR="0050531D"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Los comprobantes contienen los registros contables, en for</w:t>
      </w:r>
      <w:r w:rsidR="00FD31BF" w:rsidRPr="00EB786B">
        <w:rPr>
          <w:rFonts w:ascii="Verdana" w:hAnsi="Verdana" w:cs="Arial"/>
          <w:color w:val="000000"/>
          <w:sz w:val="20"/>
          <w:szCs w:val="20"/>
        </w:rPr>
        <w:t>ma resumida, de lo</w:t>
      </w:r>
      <w:r w:rsidRPr="00EB786B">
        <w:rPr>
          <w:rFonts w:ascii="Verdana" w:hAnsi="Verdana" w:cs="Arial"/>
          <w:color w:val="000000"/>
          <w:sz w:val="20"/>
          <w:szCs w:val="20"/>
        </w:rPr>
        <w:t xml:space="preserve">s </w:t>
      </w:r>
      <w:r w:rsidR="00FD31BF" w:rsidRPr="00EB786B">
        <w:rPr>
          <w:rFonts w:ascii="Verdana" w:hAnsi="Verdana" w:cs="Arial"/>
          <w:color w:val="000000"/>
          <w:sz w:val="20"/>
          <w:szCs w:val="20"/>
        </w:rPr>
        <w:t>hechos econó</w:t>
      </w:r>
      <w:r w:rsidRPr="00EB786B">
        <w:rPr>
          <w:rFonts w:ascii="Verdana" w:hAnsi="Verdana" w:cs="Arial"/>
          <w:color w:val="000000"/>
          <w:sz w:val="20"/>
          <w:szCs w:val="20"/>
        </w:rPr>
        <w:t>mic</w:t>
      </w:r>
      <w:r w:rsidR="00FD31BF" w:rsidRPr="00EB786B">
        <w:rPr>
          <w:rFonts w:ascii="Verdana" w:hAnsi="Verdana" w:cs="Arial"/>
          <w:color w:val="000000"/>
          <w:sz w:val="20"/>
          <w:szCs w:val="20"/>
        </w:rPr>
        <w:t>o</w:t>
      </w:r>
      <w:r w:rsidRPr="00EB786B">
        <w:rPr>
          <w:rFonts w:ascii="Verdana" w:hAnsi="Verdana" w:cs="Arial"/>
          <w:color w:val="000000"/>
          <w:sz w:val="20"/>
          <w:szCs w:val="20"/>
        </w:rPr>
        <w:t>s</w:t>
      </w:r>
      <w:r w:rsidR="00FD31BF" w:rsidRPr="00EB786B">
        <w:rPr>
          <w:rFonts w:ascii="Verdana" w:hAnsi="Verdana" w:cs="Arial"/>
          <w:color w:val="000000"/>
          <w:sz w:val="20"/>
          <w:szCs w:val="20"/>
        </w:rPr>
        <w:t xml:space="preserve"> </w:t>
      </w:r>
      <w:r w:rsidRPr="00EB786B">
        <w:rPr>
          <w:rFonts w:ascii="Verdana" w:hAnsi="Verdana" w:cs="Arial"/>
          <w:color w:val="000000"/>
          <w:sz w:val="20"/>
          <w:szCs w:val="20"/>
        </w:rPr>
        <w:t>de la entidad contable pública y sirven de fuente para registrar los movimientos en los libros; su numeración es automática, no es administrable por la entidad contable pública y se elabora en pesos colombianos; en su estructura se identifica un encabezado, el registro contable y el detalle de los auxiliares.</w:t>
      </w:r>
    </w:p>
    <w:p w14:paraId="674B2E2A" w14:textId="77777777" w:rsidR="00FB28BE" w:rsidRPr="00EB786B" w:rsidRDefault="00FB28BE" w:rsidP="00C56594">
      <w:pPr>
        <w:pStyle w:val="unico"/>
        <w:spacing w:before="0" w:beforeAutospacing="0" w:after="0" w:afterAutospacing="0"/>
        <w:jc w:val="both"/>
        <w:rPr>
          <w:rFonts w:ascii="Verdana" w:hAnsi="Verdana" w:cs="Arial"/>
          <w:color w:val="000000"/>
          <w:sz w:val="20"/>
          <w:szCs w:val="20"/>
        </w:rPr>
      </w:pPr>
    </w:p>
    <w:p w14:paraId="2EDAFF18" w14:textId="77777777" w:rsidR="0050531D" w:rsidRPr="00EB786B" w:rsidRDefault="0050531D" w:rsidP="00C56594">
      <w:pPr>
        <w:rPr>
          <w:rFonts w:ascii="Verdana" w:hAnsi="Verdana" w:cs="Arial"/>
          <w:b/>
          <w:color w:val="000000"/>
        </w:rPr>
      </w:pPr>
      <w:r w:rsidRPr="00EB786B">
        <w:rPr>
          <w:rFonts w:ascii="Verdana" w:hAnsi="Verdana" w:cs="Arial"/>
          <w:b/>
          <w:color w:val="000000"/>
        </w:rPr>
        <w:t>Encabezado</w:t>
      </w:r>
    </w:p>
    <w:p w14:paraId="2279024E" w14:textId="77777777" w:rsidR="00CB1078" w:rsidRPr="00EB786B" w:rsidRDefault="00CB1078" w:rsidP="00C56594">
      <w:pPr>
        <w:rPr>
          <w:rFonts w:ascii="Verdana" w:hAnsi="Verdana" w:cs="Arial"/>
        </w:rPr>
      </w:pPr>
    </w:p>
    <w:p w14:paraId="175A21DC"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Se identifica la i</w:t>
      </w:r>
      <w:r w:rsidR="00D73DD2" w:rsidRPr="00EB786B">
        <w:rPr>
          <w:rFonts w:ascii="Verdana" w:hAnsi="Verdana" w:cs="Arial"/>
          <w:color w:val="000000"/>
          <w:sz w:val="20"/>
          <w:szCs w:val="20"/>
        </w:rPr>
        <w:t xml:space="preserve">nformación correspondiente al </w:t>
      </w:r>
      <w:r w:rsidR="00D73DD2" w:rsidRPr="00EB786B">
        <w:rPr>
          <w:rFonts w:ascii="Verdana" w:hAnsi="Verdana" w:cs="Arial"/>
          <w:i/>
          <w:iCs/>
          <w:color w:val="000000"/>
          <w:sz w:val="20"/>
          <w:szCs w:val="20"/>
        </w:rPr>
        <w:t>“N</w:t>
      </w:r>
      <w:r w:rsidRPr="00EB786B">
        <w:rPr>
          <w:rFonts w:ascii="Verdana" w:hAnsi="Verdana" w:cs="Arial"/>
          <w:i/>
          <w:iCs/>
          <w:color w:val="000000"/>
          <w:sz w:val="20"/>
          <w:szCs w:val="20"/>
        </w:rPr>
        <w:t>úmero de transacción contable”,</w:t>
      </w:r>
      <w:r w:rsidRPr="00EB786B">
        <w:rPr>
          <w:rFonts w:ascii="Verdana" w:hAnsi="Verdana" w:cs="Arial"/>
          <w:color w:val="000000"/>
          <w:sz w:val="20"/>
          <w:szCs w:val="20"/>
        </w:rPr>
        <w:t xml:space="preserve"> que es un número automático consecutivo por ECP, asignado por el sistema a todas las transacciones; </w:t>
      </w:r>
      <w:r w:rsidRPr="00EB786B">
        <w:rPr>
          <w:rFonts w:ascii="Verdana" w:hAnsi="Verdana" w:cs="Arial"/>
          <w:i/>
          <w:iCs/>
          <w:color w:val="000000"/>
          <w:sz w:val="20"/>
          <w:szCs w:val="20"/>
        </w:rPr>
        <w:t>el “</w:t>
      </w:r>
      <w:proofErr w:type="spellStart"/>
      <w:r w:rsidRPr="00EB786B">
        <w:rPr>
          <w:rFonts w:ascii="Verdana" w:hAnsi="Verdana" w:cs="Arial"/>
          <w:i/>
          <w:iCs/>
          <w:color w:val="000000"/>
          <w:sz w:val="20"/>
          <w:szCs w:val="20"/>
        </w:rPr>
        <w:t>Nº</w:t>
      </w:r>
      <w:proofErr w:type="spellEnd"/>
      <w:r w:rsidRPr="00EB786B">
        <w:rPr>
          <w:rFonts w:ascii="Verdana" w:hAnsi="Verdana" w:cs="Arial"/>
          <w:i/>
          <w:iCs/>
          <w:color w:val="000000"/>
          <w:sz w:val="20"/>
          <w:szCs w:val="20"/>
        </w:rPr>
        <w:t xml:space="preserve"> de </w:t>
      </w:r>
      <w:r w:rsidR="00D73DD2" w:rsidRPr="00EB786B">
        <w:rPr>
          <w:rFonts w:ascii="Verdana" w:hAnsi="Verdana" w:cs="Arial"/>
          <w:i/>
          <w:iCs/>
          <w:color w:val="000000"/>
          <w:sz w:val="20"/>
          <w:szCs w:val="20"/>
        </w:rPr>
        <w:t>C</w:t>
      </w:r>
      <w:r w:rsidRPr="00EB786B">
        <w:rPr>
          <w:rFonts w:ascii="Verdana" w:hAnsi="Verdana" w:cs="Arial"/>
          <w:i/>
          <w:iCs/>
          <w:color w:val="000000"/>
          <w:sz w:val="20"/>
          <w:szCs w:val="20"/>
        </w:rPr>
        <w:t>omprobante”</w:t>
      </w:r>
      <w:r w:rsidRPr="00EB786B">
        <w:rPr>
          <w:rFonts w:ascii="Verdana" w:hAnsi="Verdana" w:cs="Arial"/>
          <w:color w:val="000000"/>
          <w:sz w:val="20"/>
          <w:szCs w:val="20"/>
        </w:rPr>
        <w:t xml:space="preserve"> es el número consecutivo asignado por el sistema en forma automática e individualizado para cada entidad, en el momento d</w:t>
      </w:r>
      <w:r w:rsidR="00D73DD2" w:rsidRPr="00EB786B">
        <w:rPr>
          <w:rFonts w:ascii="Verdana" w:hAnsi="Verdana" w:cs="Arial"/>
          <w:color w:val="000000"/>
          <w:sz w:val="20"/>
          <w:szCs w:val="20"/>
        </w:rPr>
        <w:t xml:space="preserve">e pasar el documento a estado </w:t>
      </w:r>
      <w:r w:rsidR="00D73DD2" w:rsidRPr="00EB786B">
        <w:rPr>
          <w:rFonts w:ascii="Verdana" w:hAnsi="Verdana" w:cs="Arial"/>
          <w:i/>
          <w:iCs/>
          <w:color w:val="000000"/>
          <w:sz w:val="20"/>
          <w:szCs w:val="20"/>
        </w:rPr>
        <w:t>“A</w:t>
      </w:r>
      <w:r w:rsidRPr="00EB786B">
        <w:rPr>
          <w:rFonts w:ascii="Verdana" w:hAnsi="Verdana" w:cs="Arial"/>
          <w:i/>
          <w:iCs/>
          <w:color w:val="000000"/>
          <w:sz w:val="20"/>
          <w:szCs w:val="20"/>
        </w:rPr>
        <w:t>probado</w:t>
      </w:r>
      <w:r w:rsidR="00D73DD2" w:rsidRPr="00EB786B">
        <w:rPr>
          <w:rFonts w:ascii="Verdana" w:hAnsi="Verdana" w:cs="Arial"/>
          <w:i/>
          <w:iCs/>
          <w:color w:val="000000"/>
          <w:sz w:val="20"/>
          <w:szCs w:val="20"/>
        </w:rPr>
        <w:t>”</w:t>
      </w:r>
      <w:r w:rsidR="00D73DD2" w:rsidRPr="00EB786B">
        <w:rPr>
          <w:rFonts w:ascii="Verdana" w:hAnsi="Verdana" w:cs="Arial"/>
          <w:color w:val="000000"/>
          <w:sz w:val="20"/>
          <w:szCs w:val="20"/>
        </w:rPr>
        <w:t xml:space="preserve">; el </w:t>
      </w:r>
      <w:r w:rsidR="00D73DD2" w:rsidRPr="00EB786B">
        <w:rPr>
          <w:rFonts w:ascii="Verdana" w:hAnsi="Verdana" w:cs="Arial"/>
          <w:i/>
          <w:iCs/>
          <w:color w:val="000000"/>
          <w:sz w:val="20"/>
          <w:szCs w:val="20"/>
        </w:rPr>
        <w:t>“L</w:t>
      </w:r>
      <w:r w:rsidRPr="00EB786B">
        <w:rPr>
          <w:rFonts w:ascii="Verdana" w:hAnsi="Verdana" w:cs="Arial"/>
          <w:i/>
          <w:iCs/>
          <w:color w:val="000000"/>
          <w:sz w:val="20"/>
          <w:szCs w:val="20"/>
        </w:rPr>
        <w:t>ugar”</w:t>
      </w:r>
      <w:r w:rsidRPr="00EB786B">
        <w:rPr>
          <w:rFonts w:ascii="Verdana" w:hAnsi="Verdana" w:cs="Arial"/>
          <w:color w:val="000000"/>
          <w:sz w:val="20"/>
          <w:szCs w:val="20"/>
        </w:rPr>
        <w:t xml:space="preserve"> corresponde a la ubicación geográfica en don</w:t>
      </w:r>
      <w:r w:rsidR="00D73DD2" w:rsidRPr="00EB786B">
        <w:rPr>
          <w:rFonts w:ascii="Verdana" w:hAnsi="Verdana" w:cs="Arial"/>
          <w:color w:val="000000"/>
          <w:sz w:val="20"/>
          <w:szCs w:val="20"/>
        </w:rPr>
        <w:t xml:space="preserve">de se genera el documento; la </w:t>
      </w:r>
      <w:r w:rsidR="00D73DD2" w:rsidRPr="00EB786B">
        <w:rPr>
          <w:rFonts w:ascii="Verdana" w:hAnsi="Verdana" w:cs="Arial"/>
          <w:i/>
          <w:iCs/>
          <w:color w:val="000000"/>
          <w:sz w:val="20"/>
          <w:szCs w:val="20"/>
        </w:rPr>
        <w:t>“F</w:t>
      </w:r>
      <w:r w:rsidRPr="00EB786B">
        <w:rPr>
          <w:rFonts w:ascii="Verdana" w:hAnsi="Verdana" w:cs="Arial"/>
          <w:i/>
          <w:iCs/>
          <w:color w:val="000000"/>
          <w:sz w:val="20"/>
          <w:szCs w:val="20"/>
        </w:rPr>
        <w:t>echa”</w:t>
      </w:r>
      <w:r w:rsidRPr="00EB786B">
        <w:rPr>
          <w:rFonts w:ascii="Verdana" w:hAnsi="Verdana" w:cs="Arial"/>
          <w:color w:val="000000"/>
          <w:sz w:val="20"/>
          <w:szCs w:val="20"/>
        </w:rPr>
        <w:t>, para los comprobantes automáticos, corresponde a la fecha de la transacción; para los manual</w:t>
      </w:r>
      <w:r w:rsidR="00D73DD2" w:rsidRPr="00EB786B">
        <w:rPr>
          <w:rFonts w:ascii="Verdana" w:hAnsi="Verdana" w:cs="Arial"/>
          <w:color w:val="000000"/>
          <w:sz w:val="20"/>
          <w:szCs w:val="20"/>
        </w:rPr>
        <w:t xml:space="preserve">es, a la de la aprobación; la </w:t>
      </w:r>
      <w:r w:rsidR="00D73DD2" w:rsidRPr="00EB786B">
        <w:rPr>
          <w:rFonts w:ascii="Verdana" w:hAnsi="Verdana" w:cs="Arial"/>
          <w:i/>
          <w:iCs/>
          <w:color w:val="000000"/>
          <w:sz w:val="20"/>
          <w:szCs w:val="20"/>
        </w:rPr>
        <w:t>“E</w:t>
      </w:r>
      <w:r w:rsidRPr="00EB786B">
        <w:rPr>
          <w:rFonts w:ascii="Verdana" w:hAnsi="Verdana" w:cs="Arial"/>
          <w:i/>
          <w:iCs/>
          <w:color w:val="000000"/>
          <w:sz w:val="20"/>
          <w:szCs w:val="20"/>
        </w:rPr>
        <w:t>ntidad contable pública”</w:t>
      </w:r>
      <w:r w:rsidRPr="00EB786B">
        <w:rPr>
          <w:rFonts w:ascii="Verdana" w:hAnsi="Verdana" w:cs="Arial"/>
          <w:color w:val="000000"/>
          <w:sz w:val="20"/>
          <w:szCs w:val="20"/>
        </w:rPr>
        <w:t xml:space="preserve"> es la ECP que registra el comprobante; el código de la </w:t>
      </w:r>
      <w:r w:rsidRPr="00EB786B">
        <w:rPr>
          <w:rFonts w:ascii="Verdana" w:hAnsi="Verdana" w:cs="Arial"/>
          <w:i/>
          <w:iCs/>
          <w:color w:val="000000"/>
          <w:sz w:val="20"/>
          <w:szCs w:val="20"/>
        </w:rPr>
        <w:t>“PCI”</w:t>
      </w:r>
      <w:r w:rsidRPr="00EB786B">
        <w:rPr>
          <w:rFonts w:ascii="Verdana" w:hAnsi="Verdana" w:cs="Arial"/>
          <w:color w:val="000000"/>
          <w:sz w:val="20"/>
          <w:szCs w:val="20"/>
        </w:rPr>
        <w:t xml:space="preserve"> corresponde a la posición del </w:t>
      </w:r>
      <w:r w:rsidR="00D73DD2" w:rsidRPr="00EB786B">
        <w:rPr>
          <w:rFonts w:ascii="Verdana" w:hAnsi="Verdana" w:cs="Arial"/>
          <w:color w:val="000000"/>
          <w:sz w:val="20"/>
          <w:szCs w:val="20"/>
        </w:rPr>
        <w:t>C</w:t>
      </w:r>
      <w:r w:rsidRPr="00EB786B">
        <w:rPr>
          <w:rFonts w:ascii="Verdana" w:hAnsi="Verdana" w:cs="Arial"/>
          <w:color w:val="000000"/>
          <w:sz w:val="20"/>
          <w:szCs w:val="20"/>
        </w:rPr>
        <w:t xml:space="preserve">atálogo </w:t>
      </w:r>
      <w:r w:rsidR="00D73DD2" w:rsidRPr="00EB786B">
        <w:rPr>
          <w:rFonts w:ascii="Verdana" w:hAnsi="Verdana" w:cs="Arial"/>
          <w:color w:val="000000"/>
          <w:sz w:val="20"/>
          <w:szCs w:val="20"/>
        </w:rPr>
        <w:t>I</w:t>
      </w:r>
      <w:r w:rsidRPr="00EB786B">
        <w:rPr>
          <w:rFonts w:ascii="Verdana" w:hAnsi="Verdana" w:cs="Arial"/>
          <w:color w:val="000000"/>
          <w:sz w:val="20"/>
          <w:szCs w:val="20"/>
        </w:rPr>
        <w:t>nstitucional.</w:t>
      </w:r>
    </w:p>
    <w:p w14:paraId="77D1BF3F" w14:textId="77777777" w:rsidR="00D73DD2" w:rsidRPr="00EB786B" w:rsidRDefault="00D73DD2" w:rsidP="00C56594">
      <w:pPr>
        <w:pStyle w:val="unico"/>
        <w:spacing w:before="0" w:beforeAutospacing="0" w:after="0" w:afterAutospacing="0"/>
        <w:jc w:val="both"/>
        <w:rPr>
          <w:rFonts w:ascii="Verdana" w:hAnsi="Verdana" w:cs="Arial"/>
          <w:color w:val="000000"/>
          <w:sz w:val="20"/>
          <w:szCs w:val="20"/>
        </w:rPr>
      </w:pPr>
    </w:p>
    <w:p w14:paraId="44A2DB48" w14:textId="48D0B6D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Así mi</w:t>
      </w:r>
      <w:r w:rsidR="00D73DD2" w:rsidRPr="00EB786B">
        <w:rPr>
          <w:rFonts w:ascii="Verdana" w:hAnsi="Verdana" w:cs="Arial"/>
          <w:color w:val="000000"/>
          <w:sz w:val="20"/>
          <w:szCs w:val="20"/>
        </w:rPr>
        <w:t xml:space="preserve">smo, el encabezado incluye el </w:t>
      </w:r>
      <w:r w:rsidR="00D73DD2" w:rsidRPr="00EB786B">
        <w:rPr>
          <w:rFonts w:ascii="Verdana" w:hAnsi="Verdana" w:cs="Arial"/>
          <w:i/>
          <w:iCs/>
          <w:color w:val="000000"/>
          <w:sz w:val="20"/>
          <w:szCs w:val="20"/>
        </w:rPr>
        <w:t>“T</w:t>
      </w:r>
      <w:r w:rsidRPr="00EB786B">
        <w:rPr>
          <w:rFonts w:ascii="Verdana" w:hAnsi="Verdana" w:cs="Arial"/>
          <w:i/>
          <w:iCs/>
          <w:color w:val="000000"/>
          <w:sz w:val="20"/>
          <w:szCs w:val="20"/>
        </w:rPr>
        <w:t>ipo de documento fuente”</w:t>
      </w:r>
      <w:r w:rsidRPr="00EB786B">
        <w:rPr>
          <w:rFonts w:ascii="Verdana" w:hAnsi="Verdana" w:cs="Arial"/>
          <w:color w:val="000000"/>
          <w:sz w:val="20"/>
          <w:szCs w:val="20"/>
        </w:rPr>
        <w:t xml:space="preserve"> que corresponde a la identificación de la transacción si el comprobante es automático, o a un código único (</w:t>
      </w:r>
      <w:r w:rsidR="00D73DD2" w:rsidRPr="00EB786B">
        <w:rPr>
          <w:rFonts w:ascii="Verdana" w:hAnsi="Verdana" w:cs="Arial"/>
          <w:color w:val="000000"/>
          <w:sz w:val="20"/>
          <w:szCs w:val="20"/>
        </w:rPr>
        <w:t xml:space="preserve">NCT 240) si es manual; el </w:t>
      </w:r>
      <w:r w:rsidR="00D73DD2" w:rsidRPr="00EB786B">
        <w:rPr>
          <w:rFonts w:ascii="Verdana" w:hAnsi="Verdana" w:cs="Arial"/>
          <w:i/>
          <w:iCs/>
          <w:color w:val="000000"/>
          <w:sz w:val="20"/>
          <w:szCs w:val="20"/>
        </w:rPr>
        <w:t>“R</w:t>
      </w:r>
      <w:r w:rsidRPr="00EB786B">
        <w:rPr>
          <w:rFonts w:ascii="Verdana" w:hAnsi="Verdana" w:cs="Arial"/>
          <w:i/>
          <w:iCs/>
          <w:color w:val="000000"/>
          <w:sz w:val="20"/>
          <w:szCs w:val="20"/>
        </w:rPr>
        <w:t xml:space="preserve">egistro </w:t>
      </w:r>
      <w:r w:rsidR="00D73DD2" w:rsidRPr="00EB786B">
        <w:rPr>
          <w:rFonts w:ascii="Verdana" w:hAnsi="Verdana" w:cs="Arial"/>
          <w:i/>
          <w:iCs/>
          <w:color w:val="000000"/>
          <w:sz w:val="20"/>
          <w:szCs w:val="20"/>
        </w:rPr>
        <w:t>Doc. F</w:t>
      </w:r>
      <w:r w:rsidRPr="00EB786B">
        <w:rPr>
          <w:rFonts w:ascii="Verdana" w:hAnsi="Verdana" w:cs="Arial"/>
          <w:i/>
          <w:iCs/>
          <w:color w:val="000000"/>
          <w:sz w:val="20"/>
          <w:szCs w:val="20"/>
        </w:rPr>
        <w:t>uente”</w:t>
      </w:r>
      <w:r w:rsidRPr="00EB786B">
        <w:rPr>
          <w:rFonts w:ascii="Verdana" w:hAnsi="Verdana" w:cs="Arial"/>
          <w:color w:val="000000"/>
          <w:sz w:val="20"/>
          <w:szCs w:val="20"/>
        </w:rPr>
        <w:t xml:space="preserve"> hace referencia al texto </w:t>
      </w:r>
      <w:r w:rsidRPr="00EB786B">
        <w:rPr>
          <w:rFonts w:ascii="Verdana" w:hAnsi="Verdana" w:cs="Arial"/>
          <w:i/>
          <w:iCs/>
          <w:color w:val="000000"/>
          <w:sz w:val="20"/>
          <w:szCs w:val="20"/>
        </w:rPr>
        <w:t>“</w:t>
      </w:r>
      <w:r w:rsidR="00D73DD2" w:rsidRPr="00EB786B">
        <w:rPr>
          <w:rFonts w:ascii="Verdana" w:hAnsi="Verdana" w:cs="Arial"/>
          <w:i/>
          <w:iCs/>
          <w:color w:val="000000"/>
          <w:sz w:val="20"/>
          <w:szCs w:val="20"/>
        </w:rPr>
        <w:t>C</w:t>
      </w:r>
      <w:r w:rsidRPr="00EB786B">
        <w:rPr>
          <w:rFonts w:ascii="Verdana" w:hAnsi="Verdana" w:cs="Arial"/>
          <w:i/>
          <w:iCs/>
          <w:color w:val="000000"/>
          <w:sz w:val="20"/>
          <w:szCs w:val="20"/>
        </w:rPr>
        <w:t>omprobante contable”</w:t>
      </w:r>
      <w:r w:rsidRPr="00EB786B">
        <w:rPr>
          <w:rFonts w:ascii="Verdana" w:hAnsi="Verdana" w:cs="Arial"/>
          <w:color w:val="000000"/>
          <w:sz w:val="20"/>
          <w:szCs w:val="20"/>
        </w:rPr>
        <w:t xml:space="preserve"> para el comprobante manual, y en el automático, al documen</w:t>
      </w:r>
      <w:r w:rsidR="00496017" w:rsidRPr="00EB786B">
        <w:rPr>
          <w:rFonts w:ascii="Verdana" w:hAnsi="Verdana" w:cs="Arial"/>
          <w:color w:val="000000"/>
          <w:sz w:val="20"/>
          <w:szCs w:val="20"/>
        </w:rPr>
        <w:t xml:space="preserve">to que genera la transacción; </w:t>
      </w:r>
      <w:r w:rsidR="00496017" w:rsidRPr="00EB786B">
        <w:rPr>
          <w:rFonts w:ascii="Verdana" w:hAnsi="Verdana" w:cs="Arial"/>
          <w:i/>
          <w:iCs/>
          <w:color w:val="000000"/>
          <w:sz w:val="20"/>
          <w:szCs w:val="20"/>
        </w:rPr>
        <w:t>“N</w:t>
      </w:r>
      <w:r w:rsidRPr="00EB786B">
        <w:rPr>
          <w:rFonts w:ascii="Verdana" w:hAnsi="Verdana" w:cs="Arial"/>
          <w:i/>
          <w:iCs/>
          <w:color w:val="000000"/>
          <w:sz w:val="20"/>
          <w:szCs w:val="20"/>
        </w:rPr>
        <w:t>úmero de documento fuente”</w:t>
      </w:r>
      <w:r w:rsidRPr="00EB786B">
        <w:rPr>
          <w:rFonts w:ascii="Verdana" w:hAnsi="Verdana" w:cs="Arial"/>
          <w:color w:val="000000"/>
          <w:sz w:val="20"/>
          <w:szCs w:val="20"/>
        </w:rPr>
        <w:t xml:space="preserve"> es el número consecutivo, único en el sistema, los dos últimos dígitos indican el año; también contiene la información </w:t>
      </w:r>
      <w:r w:rsidRPr="00EB786B">
        <w:rPr>
          <w:rFonts w:ascii="Verdana" w:hAnsi="Verdana" w:cs="Arial"/>
          <w:color w:val="000000"/>
          <w:sz w:val="20"/>
          <w:szCs w:val="20"/>
        </w:rPr>
        <w:lastRenderedPageBreak/>
        <w:t xml:space="preserve">correspondiente a quien </w:t>
      </w:r>
      <w:r w:rsidRPr="00EB786B">
        <w:rPr>
          <w:rFonts w:ascii="Verdana" w:hAnsi="Verdana" w:cs="Arial"/>
          <w:i/>
          <w:iCs/>
          <w:color w:val="000000"/>
          <w:sz w:val="20"/>
          <w:szCs w:val="20"/>
        </w:rPr>
        <w:t>“</w:t>
      </w:r>
      <w:r w:rsidR="00496017" w:rsidRPr="00EB786B">
        <w:rPr>
          <w:rFonts w:ascii="Verdana" w:hAnsi="Verdana" w:cs="Arial"/>
          <w:i/>
          <w:iCs/>
          <w:color w:val="000000"/>
          <w:sz w:val="20"/>
          <w:szCs w:val="20"/>
        </w:rPr>
        <w:t>Elabora”, “V</w:t>
      </w:r>
      <w:r w:rsidRPr="00EB786B">
        <w:rPr>
          <w:rFonts w:ascii="Verdana" w:hAnsi="Verdana" w:cs="Arial"/>
          <w:i/>
          <w:iCs/>
          <w:color w:val="000000"/>
          <w:sz w:val="20"/>
          <w:szCs w:val="20"/>
        </w:rPr>
        <w:t>erifica”</w:t>
      </w:r>
      <w:r w:rsidRPr="00EB786B">
        <w:rPr>
          <w:rFonts w:ascii="Verdana" w:hAnsi="Verdana" w:cs="Arial"/>
          <w:color w:val="000000"/>
          <w:sz w:val="20"/>
          <w:szCs w:val="20"/>
        </w:rPr>
        <w:t xml:space="preserve"> y </w:t>
      </w:r>
      <w:r w:rsidRPr="00EB786B">
        <w:rPr>
          <w:rFonts w:ascii="Verdana" w:hAnsi="Verdana" w:cs="Arial"/>
          <w:i/>
          <w:iCs/>
          <w:color w:val="000000"/>
          <w:sz w:val="20"/>
          <w:szCs w:val="20"/>
        </w:rPr>
        <w:t>“</w:t>
      </w:r>
      <w:r w:rsidR="00496017" w:rsidRPr="00EB786B">
        <w:rPr>
          <w:rFonts w:ascii="Verdana" w:hAnsi="Verdana" w:cs="Arial"/>
          <w:i/>
          <w:iCs/>
          <w:color w:val="000000"/>
          <w:sz w:val="20"/>
          <w:szCs w:val="20"/>
        </w:rPr>
        <w:t>A</w:t>
      </w:r>
      <w:r w:rsidRPr="00EB786B">
        <w:rPr>
          <w:rFonts w:ascii="Verdana" w:hAnsi="Verdana" w:cs="Arial"/>
          <w:i/>
          <w:iCs/>
          <w:color w:val="000000"/>
          <w:sz w:val="20"/>
          <w:szCs w:val="20"/>
        </w:rPr>
        <w:t>prueba”</w:t>
      </w:r>
      <w:r w:rsidRPr="00EB786B">
        <w:rPr>
          <w:rFonts w:ascii="Verdana" w:hAnsi="Verdana" w:cs="Arial"/>
          <w:color w:val="000000"/>
          <w:sz w:val="20"/>
          <w:szCs w:val="20"/>
        </w:rPr>
        <w:t xml:space="preserve"> para los comprobantes manuales. Contiene también, una</w:t>
      </w:r>
      <w:r w:rsidRPr="00EB786B">
        <w:rPr>
          <w:rFonts w:ascii="Verdana" w:hAnsi="Verdana" w:cs="Arial"/>
          <w:i/>
          <w:iCs/>
          <w:color w:val="000000"/>
          <w:sz w:val="20"/>
          <w:szCs w:val="20"/>
        </w:rPr>
        <w:t xml:space="preserve"> “descripción”</w:t>
      </w:r>
      <w:r w:rsidRPr="00EB786B">
        <w:rPr>
          <w:rFonts w:ascii="Verdana" w:hAnsi="Verdana" w:cs="Arial"/>
          <w:color w:val="000000"/>
          <w:sz w:val="20"/>
          <w:szCs w:val="20"/>
        </w:rPr>
        <w:t xml:space="preserve"> y </w:t>
      </w:r>
      <w:r w:rsidR="00496017" w:rsidRPr="00EB786B">
        <w:rPr>
          <w:rFonts w:ascii="Verdana" w:hAnsi="Verdana" w:cs="Arial"/>
          <w:color w:val="000000"/>
          <w:sz w:val="20"/>
          <w:szCs w:val="20"/>
        </w:rPr>
        <w:t xml:space="preserve">un </w:t>
      </w:r>
      <w:r w:rsidR="00496017" w:rsidRPr="00EB786B">
        <w:rPr>
          <w:rFonts w:ascii="Verdana" w:hAnsi="Verdana" w:cs="Arial"/>
          <w:i/>
          <w:iCs/>
          <w:color w:val="000000"/>
          <w:sz w:val="20"/>
          <w:szCs w:val="20"/>
        </w:rPr>
        <w:t>“estado”</w:t>
      </w:r>
      <w:r w:rsidR="00496017" w:rsidRPr="00EB786B">
        <w:rPr>
          <w:rFonts w:ascii="Verdana" w:hAnsi="Verdana" w:cs="Arial"/>
          <w:color w:val="000000"/>
          <w:sz w:val="20"/>
          <w:szCs w:val="20"/>
        </w:rPr>
        <w:t xml:space="preserve"> del comprobante - </w:t>
      </w:r>
      <w:r w:rsidR="00496017" w:rsidRPr="00EB786B">
        <w:rPr>
          <w:rFonts w:ascii="Verdana" w:hAnsi="Verdana" w:cs="Arial"/>
          <w:i/>
          <w:iCs/>
          <w:color w:val="000000"/>
          <w:sz w:val="20"/>
          <w:szCs w:val="20"/>
        </w:rPr>
        <w:t>“E</w:t>
      </w:r>
      <w:r w:rsidRPr="00EB786B">
        <w:rPr>
          <w:rFonts w:ascii="Verdana" w:hAnsi="Verdana" w:cs="Arial"/>
          <w:i/>
          <w:iCs/>
          <w:color w:val="000000"/>
          <w:sz w:val="20"/>
          <w:szCs w:val="20"/>
        </w:rPr>
        <w:t>labo</w:t>
      </w:r>
      <w:r w:rsidR="00496017" w:rsidRPr="00EB786B">
        <w:rPr>
          <w:rFonts w:ascii="Verdana" w:hAnsi="Verdana" w:cs="Arial"/>
          <w:i/>
          <w:iCs/>
          <w:color w:val="000000"/>
          <w:sz w:val="20"/>
          <w:szCs w:val="20"/>
        </w:rPr>
        <w:t>rado”, “Verificado”</w:t>
      </w:r>
      <w:r w:rsidR="00496017" w:rsidRPr="00EB786B">
        <w:rPr>
          <w:rFonts w:ascii="Verdana" w:hAnsi="Verdana" w:cs="Arial"/>
          <w:color w:val="000000"/>
          <w:sz w:val="20"/>
          <w:szCs w:val="20"/>
        </w:rPr>
        <w:t xml:space="preserve"> y </w:t>
      </w:r>
      <w:r w:rsidR="00496017" w:rsidRPr="00EB786B">
        <w:rPr>
          <w:rFonts w:ascii="Verdana" w:hAnsi="Verdana" w:cs="Arial"/>
          <w:i/>
          <w:iCs/>
          <w:color w:val="000000"/>
          <w:sz w:val="20"/>
          <w:szCs w:val="20"/>
        </w:rPr>
        <w:t>“A</w:t>
      </w:r>
      <w:r w:rsidRPr="00EB786B">
        <w:rPr>
          <w:rFonts w:ascii="Verdana" w:hAnsi="Verdana" w:cs="Arial"/>
          <w:i/>
          <w:iCs/>
          <w:color w:val="000000"/>
          <w:sz w:val="20"/>
          <w:szCs w:val="20"/>
        </w:rPr>
        <w:t>probado</w:t>
      </w:r>
      <w:r w:rsidR="004D36C1" w:rsidRPr="00EB786B">
        <w:rPr>
          <w:rFonts w:ascii="Verdana" w:hAnsi="Verdana" w:cs="Arial"/>
          <w:i/>
          <w:iCs/>
          <w:color w:val="000000"/>
          <w:sz w:val="20"/>
          <w:szCs w:val="20"/>
        </w:rPr>
        <w:t>”</w:t>
      </w:r>
      <w:r w:rsidRPr="00EB786B">
        <w:rPr>
          <w:rFonts w:ascii="Verdana" w:hAnsi="Verdana" w:cs="Arial"/>
          <w:i/>
          <w:iCs/>
          <w:color w:val="000000"/>
          <w:sz w:val="20"/>
          <w:szCs w:val="20"/>
        </w:rPr>
        <w:t>;</w:t>
      </w:r>
      <w:r w:rsidRPr="00EB786B">
        <w:rPr>
          <w:rFonts w:ascii="Verdana" w:hAnsi="Verdana" w:cs="Arial"/>
          <w:color w:val="000000"/>
          <w:sz w:val="20"/>
          <w:szCs w:val="20"/>
        </w:rPr>
        <w:t xml:space="preserve"> para los</w:t>
      </w:r>
      <w:r w:rsidR="004D36C1" w:rsidRPr="00EB786B">
        <w:rPr>
          <w:rFonts w:ascii="Verdana" w:hAnsi="Verdana" w:cs="Arial"/>
          <w:color w:val="000000"/>
          <w:sz w:val="20"/>
          <w:szCs w:val="20"/>
        </w:rPr>
        <w:t xml:space="preserve"> comprobantes</w:t>
      </w:r>
      <w:r w:rsidRPr="00EB786B">
        <w:rPr>
          <w:rFonts w:ascii="Verdana" w:hAnsi="Verdana" w:cs="Arial"/>
          <w:color w:val="000000"/>
          <w:sz w:val="20"/>
          <w:szCs w:val="20"/>
        </w:rPr>
        <w:t xml:space="preserve"> manuales; para</w:t>
      </w:r>
      <w:r w:rsidR="004D36C1" w:rsidRPr="00EB786B">
        <w:rPr>
          <w:rFonts w:ascii="Verdana" w:hAnsi="Verdana" w:cs="Arial"/>
          <w:color w:val="000000"/>
          <w:sz w:val="20"/>
          <w:szCs w:val="20"/>
        </w:rPr>
        <w:t xml:space="preserve"> los</w:t>
      </w:r>
      <w:r w:rsidRPr="00EB786B">
        <w:rPr>
          <w:rFonts w:ascii="Verdana" w:hAnsi="Verdana" w:cs="Arial"/>
          <w:color w:val="000000"/>
          <w:sz w:val="20"/>
          <w:szCs w:val="20"/>
        </w:rPr>
        <w:t xml:space="preserve"> </w:t>
      </w:r>
      <w:r w:rsidR="004D36C1" w:rsidRPr="00EB786B">
        <w:rPr>
          <w:rFonts w:ascii="Verdana" w:hAnsi="Verdana" w:cs="Arial"/>
          <w:color w:val="000000"/>
          <w:sz w:val="20"/>
          <w:szCs w:val="20"/>
        </w:rPr>
        <w:t xml:space="preserve">comprobantes </w:t>
      </w:r>
      <w:r w:rsidRPr="00EB786B">
        <w:rPr>
          <w:rFonts w:ascii="Verdana" w:hAnsi="Verdana" w:cs="Arial"/>
          <w:color w:val="000000"/>
          <w:sz w:val="20"/>
          <w:szCs w:val="20"/>
        </w:rPr>
        <w:t xml:space="preserve">automáticos, solo presenta el estado </w:t>
      </w:r>
      <w:r w:rsidRPr="00EB786B">
        <w:rPr>
          <w:rFonts w:ascii="Verdana" w:hAnsi="Verdana" w:cs="Arial"/>
          <w:i/>
          <w:iCs/>
          <w:color w:val="000000"/>
          <w:sz w:val="20"/>
          <w:szCs w:val="20"/>
        </w:rPr>
        <w:t>“</w:t>
      </w:r>
      <w:r w:rsidR="00496017" w:rsidRPr="00EB786B">
        <w:rPr>
          <w:rFonts w:ascii="Verdana" w:hAnsi="Verdana" w:cs="Arial"/>
          <w:i/>
          <w:iCs/>
          <w:color w:val="000000"/>
          <w:sz w:val="20"/>
          <w:szCs w:val="20"/>
        </w:rPr>
        <w:t>A</w:t>
      </w:r>
      <w:r w:rsidRPr="00EB786B">
        <w:rPr>
          <w:rFonts w:ascii="Verdana" w:hAnsi="Verdana" w:cs="Arial"/>
          <w:i/>
          <w:iCs/>
          <w:color w:val="000000"/>
          <w:sz w:val="20"/>
          <w:szCs w:val="20"/>
        </w:rPr>
        <w:t>probado”</w:t>
      </w:r>
      <w:r w:rsidRPr="00EB786B">
        <w:rPr>
          <w:rFonts w:ascii="Verdana" w:hAnsi="Verdana" w:cs="Arial"/>
          <w:color w:val="000000"/>
          <w:sz w:val="20"/>
          <w:szCs w:val="20"/>
        </w:rPr>
        <w:t>.</w:t>
      </w:r>
    </w:p>
    <w:p w14:paraId="36C33BB0" w14:textId="77777777" w:rsidR="00D73DD2" w:rsidRPr="00EB786B" w:rsidRDefault="00D73DD2" w:rsidP="00C56594">
      <w:pPr>
        <w:pStyle w:val="unico"/>
        <w:spacing w:before="0" w:beforeAutospacing="0" w:after="0" w:afterAutospacing="0"/>
        <w:jc w:val="both"/>
        <w:rPr>
          <w:rFonts w:ascii="Verdana" w:hAnsi="Verdana" w:cs="Arial"/>
          <w:color w:val="000000"/>
          <w:sz w:val="20"/>
          <w:szCs w:val="20"/>
        </w:rPr>
      </w:pPr>
    </w:p>
    <w:p w14:paraId="7AD5A34E" w14:textId="77777777" w:rsidR="0050531D" w:rsidRPr="00EB786B" w:rsidRDefault="0050531D" w:rsidP="00C56594">
      <w:pPr>
        <w:rPr>
          <w:rFonts w:ascii="Verdana" w:hAnsi="Verdana" w:cs="Arial"/>
          <w:b/>
          <w:color w:val="000000"/>
        </w:rPr>
      </w:pPr>
      <w:r w:rsidRPr="00EB786B">
        <w:rPr>
          <w:rFonts w:ascii="Verdana" w:hAnsi="Verdana" w:cs="Arial"/>
          <w:b/>
          <w:color w:val="000000"/>
        </w:rPr>
        <w:t>Registro contable</w:t>
      </w:r>
    </w:p>
    <w:p w14:paraId="70E6D567" w14:textId="77777777" w:rsidR="00496017" w:rsidRPr="00EB786B" w:rsidRDefault="00496017" w:rsidP="00C56594">
      <w:pPr>
        <w:rPr>
          <w:rFonts w:ascii="Verdana" w:hAnsi="Verdana" w:cs="Arial"/>
        </w:rPr>
      </w:pPr>
    </w:p>
    <w:p w14:paraId="6295CA2D"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Presenta la </w:t>
      </w:r>
      <w:r w:rsidRPr="00EB786B">
        <w:rPr>
          <w:rFonts w:ascii="Verdana" w:hAnsi="Verdana" w:cs="Arial"/>
          <w:i/>
          <w:iCs/>
          <w:color w:val="000000"/>
          <w:sz w:val="20"/>
          <w:szCs w:val="20"/>
        </w:rPr>
        <w:t>“secuencia”</w:t>
      </w:r>
      <w:r w:rsidRPr="00EB786B">
        <w:rPr>
          <w:rFonts w:ascii="Verdana" w:hAnsi="Verdana" w:cs="Arial"/>
          <w:color w:val="000000"/>
          <w:sz w:val="20"/>
          <w:szCs w:val="20"/>
        </w:rPr>
        <w:t xml:space="preserve"> que corresponde al orden de registro, el código contable y su descripción al nivel imputable, </w:t>
      </w:r>
      <w:proofErr w:type="gramStart"/>
      <w:r w:rsidRPr="00EB786B">
        <w:rPr>
          <w:rFonts w:ascii="Verdana" w:hAnsi="Verdana" w:cs="Arial"/>
          <w:color w:val="000000"/>
          <w:sz w:val="20"/>
          <w:szCs w:val="20"/>
        </w:rPr>
        <w:t>los valores en la columna debe</w:t>
      </w:r>
      <w:proofErr w:type="gramEnd"/>
      <w:r w:rsidRPr="00EB786B">
        <w:rPr>
          <w:rFonts w:ascii="Verdana" w:hAnsi="Verdana" w:cs="Arial"/>
          <w:color w:val="000000"/>
          <w:sz w:val="20"/>
          <w:szCs w:val="20"/>
        </w:rPr>
        <w:t xml:space="preserve"> y haber y, sumas iguales.</w:t>
      </w:r>
    </w:p>
    <w:p w14:paraId="277A00A2" w14:textId="77777777" w:rsidR="00D73DD2" w:rsidRPr="00EB786B" w:rsidRDefault="00D73DD2" w:rsidP="00C56594">
      <w:pPr>
        <w:pStyle w:val="Ttulo2"/>
        <w:rPr>
          <w:rFonts w:ascii="Verdana" w:hAnsi="Verdana" w:cs="Arial"/>
          <w:color w:val="000000"/>
          <w:sz w:val="20"/>
        </w:rPr>
      </w:pPr>
    </w:p>
    <w:p w14:paraId="0E7709FE" w14:textId="77777777" w:rsidR="0050531D" w:rsidRPr="00EB786B" w:rsidRDefault="0050531D" w:rsidP="00C56594">
      <w:pPr>
        <w:rPr>
          <w:rFonts w:ascii="Verdana" w:hAnsi="Verdana" w:cs="Arial"/>
          <w:b/>
          <w:color w:val="000000"/>
        </w:rPr>
      </w:pPr>
      <w:r w:rsidRPr="00EB786B">
        <w:rPr>
          <w:rFonts w:ascii="Verdana" w:hAnsi="Verdana" w:cs="Arial"/>
          <w:b/>
          <w:color w:val="000000"/>
        </w:rPr>
        <w:t>Detalle de los auxiliares</w:t>
      </w:r>
    </w:p>
    <w:p w14:paraId="07C6FF2A" w14:textId="77777777" w:rsidR="00D73DD2" w:rsidRPr="00EB786B" w:rsidRDefault="00D73DD2" w:rsidP="00C56594">
      <w:pPr>
        <w:pStyle w:val="unico"/>
        <w:spacing w:before="0" w:beforeAutospacing="0" w:after="0" w:afterAutospacing="0"/>
        <w:jc w:val="both"/>
        <w:rPr>
          <w:rFonts w:ascii="Verdana" w:hAnsi="Verdana" w:cs="Arial"/>
          <w:color w:val="000000"/>
          <w:sz w:val="20"/>
          <w:szCs w:val="20"/>
        </w:rPr>
      </w:pPr>
    </w:p>
    <w:p w14:paraId="78378FF9"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El detalle de los auxiliares contiene para cada c</w:t>
      </w:r>
      <w:r w:rsidR="00496017" w:rsidRPr="00EB786B">
        <w:rPr>
          <w:rFonts w:ascii="Verdana" w:hAnsi="Verdana" w:cs="Arial"/>
          <w:color w:val="000000"/>
          <w:sz w:val="20"/>
          <w:szCs w:val="20"/>
        </w:rPr>
        <w:t>ódigo contable incluido en el</w:t>
      </w:r>
      <w:r w:rsidR="00496017" w:rsidRPr="00EB786B">
        <w:rPr>
          <w:rFonts w:ascii="Verdana" w:hAnsi="Verdana" w:cs="Arial"/>
          <w:i/>
          <w:iCs/>
          <w:color w:val="000000"/>
          <w:sz w:val="20"/>
          <w:szCs w:val="20"/>
        </w:rPr>
        <w:t xml:space="preserve"> “R</w:t>
      </w:r>
      <w:r w:rsidRPr="00EB786B">
        <w:rPr>
          <w:rFonts w:ascii="Verdana" w:hAnsi="Verdana" w:cs="Arial"/>
          <w:i/>
          <w:iCs/>
          <w:color w:val="000000"/>
          <w:sz w:val="20"/>
          <w:szCs w:val="20"/>
        </w:rPr>
        <w:t>egistro contable”</w:t>
      </w:r>
      <w:r w:rsidRPr="00EB786B">
        <w:rPr>
          <w:rFonts w:ascii="Verdana" w:hAnsi="Verdana" w:cs="Arial"/>
          <w:color w:val="000000"/>
          <w:sz w:val="20"/>
          <w:szCs w:val="20"/>
        </w:rPr>
        <w:t xml:space="preserve"> los datos correspondientes al tipo de auxiliar, sigla, código con su descripción y, el valor débito y crédito.</w:t>
      </w:r>
    </w:p>
    <w:p w14:paraId="1DE01F01" w14:textId="77777777" w:rsidR="00DB6F34" w:rsidRPr="00EB786B" w:rsidRDefault="00DB6F34" w:rsidP="00C56594">
      <w:pPr>
        <w:rPr>
          <w:rFonts w:ascii="Verdana" w:hAnsi="Verdana"/>
        </w:rPr>
      </w:pPr>
    </w:p>
    <w:p w14:paraId="0BFE4D79" w14:textId="77777777" w:rsidR="0050531D" w:rsidRPr="00EB786B" w:rsidRDefault="0050531D" w:rsidP="00C56594">
      <w:pPr>
        <w:rPr>
          <w:rFonts w:ascii="Verdana" w:hAnsi="Verdana" w:cs="Arial"/>
          <w:b/>
          <w:color w:val="000000"/>
        </w:rPr>
      </w:pPr>
      <w:r w:rsidRPr="00EB786B">
        <w:rPr>
          <w:rFonts w:ascii="Verdana" w:hAnsi="Verdana" w:cs="Arial"/>
          <w:b/>
          <w:color w:val="000000"/>
        </w:rPr>
        <w:t>Comprobante automático</w:t>
      </w:r>
    </w:p>
    <w:p w14:paraId="35EEE417" w14:textId="77777777" w:rsidR="00D73DD2" w:rsidRPr="00EB786B" w:rsidRDefault="00D73DD2" w:rsidP="00C56594">
      <w:pPr>
        <w:pStyle w:val="unico"/>
        <w:spacing w:before="0" w:beforeAutospacing="0" w:after="0" w:afterAutospacing="0"/>
        <w:jc w:val="both"/>
        <w:rPr>
          <w:rFonts w:ascii="Verdana" w:hAnsi="Verdana" w:cs="Arial"/>
          <w:color w:val="000000"/>
          <w:sz w:val="20"/>
          <w:szCs w:val="20"/>
        </w:rPr>
      </w:pPr>
    </w:p>
    <w:p w14:paraId="28B1049F"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Se origina en una </w:t>
      </w:r>
      <w:r w:rsidRPr="00EB786B">
        <w:rPr>
          <w:rFonts w:ascii="Verdana" w:hAnsi="Verdana" w:cs="Arial"/>
          <w:i/>
          <w:iCs/>
          <w:color w:val="000000"/>
          <w:sz w:val="20"/>
          <w:szCs w:val="20"/>
        </w:rPr>
        <w:t>“tabla de eventos”</w:t>
      </w:r>
      <w:r w:rsidRPr="00EB786B">
        <w:rPr>
          <w:rFonts w:ascii="Verdana" w:hAnsi="Verdana" w:cs="Arial"/>
          <w:color w:val="000000"/>
          <w:sz w:val="20"/>
          <w:szCs w:val="20"/>
        </w:rPr>
        <w:t xml:space="preserve"> que opera en forma automática de acuerdo con parámetros previamente definidos, que tiene por objeto convertir una posición de catálogo presupuestal o no presupuestal, en un código al nivel imputable del catálogo contable.</w:t>
      </w:r>
    </w:p>
    <w:p w14:paraId="2A0B1F6E" w14:textId="77777777" w:rsidR="00D73DD2" w:rsidRPr="00EB786B" w:rsidRDefault="00D73DD2" w:rsidP="00C56594">
      <w:pPr>
        <w:pStyle w:val="unico"/>
        <w:spacing w:before="0" w:beforeAutospacing="0" w:after="0" w:afterAutospacing="0"/>
        <w:jc w:val="both"/>
        <w:rPr>
          <w:rFonts w:ascii="Verdana" w:hAnsi="Verdana" w:cs="Arial"/>
          <w:color w:val="000000"/>
          <w:sz w:val="20"/>
          <w:szCs w:val="20"/>
        </w:rPr>
      </w:pPr>
    </w:p>
    <w:p w14:paraId="07C1865F"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Estos comprobantes están conformados por uno o más registros de partida doble que se originan, dependiendo de los hechos objeto de contabilización en una transacción. Se construye partiendo de las transacciones del sistema definidas con la característica de tener impacto contable y son producto de la información contenida en los documentos generados en los procesos de ejecución de gastos, pagos, recaudo e ingresos, en los momentos de causación, recaudo y pago, así como en la administración de los procesos de ejecución (adiciones, modificaciones, reducciones y anulaciones).</w:t>
      </w:r>
    </w:p>
    <w:p w14:paraId="264CA1F6" w14:textId="77777777" w:rsidR="00D73DD2" w:rsidRPr="00EB786B" w:rsidRDefault="00D73DD2" w:rsidP="00C56594">
      <w:pPr>
        <w:pStyle w:val="unico"/>
        <w:spacing w:before="0" w:beforeAutospacing="0" w:after="0" w:afterAutospacing="0"/>
        <w:jc w:val="both"/>
        <w:rPr>
          <w:rFonts w:ascii="Verdana" w:hAnsi="Verdana" w:cs="Arial"/>
          <w:color w:val="000000"/>
          <w:sz w:val="20"/>
          <w:szCs w:val="20"/>
        </w:rPr>
      </w:pPr>
    </w:p>
    <w:p w14:paraId="64EE1DBA" w14:textId="77777777" w:rsidR="0050531D" w:rsidRPr="00EB786B" w:rsidRDefault="0055652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Con el estado </w:t>
      </w:r>
      <w:r w:rsidRPr="00EB786B">
        <w:rPr>
          <w:rFonts w:ascii="Verdana" w:hAnsi="Verdana" w:cs="Arial"/>
          <w:i/>
          <w:iCs/>
          <w:color w:val="000000"/>
          <w:sz w:val="20"/>
          <w:szCs w:val="20"/>
        </w:rPr>
        <w:t>“A</w:t>
      </w:r>
      <w:r w:rsidR="0050531D" w:rsidRPr="00EB786B">
        <w:rPr>
          <w:rFonts w:ascii="Verdana" w:hAnsi="Verdana" w:cs="Arial"/>
          <w:i/>
          <w:iCs/>
          <w:color w:val="000000"/>
          <w:sz w:val="20"/>
          <w:szCs w:val="20"/>
        </w:rPr>
        <w:t>probado”</w:t>
      </w:r>
      <w:r w:rsidR="0050531D" w:rsidRPr="00EB786B">
        <w:rPr>
          <w:rFonts w:ascii="Verdana" w:hAnsi="Verdana" w:cs="Arial"/>
          <w:color w:val="000000"/>
          <w:sz w:val="20"/>
          <w:szCs w:val="20"/>
        </w:rPr>
        <w:t xml:space="preserve"> del comprobante, los registros contables son incorporados a la contabilidad de la ECP y revelados en los diferentes libros, reportes y consultas; este estado lo asigna el sistema al aprobar la transacción.</w:t>
      </w:r>
    </w:p>
    <w:p w14:paraId="1DF74DBA" w14:textId="77777777" w:rsidR="0055652D" w:rsidRPr="00EB786B" w:rsidRDefault="0055652D" w:rsidP="00C56594">
      <w:pPr>
        <w:pStyle w:val="unico"/>
        <w:spacing w:before="0" w:beforeAutospacing="0" w:after="0" w:afterAutospacing="0"/>
        <w:jc w:val="both"/>
        <w:rPr>
          <w:rFonts w:ascii="Verdana" w:hAnsi="Verdana" w:cs="Arial"/>
          <w:color w:val="000000"/>
          <w:sz w:val="20"/>
          <w:szCs w:val="20"/>
        </w:rPr>
      </w:pPr>
    </w:p>
    <w:p w14:paraId="336D944A" w14:textId="77777777" w:rsidR="0050531D" w:rsidRPr="00EB786B" w:rsidRDefault="0050531D" w:rsidP="00C56594">
      <w:pPr>
        <w:rPr>
          <w:rFonts w:ascii="Verdana" w:hAnsi="Verdana" w:cs="Arial"/>
          <w:b/>
          <w:color w:val="000000"/>
        </w:rPr>
      </w:pPr>
      <w:r w:rsidRPr="00EB786B">
        <w:rPr>
          <w:rFonts w:ascii="Verdana" w:hAnsi="Verdana" w:cs="Arial"/>
          <w:b/>
          <w:color w:val="000000"/>
        </w:rPr>
        <w:t>Comprobantes manuales</w:t>
      </w:r>
    </w:p>
    <w:p w14:paraId="0DDEABCF" w14:textId="77777777" w:rsidR="0055652D" w:rsidRPr="00EB786B" w:rsidRDefault="0055652D" w:rsidP="00C56594">
      <w:pPr>
        <w:pStyle w:val="unico"/>
        <w:spacing w:before="0" w:beforeAutospacing="0" w:after="0" w:afterAutospacing="0"/>
        <w:jc w:val="both"/>
        <w:rPr>
          <w:rFonts w:ascii="Verdana" w:hAnsi="Verdana" w:cs="Arial"/>
          <w:color w:val="000000"/>
          <w:sz w:val="20"/>
          <w:szCs w:val="20"/>
        </w:rPr>
      </w:pPr>
    </w:p>
    <w:p w14:paraId="3271DE45"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Son comprobantes de tipo general que resumen hechos económicos con incidencia en la información contable y corresponden a registros que no se originan en transacciones del sistema, tales como estimaciones, ajustes, reclasificaciones, traslados de bienes derechos y obligaciones.</w:t>
      </w:r>
    </w:p>
    <w:p w14:paraId="5568CE23" w14:textId="77777777" w:rsidR="0055652D" w:rsidRPr="00EB786B" w:rsidRDefault="0055652D" w:rsidP="00C56594">
      <w:pPr>
        <w:pStyle w:val="unico"/>
        <w:spacing w:before="0" w:beforeAutospacing="0" w:after="0" w:afterAutospacing="0"/>
        <w:jc w:val="both"/>
        <w:rPr>
          <w:rFonts w:ascii="Verdana" w:hAnsi="Verdana" w:cs="Arial"/>
          <w:color w:val="000000"/>
          <w:sz w:val="20"/>
          <w:szCs w:val="20"/>
        </w:rPr>
      </w:pPr>
    </w:p>
    <w:p w14:paraId="30B90316"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El sistema presenta dos opciones de cargue de información para crear los comprobantes manuales de contabilidad: la primera es el cargue por archivo plano y la segunda, digitando directamente en el sistema.</w:t>
      </w:r>
    </w:p>
    <w:p w14:paraId="44B82BD3" w14:textId="77777777" w:rsidR="0055652D" w:rsidRPr="00EB786B" w:rsidRDefault="0055652D" w:rsidP="00C56594">
      <w:pPr>
        <w:pStyle w:val="unico"/>
        <w:spacing w:before="0" w:beforeAutospacing="0" w:after="0" w:afterAutospacing="0"/>
        <w:jc w:val="both"/>
        <w:rPr>
          <w:rFonts w:ascii="Verdana" w:hAnsi="Verdana" w:cs="Arial"/>
          <w:color w:val="000000"/>
          <w:sz w:val="20"/>
          <w:szCs w:val="20"/>
        </w:rPr>
      </w:pPr>
    </w:p>
    <w:p w14:paraId="68760668"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lastRenderedPageBreak/>
        <w:t xml:space="preserve">Con el estado </w:t>
      </w:r>
      <w:r w:rsidRPr="00EB786B">
        <w:rPr>
          <w:rFonts w:ascii="Verdana" w:hAnsi="Verdana" w:cs="Arial"/>
          <w:i/>
          <w:iCs/>
          <w:color w:val="000000"/>
          <w:sz w:val="20"/>
          <w:szCs w:val="20"/>
        </w:rPr>
        <w:t>“aprobado”</w:t>
      </w:r>
      <w:r w:rsidRPr="00EB786B">
        <w:rPr>
          <w:rFonts w:ascii="Verdana" w:hAnsi="Verdana" w:cs="Arial"/>
          <w:color w:val="000000"/>
          <w:sz w:val="20"/>
          <w:szCs w:val="20"/>
        </w:rPr>
        <w:t xml:space="preserve"> del comprobante, los registros contables son incorporados a la contabilidad de la ECP y revelados en los diferentes libros, reportes y consultas.</w:t>
      </w:r>
    </w:p>
    <w:p w14:paraId="5030B5BB" w14:textId="77777777" w:rsidR="0050531D" w:rsidRPr="00EB786B" w:rsidRDefault="0050531D" w:rsidP="00C56594">
      <w:pPr>
        <w:pStyle w:val="Ttulo3"/>
        <w:numPr>
          <w:ilvl w:val="2"/>
          <w:numId w:val="15"/>
        </w:numPr>
        <w:rPr>
          <w:rFonts w:ascii="Verdana" w:hAnsi="Verdana" w:cs="Arial"/>
          <w:b/>
          <w:color w:val="000000"/>
          <w:sz w:val="20"/>
        </w:rPr>
      </w:pPr>
      <w:bookmarkStart w:id="189" w:name="_Toc123127372"/>
      <w:bookmarkStart w:id="190" w:name="_Toc172288613"/>
      <w:r w:rsidRPr="00EB786B">
        <w:rPr>
          <w:rFonts w:ascii="Verdana" w:hAnsi="Verdana" w:cs="Arial"/>
          <w:b/>
          <w:color w:val="000000"/>
          <w:sz w:val="20"/>
        </w:rPr>
        <w:t>Consulta de comprobantes</w:t>
      </w:r>
      <w:bookmarkEnd w:id="189"/>
      <w:bookmarkEnd w:id="190"/>
    </w:p>
    <w:p w14:paraId="77B8B2D4" w14:textId="77777777" w:rsidR="0055652D" w:rsidRPr="00EB786B" w:rsidRDefault="0055652D" w:rsidP="00C56594">
      <w:pPr>
        <w:pStyle w:val="unico"/>
        <w:spacing w:before="0" w:beforeAutospacing="0" w:after="0" w:afterAutospacing="0"/>
        <w:jc w:val="both"/>
        <w:rPr>
          <w:rFonts w:ascii="Verdana" w:hAnsi="Verdana" w:cs="Arial"/>
          <w:color w:val="000000"/>
          <w:sz w:val="20"/>
          <w:szCs w:val="20"/>
        </w:rPr>
      </w:pPr>
    </w:p>
    <w:p w14:paraId="03B15E70"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El sistema permitirá consultas específicas de los comprobantes contables por entidad contable pública, posición de catálogo institucional, PCI, rango de fecha o número de registro. Igualmente, se podrá observar el detalle de auxiliares que le corresponda a cada código contable.</w:t>
      </w:r>
    </w:p>
    <w:p w14:paraId="4680A60F" w14:textId="77777777" w:rsidR="003F0165" w:rsidRPr="00EB786B" w:rsidRDefault="003F0165" w:rsidP="00C56594">
      <w:pPr>
        <w:pStyle w:val="unico"/>
        <w:spacing w:before="0" w:beforeAutospacing="0" w:after="0" w:afterAutospacing="0"/>
        <w:jc w:val="both"/>
        <w:rPr>
          <w:rFonts w:ascii="Verdana" w:hAnsi="Verdana" w:cs="Arial"/>
          <w:color w:val="000000"/>
          <w:sz w:val="20"/>
          <w:szCs w:val="20"/>
        </w:rPr>
      </w:pPr>
    </w:p>
    <w:p w14:paraId="506F7034" w14:textId="2D969132"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Así mismo, permite efectuar consultas directas de los documentos que respaldan cada uno de los comprobantes contables y tiene la posibilidad de consultar </w:t>
      </w:r>
      <w:r w:rsidR="009C3DC7" w:rsidRPr="00EB786B">
        <w:rPr>
          <w:rFonts w:ascii="Verdana" w:hAnsi="Verdana" w:cs="Arial"/>
          <w:color w:val="000000"/>
          <w:sz w:val="20"/>
          <w:szCs w:val="20"/>
        </w:rPr>
        <w:t>y generar</w:t>
      </w:r>
      <w:r w:rsidRPr="00EB786B">
        <w:rPr>
          <w:rFonts w:ascii="Verdana" w:hAnsi="Verdana" w:cs="Arial"/>
          <w:color w:val="000000"/>
          <w:sz w:val="20"/>
          <w:szCs w:val="20"/>
        </w:rPr>
        <w:t xml:space="preserve"> cada comprobante y documento fuente, manteniendo el formato </w:t>
      </w:r>
      <w:r w:rsidR="009C3DC7" w:rsidRPr="00EB786B">
        <w:rPr>
          <w:rFonts w:ascii="Verdana" w:hAnsi="Verdana" w:cs="Arial"/>
          <w:color w:val="000000"/>
          <w:sz w:val="20"/>
          <w:szCs w:val="20"/>
        </w:rPr>
        <w:t>requerido</w:t>
      </w:r>
      <w:r w:rsidRPr="00EB786B">
        <w:rPr>
          <w:rFonts w:ascii="Verdana" w:hAnsi="Verdana" w:cs="Arial"/>
          <w:color w:val="000000"/>
          <w:sz w:val="20"/>
          <w:szCs w:val="20"/>
        </w:rPr>
        <w:t>.</w:t>
      </w:r>
    </w:p>
    <w:p w14:paraId="5E30642A" w14:textId="77777777" w:rsidR="00D4072B" w:rsidRPr="00EB786B" w:rsidRDefault="00D4072B" w:rsidP="00C56594">
      <w:pPr>
        <w:pStyle w:val="unico"/>
        <w:spacing w:before="0" w:beforeAutospacing="0" w:after="0" w:afterAutospacing="0"/>
        <w:jc w:val="both"/>
        <w:rPr>
          <w:rFonts w:ascii="Verdana" w:hAnsi="Verdana" w:cs="Arial"/>
          <w:color w:val="000000"/>
          <w:sz w:val="20"/>
          <w:szCs w:val="20"/>
        </w:rPr>
      </w:pPr>
    </w:p>
    <w:p w14:paraId="017F80F8"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Genera un reporte en un rango de fecha del mismo año.</w:t>
      </w:r>
    </w:p>
    <w:p w14:paraId="1383582D" w14:textId="77777777" w:rsidR="00D4072B" w:rsidRDefault="00D4072B" w:rsidP="00C56594">
      <w:pPr>
        <w:pStyle w:val="unico"/>
        <w:spacing w:before="0" w:beforeAutospacing="0" w:after="0" w:afterAutospacing="0"/>
        <w:jc w:val="both"/>
        <w:rPr>
          <w:rFonts w:ascii="Verdana" w:hAnsi="Verdana" w:cs="Arial"/>
          <w:color w:val="000000"/>
          <w:sz w:val="20"/>
          <w:szCs w:val="20"/>
        </w:rPr>
      </w:pPr>
    </w:p>
    <w:p w14:paraId="6470CD00" w14:textId="77777777" w:rsidR="0050531D" w:rsidRPr="00EB786B" w:rsidRDefault="0050531D" w:rsidP="00C56594">
      <w:pPr>
        <w:pStyle w:val="Ttulo3"/>
        <w:numPr>
          <w:ilvl w:val="2"/>
          <w:numId w:val="15"/>
        </w:numPr>
        <w:rPr>
          <w:rFonts w:ascii="Verdana" w:hAnsi="Verdana" w:cs="Arial"/>
          <w:b/>
          <w:color w:val="000000"/>
          <w:sz w:val="20"/>
        </w:rPr>
      </w:pPr>
      <w:bookmarkStart w:id="191" w:name="_Toc123127373"/>
      <w:bookmarkStart w:id="192" w:name="_Toc172288614"/>
      <w:r w:rsidRPr="00EB786B">
        <w:rPr>
          <w:rFonts w:ascii="Verdana" w:hAnsi="Verdana" w:cs="Arial"/>
          <w:b/>
          <w:color w:val="000000"/>
          <w:sz w:val="20"/>
        </w:rPr>
        <w:t>Libros de contabilidad principales y auxiliares</w:t>
      </w:r>
      <w:bookmarkEnd w:id="191"/>
      <w:bookmarkEnd w:id="192"/>
    </w:p>
    <w:p w14:paraId="56755C81" w14:textId="77777777" w:rsidR="007B3CF9" w:rsidRPr="00EB786B" w:rsidRDefault="007B3CF9" w:rsidP="00C56594">
      <w:pPr>
        <w:ind w:left="720"/>
        <w:rPr>
          <w:rFonts w:ascii="Verdana" w:hAnsi="Verdana" w:cs="Arial"/>
        </w:rPr>
      </w:pPr>
    </w:p>
    <w:p w14:paraId="6F6AA317" w14:textId="77777777" w:rsidR="0050531D"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Los libros de contabilidad tienen como característica el registro sistematizado, cronológico y nominativo de las transacciones, hechos y operaciones que afectan la situación y la actividad de la entidad, y permiten la construcción de la información contable pública. Son la base para el control de los recursos y se clasifican en </w:t>
      </w:r>
      <w:r w:rsidRPr="00EB786B">
        <w:rPr>
          <w:rFonts w:ascii="Verdana" w:hAnsi="Verdana" w:cs="Arial"/>
          <w:b/>
          <w:color w:val="000000"/>
          <w:sz w:val="20"/>
          <w:szCs w:val="20"/>
        </w:rPr>
        <w:t>principales y auxiliares</w:t>
      </w:r>
      <w:r w:rsidRPr="00EB786B">
        <w:rPr>
          <w:rFonts w:ascii="Verdana" w:hAnsi="Verdana" w:cs="Arial"/>
          <w:color w:val="000000"/>
          <w:sz w:val="20"/>
          <w:szCs w:val="20"/>
        </w:rPr>
        <w:t>.</w:t>
      </w:r>
    </w:p>
    <w:p w14:paraId="6F168558" w14:textId="77777777" w:rsidR="00EB786B" w:rsidRPr="00EB786B" w:rsidRDefault="00EB786B" w:rsidP="00C56594">
      <w:pPr>
        <w:pStyle w:val="unico"/>
        <w:spacing w:before="0" w:beforeAutospacing="0" w:after="0" w:afterAutospacing="0"/>
        <w:jc w:val="both"/>
        <w:rPr>
          <w:rFonts w:ascii="Verdana" w:hAnsi="Verdana" w:cs="Arial"/>
          <w:color w:val="000000"/>
          <w:sz w:val="20"/>
          <w:szCs w:val="20"/>
        </w:rPr>
      </w:pPr>
    </w:p>
    <w:p w14:paraId="33D93C1B"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Los libros </w:t>
      </w:r>
      <w:r w:rsidRPr="00EB786B">
        <w:rPr>
          <w:rFonts w:ascii="Verdana" w:hAnsi="Verdana" w:cs="Arial"/>
          <w:b/>
          <w:color w:val="000000"/>
          <w:sz w:val="20"/>
          <w:szCs w:val="20"/>
        </w:rPr>
        <w:t xml:space="preserve">principales </w:t>
      </w:r>
      <w:r w:rsidRPr="00EB786B">
        <w:rPr>
          <w:rFonts w:ascii="Verdana" w:hAnsi="Verdana" w:cs="Arial"/>
          <w:color w:val="000000"/>
          <w:sz w:val="20"/>
          <w:szCs w:val="20"/>
        </w:rPr>
        <w:t xml:space="preserve">son el </w:t>
      </w:r>
      <w:r w:rsidRPr="00EB786B">
        <w:rPr>
          <w:rFonts w:ascii="Verdana" w:hAnsi="Verdana" w:cs="Arial"/>
          <w:b/>
          <w:color w:val="000000"/>
          <w:sz w:val="20"/>
          <w:szCs w:val="20"/>
        </w:rPr>
        <w:t>diario y el mayor</w:t>
      </w:r>
      <w:r w:rsidRPr="00EB786B">
        <w:rPr>
          <w:rFonts w:ascii="Verdana" w:hAnsi="Verdana" w:cs="Arial"/>
          <w:color w:val="000000"/>
          <w:sz w:val="20"/>
          <w:szCs w:val="20"/>
        </w:rPr>
        <w:t>, los cuales presentan en forma resumida los registros de las transacciones, hechos y operaciones.</w:t>
      </w:r>
    </w:p>
    <w:p w14:paraId="2FE3B791" w14:textId="77777777" w:rsidR="00D72AE2" w:rsidRPr="00EB786B" w:rsidRDefault="00D72AE2" w:rsidP="00C56594">
      <w:pPr>
        <w:pStyle w:val="unico"/>
        <w:spacing w:before="0" w:beforeAutospacing="0" w:after="0" w:afterAutospacing="0"/>
        <w:jc w:val="both"/>
        <w:rPr>
          <w:rFonts w:ascii="Verdana" w:hAnsi="Verdana" w:cs="Arial"/>
          <w:color w:val="000000"/>
          <w:sz w:val="20"/>
          <w:szCs w:val="20"/>
        </w:rPr>
      </w:pPr>
    </w:p>
    <w:p w14:paraId="4E0614C2"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Los libros </w:t>
      </w:r>
      <w:r w:rsidRPr="00EB786B">
        <w:rPr>
          <w:rFonts w:ascii="Verdana" w:hAnsi="Verdana" w:cs="Arial"/>
          <w:b/>
          <w:color w:val="000000"/>
          <w:sz w:val="20"/>
          <w:szCs w:val="20"/>
        </w:rPr>
        <w:t>auxiliares</w:t>
      </w:r>
      <w:r w:rsidRPr="00EB786B">
        <w:rPr>
          <w:rFonts w:ascii="Verdana" w:hAnsi="Verdana" w:cs="Arial"/>
          <w:color w:val="000000"/>
          <w:sz w:val="20"/>
          <w:szCs w:val="20"/>
        </w:rPr>
        <w:t xml:space="preserve"> de contabilidad contienen los registros contables indispensables para el control detallado de las transacciones y operaciones de la ECP, con base en los comprobantes de contabilidad.</w:t>
      </w:r>
    </w:p>
    <w:p w14:paraId="60C823DC"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Para el caso de los libros manejados a través del procesamiento electrónico de datos, el sistema prevé que se puedan consultar e imprimir. Por tanto, es procedente conservarlos en medio magnético, sin que exista la obligación de que sean impresos y en caso de solicitud de exhibirlos, estos pueden ser consultados directamente en el sistema.</w:t>
      </w:r>
    </w:p>
    <w:p w14:paraId="7914975E" w14:textId="77777777" w:rsidR="00D72AE2" w:rsidRPr="00EB786B" w:rsidRDefault="00D72AE2" w:rsidP="00C56594">
      <w:pPr>
        <w:pStyle w:val="Ttulo2"/>
        <w:rPr>
          <w:rFonts w:ascii="Verdana" w:hAnsi="Verdana" w:cs="Arial"/>
          <w:color w:val="000000"/>
          <w:sz w:val="20"/>
        </w:rPr>
      </w:pPr>
    </w:p>
    <w:p w14:paraId="25FFF94C" w14:textId="77777777" w:rsidR="0050531D" w:rsidRPr="00EB786B" w:rsidRDefault="0050531D" w:rsidP="00C56594">
      <w:pPr>
        <w:rPr>
          <w:rFonts w:ascii="Verdana" w:hAnsi="Verdana" w:cs="Arial"/>
          <w:b/>
          <w:color w:val="000000"/>
        </w:rPr>
      </w:pPr>
      <w:r w:rsidRPr="00EB786B">
        <w:rPr>
          <w:rFonts w:ascii="Verdana" w:hAnsi="Verdana" w:cs="Arial"/>
          <w:b/>
          <w:color w:val="000000"/>
        </w:rPr>
        <w:t>Libro diario</w:t>
      </w:r>
    </w:p>
    <w:p w14:paraId="680B8DBB" w14:textId="77777777" w:rsidR="00D72AE2" w:rsidRPr="00EB786B" w:rsidRDefault="00D72AE2" w:rsidP="00C56594">
      <w:pPr>
        <w:pStyle w:val="unico"/>
        <w:spacing w:before="0" w:beforeAutospacing="0" w:after="0" w:afterAutospacing="0"/>
        <w:jc w:val="both"/>
        <w:rPr>
          <w:rFonts w:ascii="Verdana" w:hAnsi="Verdana" w:cs="Arial"/>
          <w:color w:val="000000"/>
          <w:sz w:val="20"/>
          <w:szCs w:val="20"/>
        </w:rPr>
      </w:pPr>
    </w:p>
    <w:p w14:paraId="1E4936D2"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En el libro diario se presentan los movimientos débitos y crédito de las cuentas, el registro cronológico y preciso de las operaciones diarias efectuadas, con base en los comprobantes de contabilidad. De igual manera, se presenta la sumatoria de los movimientos débito y crédito de cada una de las cuentas, y las sumas iguales. El sistema permite generar el libro diario a nivel de ECP.</w:t>
      </w:r>
    </w:p>
    <w:p w14:paraId="79C8E1BD"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w:t>
      </w:r>
    </w:p>
    <w:p w14:paraId="2A890C7E" w14:textId="77777777" w:rsidR="0050531D" w:rsidRPr="00EB786B" w:rsidRDefault="0050531D" w:rsidP="00C56594">
      <w:pPr>
        <w:rPr>
          <w:rFonts w:ascii="Verdana" w:hAnsi="Verdana" w:cs="Arial"/>
          <w:b/>
          <w:color w:val="000000"/>
        </w:rPr>
      </w:pPr>
      <w:r w:rsidRPr="00EB786B">
        <w:rPr>
          <w:rFonts w:ascii="Verdana" w:hAnsi="Verdana" w:cs="Arial"/>
          <w:b/>
          <w:color w:val="000000"/>
        </w:rPr>
        <w:t>Libro mayor</w:t>
      </w:r>
    </w:p>
    <w:p w14:paraId="66B108ED" w14:textId="77777777" w:rsidR="00AD3CA1" w:rsidRPr="00EB786B" w:rsidRDefault="00AD3CA1" w:rsidP="00C56594">
      <w:pPr>
        <w:rPr>
          <w:rFonts w:ascii="Verdana" w:hAnsi="Verdana" w:cs="Arial"/>
        </w:rPr>
      </w:pPr>
    </w:p>
    <w:p w14:paraId="30B04D0E"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Contiene los saldos de las cuentas del mes anterior, clasificadas de manera nomi</w:t>
      </w:r>
      <w:r w:rsidR="00AD3CA1" w:rsidRPr="00EB786B">
        <w:rPr>
          <w:rFonts w:ascii="Verdana" w:hAnsi="Verdana" w:cs="Arial"/>
          <w:color w:val="000000"/>
          <w:sz w:val="20"/>
          <w:szCs w:val="20"/>
        </w:rPr>
        <w:t>nativa según la estructura del C</w:t>
      </w:r>
      <w:r w:rsidRPr="00EB786B">
        <w:rPr>
          <w:rFonts w:ascii="Verdana" w:hAnsi="Verdana" w:cs="Arial"/>
          <w:color w:val="000000"/>
          <w:sz w:val="20"/>
          <w:szCs w:val="20"/>
        </w:rPr>
        <w:t xml:space="preserve">atálogo </w:t>
      </w:r>
      <w:r w:rsidR="00AD3CA1" w:rsidRPr="00EB786B">
        <w:rPr>
          <w:rFonts w:ascii="Verdana" w:hAnsi="Verdana" w:cs="Arial"/>
          <w:color w:val="000000"/>
          <w:sz w:val="20"/>
          <w:szCs w:val="20"/>
        </w:rPr>
        <w:t>General de C</w:t>
      </w:r>
      <w:r w:rsidRPr="00EB786B">
        <w:rPr>
          <w:rFonts w:ascii="Verdana" w:hAnsi="Verdana" w:cs="Arial"/>
          <w:color w:val="000000"/>
          <w:sz w:val="20"/>
          <w:szCs w:val="20"/>
        </w:rPr>
        <w:t xml:space="preserve">uentas; las sumas de los movimientos débito y crédito de cada una de las cuentas del respectivo mes, que han sido tomadas </w:t>
      </w:r>
      <w:r w:rsidRPr="00EB786B">
        <w:rPr>
          <w:rFonts w:ascii="Verdana" w:hAnsi="Verdana" w:cs="Arial"/>
          <w:color w:val="000000"/>
          <w:sz w:val="20"/>
          <w:szCs w:val="20"/>
        </w:rPr>
        <w:lastRenderedPageBreak/>
        <w:t>del libro diario; y el saldo final del mismo m</w:t>
      </w:r>
      <w:r w:rsidR="00AD3CA1" w:rsidRPr="00EB786B">
        <w:rPr>
          <w:rFonts w:ascii="Verdana" w:hAnsi="Verdana" w:cs="Arial"/>
          <w:color w:val="000000"/>
          <w:sz w:val="20"/>
          <w:szCs w:val="20"/>
        </w:rPr>
        <w:t>es. En el sistema se denomina “Libro M</w:t>
      </w:r>
      <w:r w:rsidRPr="00EB786B">
        <w:rPr>
          <w:rFonts w:ascii="Verdana" w:hAnsi="Verdana" w:cs="Arial"/>
          <w:color w:val="000000"/>
          <w:sz w:val="20"/>
          <w:szCs w:val="20"/>
        </w:rPr>
        <w:t xml:space="preserve">ayor de </w:t>
      </w:r>
      <w:r w:rsidR="00AD3CA1" w:rsidRPr="00EB786B">
        <w:rPr>
          <w:rFonts w:ascii="Verdana" w:hAnsi="Verdana" w:cs="Arial"/>
          <w:color w:val="000000"/>
          <w:sz w:val="20"/>
          <w:szCs w:val="20"/>
        </w:rPr>
        <w:t>S</w:t>
      </w:r>
      <w:r w:rsidRPr="00EB786B">
        <w:rPr>
          <w:rFonts w:ascii="Verdana" w:hAnsi="Verdana" w:cs="Arial"/>
          <w:color w:val="000000"/>
          <w:sz w:val="20"/>
          <w:szCs w:val="20"/>
        </w:rPr>
        <w:t xml:space="preserve">aldos y </w:t>
      </w:r>
      <w:r w:rsidR="00AD3CA1" w:rsidRPr="00EB786B">
        <w:rPr>
          <w:rFonts w:ascii="Verdana" w:hAnsi="Verdana" w:cs="Arial"/>
          <w:color w:val="000000"/>
          <w:sz w:val="20"/>
          <w:szCs w:val="20"/>
        </w:rPr>
        <w:t>M</w:t>
      </w:r>
      <w:r w:rsidRPr="00EB786B">
        <w:rPr>
          <w:rFonts w:ascii="Verdana" w:hAnsi="Verdana" w:cs="Arial"/>
          <w:color w:val="000000"/>
          <w:sz w:val="20"/>
          <w:szCs w:val="20"/>
        </w:rPr>
        <w:t>ovimientos”.</w:t>
      </w:r>
    </w:p>
    <w:p w14:paraId="7688ED92"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p>
    <w:p w14:paraId="7E0EF1EC" w14:textId="77777777" w:rsidR="0050531D" w:rsidRPr="00EB786B" w:rsidRDefault="0050531D" w:rsidP="00C56594">
      <w:pPr>
        <w:rPr>
          <w:rFonts w:ascii="Verdana" w:hAnsi="Verdana" w:cs="Arial"/>
          <w:b/>
          <w:color w:val="000000"/>
        </w:rPr>
      </w:pPr>
      <w:r w:rsidRPr="00EB786B">
        <w:rPr>
          <w:rFonts w:ascii="Verdana" w:hAnsi="Verdana" w:cs="Arial"/>
          <w:b/>
          <w:color w:val="000000"/>
        </w:rPr>
        <w:t>Libros auxiliares</w:t>
      </w:r>
    </w:p>
    <w:p w14:paraId="1E63DC8E" w14:textId="77777777" w:rsidR="00AD3CA1" w:rsidRPr="00EB786B" w:rsidRDefault="00AD3CA1" w:rsidP="00C56594">
      <w:pPr>
        <w:rPr>
          <w:rFonts w:ascii="Verdana" w:hAnsi="Verdana" w:cs="Arial"/>
        </w:rPr>
      </w:pPr>
    </w:p>
    <w:p w14:paraId="7810E3C3"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Los libros auxiliares de contabilidad contienen los registros contables indispensables para el control detallado de las transacciones y operaciones de la entidad contable pública, con base en los comprobantes de contabilidad y los documentos soporte.</w:t>
      </w:r>
    </w:p>
    <w:p w14:paraId="3AFEA82D" w14:textId="77777777" w:rsidR="004C6234" w:rsidRPr="00EB786B" w:rsidRDefault="004C6234" w:rsidP="00C56594">
      <w:pPr>
        <w:pStyle w:val="unico"/>
        <w:spacing w:before="0" w:beforeAutospacing="0" w:after="0" w:afterAutospacing="0"/>
        <w:jc w:val="both"/>
        <w:rPr>
          <w:rFonts w:ascii="Verdana" w:hAnsi="Verdana" w:cs="Arial"/>
          <w:color w:val="000000"/>
          <w:sz w:val="20"/>
          <w:szCs w:val="20"/>
        </w:rPr>
      </w:pPr>
    </w:p>
    <w:p w14:paraId="56869565" w14:textId="77777777" w:rsidR="0050531D"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El sistema cuenta con dos e</w:t>
      </w:r>
      <w:r w:rsidR="00AD3CA1" w:rsidRPr="00EB786B">
        <w:rPr>
          <w:rFonts w:ascii="Verdana" w:hAnsi="Verdana" w:cs="Arial"/>
          <w:color w:val="000000"/>
          <w:sz w:val="20"/>
          <w:szCs w:val="20"/>
        </w:rPr>
        <w:t xml:space="preserve">structuras de auxiliares, así: </w:t>
      </w:r>
      <w:r w:rsidR="00AD3CA1" w:rsidRPr="00EB786B">
        <w:rPr>
          <w:rFonts w:ascii="Verdana" w:hAnsi="Verdana" w:cs="Arial"/>
          <w:b/>
          <w:color w:val="000000"/>
          <w:sz w:val="20"/>
          <w:szCs w:val="20"/>
        </w:rPr>
        <w:t>A</w:t>
      </w:r>
      <w:r w:rsidRPr="00EB786B">
        <w:rPr>
          <w:rFonts w:ascii="Verdana" w:hAnsi="Verdana" w:cs="Arial"/>
          <w:b/>
          <w:color w:val="000000"/>
          <w:sz w:val="20"/>
          <w:szCs w:val="20"/>
        </w:rPr>
        <w:t xml:space="preserve">uxiliar </w:t>
      </w:r>
      <w:r w:rsidR="00AD3CA1" w:rsidRPr="00EB786B">
        <w:rPr>
          <w:rFonts w:ascii="Verdana" w:hAnsi="Verdana" w:cs="Arial"/>
          <w:b/>
          <w:color w:val="000000"/>
          <w:sz w:val="20"/>
          <w:szCs w:val="20"/>
        </w:rPr>
        <w:t>C</w:t>
      </w:r>
      <w:r w:rsidRPr="00EB786B">
        <w:rPr>
          <w:rFonts w:ascii="Verdana" w:hAnsi="Verdana" w:cs="Arial"/>
          <w:b/>
          <w:color w:val="000000"/>
          <w:sz w:val="20"/>
          <w:szCs w:val="20"/>
        </w:rPr>
        <w:t>ontable por PCI</w:t>
      </w:r>
      <w:r w:rsidRPr="00EB786B">
        <w:rPr>
          <w:rFonts w:ascii="Verdana" w:hAnsi="Verdana" w:cs="Arial"/>
          <w:color w:val="000000"/>
          <w:sz w:val="20"/>
          <w:szCs w:val="20"/>
        </w:rPr>
        <w:t xml:space="preserve"> y </w:t>
      </w:r>
      <w:r w:rsidR="00AD3CA1" w:rsidRPr="00EB786B">
        <w:rPr>
          <w:rFonts w:ascii="Verdana" w:hAnsi="Verdana" w:cs="Arial"/>
          <w:b/>
          <w:color w:val="000000"/>
          <w:sz w:val="20"/>
          <w:szCs w:val="20"/>
        </w:rPr>
        <w:t>A</w:t>
      </w:r>
      <w:r w:rsidRPr="00EB786B">
        <w:rPr>
          <w:rFonts w:ascii="Verdana" w:hAnsi="Verdana" w:cs="Arial"/>
          <w:b/>
          <w:color w:val="000000"/>
          <w:sz w:val="20"/>
          <w:szCs w:val="20"/>
        </w:rPr>
        <w:t xml:space="preserve">uxiliar </w:t>
      </w:r>
      <w:r w:rsidR="00AD3CA1" w:rsidRPr="00EB786B">
        <w:rPr>
          <w:rFonts w:ascii="Verdana" w:hAnsi="Verdana" w:cs="Arial"/>
          <w:b/>
          <w:color w:val="000000"/>
          <w:sz w:val="20"/>
          <w:szCs w:val="20"/>
        </w:rPr>
        <w:t>D</w:t>
      </w:r>
      <w:r w:rsidRPr="00EB786B">
        <w:rPr>
          <w:rFonts w:ascii="Verdana" w:hAnsi="Verdana" w:cs="Arial"/>
          <w:b/>
          <w:color w:val="000000"/>
          <w:sz w:val="20"/>
          <w:szCs w:val="20"/>
        </w:rPr>
        <w:t>etallado</w:t>
      </w:r>
      <w:r w:rsidRPr="00EB786B">
        <w:rPr>
          <w:rFonts w:ascii="Verdana" w:hAnsi="Verdana" w:cs="Arial"/>
          <w:color w:val="000000"/>
          <w:sz w:val="20"/>
          <w:szCs w:val="20"/>
        </w:rPr>
        <w:t>; la información a nivel auxiliar se estructura de conformidad con el tipo de auxili</w:t>
      </w:r>
      <w:r w:rsidR="00AD3CA1" w:rsidRPr="00EB786B">
        <w:rPr>
          <w:rFonts w:ascii="Verdana" w:hAnsi="Verdana" w:cs="Arial"/>
          <w:color w:val="000000"/>
          <w:sz w:val="20"/>
          <w:szCs w:val="20"/>
        </w:rPr>
        <w:t>ar definido en la tabla TCON06-R</w:t>
      </w:r>
      <w:r w:rsidRPr="00EB786B">
        <w:rPr>
          <w:rFonts w:ascii="Verdana" w:hAnsi="Verdana" w:cs="Arial"/>
          <w:color w:val="000000"/>
          <w:sz w:val="20"/>
          <w:szCs w:val="20"/>
        </w:rPr>
        <w:t>elación catálogo contable-</w:t>
      </w:r>
      <w:r w:rsidR="00AD3CA1" w:rsidRPr="00EB786B">
        <w:rPr>
          <w:rFonts w:ascii="Verdana" w:hAnsi="Verdana" w:cs="Arial"/>
          <w:color w:val="000000"/>
          <w:sz w:val="20"/>
          <w:szCs w:val="20"/>
        </w:rPr>
        <w:t>A</w:t>
      </w:r>
      <w:r w:rsidRPr="00EB786B">
        <w:rPr>
          <w:rFonts w:ascii="Verdana" w:hAnsi="Verdana" w:cs="Arial"/>
          <w:color w:val="000000"/>
          <w:sz w:val="20"/>
          <w:szCs w:val="20"/>
        </w:rPr>
        <w:t>uxiliar.</w:t>
      </w:r>
    </w:p>
    <w:p w14:paraId="6638191D" w14:textId="77777777" w:rsidR="00EB786B" w:rsidRPr="00EB786B" w:rsidRDefault="00EB786B" w:rsidP="00C56594">
      <w:pPr>
        <w:pStyle w:val="unico"/>
        <w:spacing w:before="0" w:beforeAutospacing="0" w:after="0" w:afterAutospacing="0"/>
        <w:jc w:val="both"/>
        <w:rPr>
          <w:rFonts w:ascii="Verdana" w:hAnsi="Verdana" w:cs="Arial"/>
          <w:color w:val="000000"/>
          <w:sz w:val="20"/>
          <w:szCs w:val="20"/>
        </w:rPr>
      </w:pPr>
    </w:p>
    <w:p w14:paraId="1600324F"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Los dos reportes de auxiliar contable por PCI y el auxiliar detallado, son complementarios: en uno se presenta la información acumulada y en el otro, el detalle de </w:t>
      </w:r>
      <w:proofErr w:type="gramStart"/>
      <w:r w:rsidRPr="00EB786B">
        <w:rPr>
          <w:rFonts w:ascii="Verdana" w:hAnsi="Verdana" w:cs="Arial"/>
          <w:color w:val="000000"/>
          <w:sz w:val="20"/>
          <w:szCs w:val="20"/>
        </w:rPr>
        <w:t>la misma</w:t>
      </w:r>
      <w:proofErr w:type="gramEnd"/>
      <w:r w:rsidRPr="00EB786B">
        <w:rPr>
          <w:rFonts w:ascii="Verdana" w:hAnsi="Verdana" w:cs="Arial"/>
          <w:color w:val="000000"/>
          <w:sz w:val="20"/>
          <w:szCs w:val="20"/>
        </w:rPr>
        <w:t>. Esto permite realizar un proceso de seguimiento y control al registro de las operaciones frente a los hechos y soportes.</w:t>
      </w:r>
    </w:p>
    <w:p w14:paraId="2096BF57" w14:textId="77777777" w:rsidR="00AD3CA1" w:rsidRDefault="00AD3CA1" w:rsidP="00C56594">
      <w:pPr>
        <w:pStyle w:val="Ttulo2"/>
        <w:rPr>
          <w:rFonts w:ascii="Verdana" w:hAnsi="Verdana" w:cs="Arial"/>
          <w:color w:val="000000"/>
          <w:sz w:val="20"/>
        </w:rPr>
      </w:pPr>
    </w:p>
    <w:p w14:paraId="523740C0" w14:textId="77777777" w:rsidR="0050531D" w:rsidRPr="00EB786B" w:rsidRDefault="0050531D" w:rsidP="00C56594">
      <w:pPr>
        <w:rPr>
          <w:rFonts w:ascii="Verdana" w:hAnsi="Verdana" w:cs="Arial"/>
          <w:b/>
          <w:color w:val="000000"/>
        </w:rPr>
      </w:pPr>
      <w:r w:rsidRPr="00EB786B">
        <w:rPr>
          <w:rFonts w:ascii="Verdana" w:hAnsi="Verdana" w:cs="Arial"/>
          <w:b/>
          <w:color w:val="000000"/>
        </w:rPr>
        <w:t>Auxiliar contable por PCI</w:t>
      </w:r>
    </w:p>
    <w:p w14:paraId="2CBBDEEB" w14:textId="77777777" w:rsidR="00AD3CA1" w:rsidRPr="00EB786B" w:rsidRDefault="00AD3CA1" w:rsidP="00C56594">
      <w:pPr>
        <w:pStyle w:val="unico"/>
        <w:spacing w:before="0" w:beforeAutospacing="0" w:after="0" w:afterAutospacing="0"/>
        <w:jc w:val="both"/>
        <w:rPr>
          <w:rFonts w:ascii="Verdana" w:hAnsi="Verdana" w:cs="Arial"/>
          <w:color w:val="000000"/>
          <w:sz w:val="20"/>
          <w:szCs w:val="20"/>
        </w:rPr>
      </w:pPr>
    </w:p>
    <w:p w14:paraId="3E6396B1"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Permite ser generado para la ECP, PCI o grupo de PCI, y depende del nivel de agregación dentro de cada dato específico seleccionado. El sistema presenta la información por el tipo de auxiliar y los códigos contables seleccionados.</w:t>
      </w:r>
    </w:p>
    <w:p w14:paraId="0D98DC6B"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p>
    <w:p w14:paraId="3C4CBFBA"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Cada tipo de auxiliar contiene la información del saldo anterior, movimiento débito y crédito, y el saldo final, correspondiente al periodo seleccionado y por la PCI, ECP o grupo de </w:t>
      </w:r>
      <w:proofErr w:type="spellStart"/>
      <w:r w:rsidRPr="00EB786B">
        <w:rPr>
          <w:rFonts w:ascii="Verdana" w:hAnsi="Verdana" w:cs="Arial"/>
          <w:color w:val="000000"/>
          <w:sz w:val="20"/>
          <w:szCs w:val="20"/>
        </w:rPr>
        <w:t>PCI</w:t>
      </w:r>
      <w:r w:rsidR="00DD1E0C" w:rsidRPr="00EB786B">
        <w:rPr>
          <w:rFonts w:ascii="Verdana" w:hAnsi="Verdana" w:cs="Arial"/>
          <w:color w:val="000000"/>
          <w:sz w:val="20"/>
          <w:szCs w:val="20"/>
        </w:rPr>
        <w:t>’s</w:t>
      </w:r>
      <w:proofErr w:type="spellEnd"/>
      <w:r w:rsidRPr="00EB786B">
        <w:rPr>
          <w:rFonts w:ascii="Verdana" w:hAnsi="Verdana" w:cs="Arial"/>
          <w:color w:val="000000"/>
          <w:sz w:val="20"/>
          <w:szCs w:val="20"/>
        </w:rPr>
        <w:t>.</w:t>
      </w:r>
    </w:p>
    <w:p w14:paraId="676407A7" w14:textId="77777777" w:rsidR="00AD3CA1" w:rsidRDefault="00AD3CA1" w:rsidP="00C56594">
      <w:pPr>
        <w:pStyle w:val="unico"/>
        <w:spacing w:before="0" w:beforeAutospacing="0" w:after="0" w:afterAutospacing="0"/>
        <w:jc w:val="both"/>
        <w:rPr>
          <w:rFonts w:ascii="Verdana" w:hAnsi="Verdana" w:cs="Arial"/>
          <w:color w:val="000000"/>
          <w:sz w:val="20"/>
          <w:szCs w:val="20"/>
        </w:rPr>
      </w:pPr>
    </w:p>
    <w:p w14:paraId="66B3DBD2" w14:textId="77777777" w:rsidR="00FB28BE" w:rsidRPr="00EB786B" w:rsidRDefault="00FB28BE" w:rsidP="00C56594">
      <w:pPr>
        <w:pStyle w:val="unico"/>
        <w:spacing w:before="0" w:beforeAutospacing="0" w:after="0" w:afterAutospacing="0"/>
        <w:jc w:val="both"/>
        <w:rPr>
          <w:rFonts w:ascii="Verdana" w:hAnsi="Verdana" w:cs="Arial"/>
          <w:color w:val="000000"/>
          <w:sz w:val="20"/>
          <w:szCs w:val="20"/>
        </w:rPr>
      </w:pPr>
    </w:p>
    <w:p w14:paraId="03867DA5" w14:textId="77777777" w:rsidR="0050531D" w:rsidRPr="00EB786B" w:rsidRDefault="0050531D" w:rsidP="00C56594">
      <w:pPr>
        <w:rPr>
          <w:rFonts w:ascii="Verdana" w:hAnsi="Verdana" w:cs="Arial"/>
          <w:b/>
          <w:color w:val="000000"/>
        </w:rPr>
      </w:pPr>
      <w:r w:rsidRPr="00EB786B">
        <w:rPr>
          <w:rFonts w:ascii="Verdana" w:hAnsi="Verdana" w:cs="Arial"/>
          <w:b/>
          <w:color w:val="000000"/>
        </w:rPr>
        <w:t>Auxiliar detallado</w:t>
      </w:r>
    </w:p>
    <w:p w14:paraId="598ECC9A" w14:textId="77777777" w:rsidR="00AD3CA1" w:rsidRPr="00EB786B" w:rsidRDefault="00AD3CA1" w:rsidP="00C56594">
      <w:pPr>
        <w:rPr>
          <w:rFonts w:ascii="Verdana" w:hAnsi="Verdana" w:cs="Arial"/>
        </w:rPr>
      </w:pPr>
    </w:p>
    <w:p w14:paraId="564C097C"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Permite ser generado para la ECP o para una PCI y depende del nivel de detalle del código contable (clase, grupo, cuenta, subcuenta o auxiliar directo), por cada tipo auxiliar seleccionado.</w:t>
      </w:r>
    </w:p>
    <w:p w14:paraId="3E14B636"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p>
    <w:p w14:paraId="3B9EF921"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Para un código contable y el auxiliar seleccionado en un rango de fechas, presenta los datos del comprobante (fecha, tipo, número de transacción y del comprobante), del documento fuente (transacción y número), </w:t>
      </w:r>
      <w:proofErr w:type="gramStart"/>
      <w:r w:rsidRPr="00EB786B">
        <w:rPr>
          <w:rFonts w:ascii="Verdana" w:hAnsi="Verdana" w:cs="Arial"/>
          <w:color w:val="000000"/>
          <w:sz w:val="20"/>
          <w:szCs w:val="20"/>
        </w:rPr>
        <w:t>los movimientos debe</w:t>
      </w:r>
      <w:proofErr w:type="gramEnd"/>
      <w:r w:rsidRPr="00EB786B">
        <w:rPr>
          <w:rFonts w:ascii="Verdana" w:hAnsi="Verdana" w:cs="Arial"/>
          <w:color w:val="000000"/>
          <w:sz w:val="20"/>
          <w:szCs w:val="20"/>
        </w:rPr>
        <w:t xml:space="preserve"> y haber y el total.</w:t>
      </w:r>
    </w:p>
    <w:p w14:paraId="71211254" w14:textId="77777777" w:rsidR="00DB6F34" w:rsidRPr="00EB786B" w:rsidRDefault="00DB6F34" w:rsidP="00C56594">
      <w:pPr>
        <w:rPr>
          <w:rFonts w:ascii="Verdana" w:hAnsi="Verdana"/>
        </w:rPr>
      </w:pPr>
    </w:p>
    <w:p w14:paraId="0774CD53" w14:textId="77777777" w:rsidR="0050531D" w:rsidRPr="00EB786B" w:rsidRDefault="0050531D" w:rsidP="00C56594">
      <w:pPr>
        <w:pStyle w:val="Ttulo3"/>
        <w:numPr>
          <w:ilvl w:val="2"/>
          <w:numId w:val="15"/>
        </w:numPr>
        <w:rPr>
          <w:rFonts w:ascii="Verdana" w:hAnsi="Verdana" w:cs="Arial"/>
          <w:b/>
          <w:color w:val="000000"/>
          <w:sz w:val="20"/>
        </w:rPr>
      </w:pPr>
      <w:bookmarkStart w:id="193" w:name="_Toc123127374"/>
      <w:bookmarkStart w:id="194" w:name="_Toc172288615"/>
      <w:r w:rsidRPr="00EB786B">
        <w:rPr>
          <w:rFonts w:ascii="Verdana" w:hAnsi="Verdana" w:cs="Arial"/>
          <w:b/>
          <w:color w:val="000000"/>
          <w:sz w:val="20"/>
        </w:rPr>
        <w:t>Reportes formularios contables</w:t>
      </w:r>
      <w:bookmarkEnd w:id="193"/>
      <w:bookmarkEnd w:id="194"/>
    </w:p>
    <w:p w14:paraId="26F59476" w14:textId="77777777" w:rsidR="00852A89" w:rsidRPr="00EB786B" w:rsidRDefault="00852A89" w:rsidP="00C56594">
      <w:pPr>
        <w:ind w:left="720"/>
        <w:rPr>
          <w:rFonts w:ascii="Verdana" w:hAnsi="Verdana"/>
        </w:rPr>
      </w:pPr>
    </w:p>
    <w:p w14:paraId="364D4C42" w14:textId="77777777" w:rsidR="0050531D" w:rsidRPr="00EB786B" w:rsidRDefault="0050531D" w:rsidP="00C56594">
      <w:pPr>
        <w:rPr>
          <w:rFonts w:ascii="Verdana" w:hAnsi="Verdana" w:cs="Arial"/>
          <w:b/>
          <w:color w:val="000000"/>
        </w:rPr>
      </w:pPr>
      <w:r w:rsidRPr="00EB786B">
        <w:rPr>
          <w:rFonts w:ascii="Verdana" w:hAnsi="Verdana" w:cs="Arial"/>
          <w:b/>
          <w:color w:val="000000"/>
        </w:rPr>
        <w:t>Formulario CGN20</w:t>
      </w:r>
      <w:r w:rsidR="00DD1E0C" w:rsidRPr="00EB786B">
        <w:rPr>
          <w:rFonts w:ascii="Verdana" w:hAnsi="Verdana" w:cs="Arial"/>
          <w:b/>
          <w:color w:val="000000"/>
        </w:rPr>
        <w:t>15.001 Saldos y M</w:t>
      </w:r>
      <w:r w:rsidRPr="00EB786B">
        <w:rPr>
          <w:rFonts w:ascii="Verdana" w:hAnsi="Verdana" w:cs="Arial"/>
          <w:b/>
          <w:color w:val="000000"/>
        </w:rPr>
        <w:t>ovimientos</w:t>
      </w:r>
      <w:r w:rsidR="00091E6E" w:rsidRPr="00EB786B">
        <w:rPr>
          <w:rFonts w:ascii="Verdana" w:hAnsi="Verdana" w:cs="Arial"/>
          <w:b/>
          <w:color w:val="000000"/>
        </w:rPr>
        <w:t xml:space="preserve"> Convergencia </w:t>
      </w:r>
    </w:p>
    <w:p w14:paraId="4E734E33" w14:textId="77777777" w:rsidR="00DD1E0C" w:rsidRPr="00EB786B" w:rsidRDefault="00DD1E0C" w:rsidP="00C56594">
      <w:pPr>
        <w:rPr>
          <w:rFonts w:ascii="Verdana" w:hAnsi="Verdana" w:cs="Arial"/>
        </w:rPr>
      </w:pPr>
    </w:p>
    <w:p w14:paraId="388BECA5" w14:textId="77777777" w:rsidR="0050531D" w:rsidRPr="00EB786B" w:rsidRDefault="0050531D" w:rsidP="00C56594">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t xml:space="preserve">Una vez se haya cumplido la fecha límite para hacer registros en el macroproceso contable, se procede a la distribución del saldo en corriente y no corriente, de aquellos códigos </w:t>
      </w:r>
      <w:proofErr w:type="gramStart"/>
      <w:r w:rsidRPr="00EB786B">
        <w:rPr>
          <w:rFonts w:ascii="Verdana" w:hAnsi="Verdana" w:cs="Arial"/>
          <w:color w:val="000000"/>
          <w:sz w:val="20"/>
          <w:szCs w:val="20"/>
        </w:rPr>
        <w:t>que</w:t>
      </w:r>
      <w:proofErr w:type="gramEnd"/>
      <w:r w:rsidRPr="00EB786B">
        <w:rPr>
          <w:rFonts w:ascii="Verdana" w:hAnsi="Verdana" w:cs="Arial"/>
          <w:color w:val="000000"/>
          <w:sz w:val="20"/>
          <w:szCs w:val="20"/>
        </w:rPr>
        <w:t xml:space="preserve"> en el catálogo contable, tienen definida la clasificación “ambos”, lo que significa que el saldo está conformado por una porción corriente y/o no corriente.</w:t>
      </w:r>
    </w:p>
    <w:p w14:paraId="6B0241EB" w14:textId="77777777" w:rsidR="0050531D" w:rsidRPr="00EB786B" w:rsidRDefault="0050531D" w:rsidP="0050531D">
      <w:pPr>
        <w:pStyle w:val="unico"/>
        <w:spacing w:before="0" w:beforeAutospacing="0" w:after="0" w:afterAutospacing="0"/>
        <w:jc w:val="both"/>
        <w:rPr>
          <w:rFonts w:ascii="Verdana" w:hAnsi="Verdana" w:cs="Arial"/>
          <w:color w:val="000000"/>
          <w:sz w:val="20"/>
          <w:szCs w:val="20"/>
        </w:rPr>
      </w:pPr>
      <w:r w:rsidRPr="00EB786B">
        <w:rPr>
          <w:rFonts w:ascii="Verdana" w:hAnsi="Verdana" w:cs="Arial"/>
          <w:color w:val="000000"/>
          <w:sz w:val="20"/>
          <w:szCs w:val="20"/>
        </w:rPr>
        <w:lastRenderedPageBreak/>
        <w:t> </w:t>
      </w:r>
    </w:p>
    <w:p w14:paraId="50A7B541" w14:textId="77777777" w:rsidR="00091E6E" w:rsidRDefault="00E56F22" w:rsidP="00091E6E">
      <w:pPr>
        <w:pStyle w:val="unico"/>
        <w:spacing w:before="0" w:beforeAutospacing="0" w:after="0" w:afterAutospacing="0"/>
        <w:jc w:val="center"/>
        <w:rPr>
          <w:rFonts w:ascii="Arial" w:hAnsi="Arial" w:cs="Arial"/>
          <w:color w:val="000000"/>
          <w:sz w:val="27"/>
          <w:szCs w:val="27"/>
        </w:rPr>
      </w:pPr>
      <w:r w:rsidRPr="006D4060">
        <w:rPr>
          <w:noProof/>
        </w:rPr>
        <w:drawing>
          <wp:inline distT="0" distB="0" distL="0" distR="0" wp14:anchorId="595E8656" wp14:editId="1A54646A">
            <wp:extent cx="5715000" cy="3381375"/>
            <wp:effectExtent l="0" t="0" r="0" b="0"/>
            <wp:docPr id="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8">
                      <a:extLst>
                        <a:ext uri="{28A0092B-C50C-407E-A947-70E740481C1C}">
                          <a14:useLocalDpi xmlns:a14="http://schemas.microsoft.com/office/drawing/2010/main" val="0"/>
                        </a:ext>
                      </a:extLst>
                    </a:blip>
                    <a:srcRect t="16100" r="24910" b="5095"/>
                    <a:stretch>
                      <a:fillRect/>
                    </a:stretch>
                  </pic:blipFill>
                  <pic:spPr bwMode="auto">
                    <a:xfrm>
                      <a:off x="0" y="0"/>
                      <a:ext cx="5715000" cy="3381375"/>
                    </a:xfrm>
                    <a:prstGeom prst="rect">
                      <a:avLst/>
                    </a:prstGeom>
                    <a:noFill/>
                    <a:ln>
                      <a:noFill/>
                    </a:ln>
                  </pic:spPr>
                </pic:pic>
              </a:graphicData>
            </a:graphic>
          </wp:inline>
        </w:drawing>
      </w:r>
    </w:p>
    <w:p w14:paraId="4CE15335" w14:textId="77777777" w:rsidR="00091E6E" w:rsidRDefault="00091E6E" w:rsidP="0050531D">
      <w:pPr>
        <w:pStyle w:val="unico"/>
        <w:spacing w:before="0" w:beforeAutospacing="0" w:after="0" w:afterAutospacing="0"/>
        <w:jc w:val="both"/>
        <w:rPr>
          <w:rFonts w:ascii="Arial" w:hAnsi="Arial" w:cs="Arial"/>
          <w:color w:val="000000"/>
          <w:sz w:val="27"/>
          <w:szCs w:val="27"/>
        </w:rPr>
      </w:pPr>
    </w:p>
    <w:p w14:paraId="7B41F4DD" w14:textId="70AC8449" w:rsidR="0050531D" w:rsidRPr="00CB041C" w:rsidRDefault="0050531D" w:rsidP="00A85EDA">
      <w:pPr>
        <w:pStyle w:val="unico"/>
        <w:spacing w:before="0" w:beforeAutospacing="0" w:after="0" w:afterAutospacing="0"/>
        <w:jc w:val="both"/>
        <w:rPr>
          <w:rFonts w:ascii="Verdana" w:hAnsi="Verdana" w:cs="Arial"/>
          <w:color w:val="000000"/>
          <w:sz w:val="20"/>
          <w:szCs w:val="20"/>
        </w:rPr>
      </w:pPr>
      <w:r w:rsidRPr="00CB041C">
        <w:rPr>
          <w:rFonts w:ascii="Verdana" w:hAnsi="Verdana" w:cs="Arial"/>
          <w:color w:val="000000"/>
          <w:sz w:val="20"/>
          <w:szCs w:val="20"/>
        </w:rPr>
        <w:t>El proceso de distribución de saldos en corriente y no corriente se realiza en cada trimestre, de acuerdo con las fechas establecidas para el reporte de la categoría contable a la Contaduría General de la Nación, CGN a través del CHIP.</w:t>
      </w:r>
    </w:p>
    <w:p w14:paraId="1A801C87" w14:textId="77777777" w:rsidR="00DB6F34" w:rsidRDefault="00DB6F34" w:rsidP="001A7E39">
      <w:pPr>
        <w:pStyle w:val="unico"/>
        <w:spacing w:before="0" w:beforeAutospacing="0" w:after="0" w:afterAutospacing="0" w:line="264" w:lineRule="auto"/>
        <w:jc w:val="both"/>
        <w:rPr>
          <w:rFonts w:ascii="Verdana" w:hAnsi="Verdana" w:cs="Arial"/>
          <w:color w:val="000000"/>
          <w:sz w:val="20"/>
          <w:szCs w:val="20"/>
        </w:rPr>
      </w:pPr>
    </w:p>
    <w:p w14:paraId="6490035C" w14:textId="77777777" w:rsidR="00FB28BE" w:rsidRPr="00CB041C" w:rsidRDefault="00FB28BE" w:rsidP="001A7E39">
      <w:pPr>
        <w:pStyle w:val="unico"/>
        <w:spacing w:before="0" w:beforeAutospacing="0" w:after="0" w:afterAutospacing="0" w:line="264" w:lineRule="auto"/>
        <w:jc w:val="both"/>
        <w:rPr>
          <w:rFonts w:ascii="Verdana" w:hAnsi="Verdana" w:cs="Arial"/>
          <w:color w:val="000000"/>
          <w:sz w:val="20"/>
          <w:szCs w:val="20"/>
        </w:rPr>
      </w:pPr>
    </w:p>
    <w:p w14:paraId="546CA7BF" w14:textId="77777777" w:rsidR="00091E6E" w:rsidRPr="00CB041C" w:rsidRDefault="00091E6E" w:rsidP="001A7E39">
      <w:pPr>
        <w:spacing w:line="264" w:lineRule="auto"/>
        <w:rPr>
          <w:rFonts w:ascii="Verdana" w:hAnsi="Verdana" w:cs="Arial"/>
          <w:b/>
          <w:color w:val="000000"/>
        </w:rPr>
      </w:pPr>
      <w:r w:rsidRPr="00CB041C">
        <w:rPr>
          <w:rFonts w:ascii="Verdana" w:hAnsi="Verdana" w:cs="Arial"/>
          <w:b/>
          <w:color w:val="000000"/>
        </w:rPr>
        <w:t xml:space="preserve">Formulario CGN2015.002 Operaciones Recíprocas Convergencia </w:t>
      </w:r>
    </w:p>
    <w:p w14:paraId="676C2D71" w14:textId="77777777" w:rsidR="00626C6A" w:rsidRPr="00626C6A" w:rsidRDefault="00626C6A" w:rsidP="00626C6A"/>
    <w:p w14:paraId="3C1826D6" w14:textId="77777777" w:rsidR="00626C6A" w:rsidRDefault="00E56F22" w:rsidP="00626C6A">
      <w:r w:rsidRPr="00626C6A">
        <w:rPr>
          <w:noProof/>
          <w:lang w:val="es-CO" w:eastAsia="es-CO"/>
        </w:rPr>
        <w:drawing>
          <wp:inline distT="0" distB="0" distL="0" distR="0" wp14:anchorId="329D01D0" wp14:editId="4C5B5118">
            <wp:extent cx="5610225" cy="17145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0225" cy="1714500"/>
                    </a:xfrm>
                    <a:prstGeom prst="rect">
                      <a:avLst/>
                    </a:prstGeom>
                    <a:noFill/>
                    <a:ln>
                      <a:noFill/>
                    </a:ln>
                  </pic:spPr>
                </pic:pic>
              </a:graphicData>
            </a:graphic>
          </wp:inline>
        </w:drawing>
      </w:r>
    </w:p>
    <w:p w14:paraId="0596B0F8" w14:textId="77777777" w:rsidR="00626C6A" w:rsidRPr="00626C6A" w:rsidRDefault="00626C6A" w:rsidP="00626C6A"/>
    <w:p w14:paraId="010FC9AD" w14:textId="5429F7B2" w:rsidR="00091E6E" w:rsidRPr="00CB041C" w:rsidRDefault="005755B1" w:rsidP="00A85EDA">
      <w:pPr>
        <w:pStyle w:val="unico"/>
        <w:spacing w:before="0" w:beforeAutospacing="0" w:after="0" w:afterAutospacing="0"/>
        <w:jc w:val="both"/>
        <w:rPr>
          <w:rFonts w:ascii="Verdana" w:hAnsi="Verdana" w:cs="Arial"/>
          <w:i/>
          <w:iCs/>
          <w:color w:val="000000"/>
          <w:sz w:val="20"/>
          <w:szCs w:val="20"/>
        </w:rPr>
      </w:pPr>
      <w:r w:rsidRPr="00CB041C">
        <w:rPr>
          <w:rFonts w:ascii="Verdana" w:hAnsi="Verdana" w:cs="Arial"/>
          <w:color w:val="000000"/>
          <w:sz w:val="20"/>
          <w:szCs w:val="20"/>
        </w:rPr>
        <w:t>Este formato tiene como prerrequisito haber generado el formato CGN.20</w:t>
      </w:r>
      <w:r w:rsidR="002649E3" w:rsidRPr="00CB041C">
        <w:rPr>
          <w:rFonts w:ascii="Verdana" w:hAnsi="Verdana" w:cs="Arial"/>
          <w:color w:val="000000"/>
          <w:sz w:val="20"/>
          <w:szCs w:val="20"/>
        </w:rPr>
        <w:t>1</w:t>
      </w:r>
      <w:r w:rsidRPr="00CB041C">
        <w:rPr>
          <w:rFonts w:ascii="Verdana" w:hAnsi="Verdana" w:cs="Arial"/>
          <w:color w:val="000000"/>
          <w:sz w:val="20"/>
          <w:szCs w:val="20"/>
        </w:rPr>
        <w:t xml:space="preserve">5.001; por cada código contable seleccionado se visualizan los saldos recíprocos, con cada uno de los códigos de consolidación de las ECP vinculadas como auxiliar de los códigos contables </w:t>
      </w:r>
      <w:r w:rsidRPr="00CB041C">
        <w:rPr>
          <w:rFonts w:ascii="Verdana" w:hAnsi="Verdana" w:cs="Arial"/>
          <w:color w:val="000000"/>
          <w:sz w:val="20"/>
          <w:szCs w:val="20"/>
        </w:rPr>
        <w:lastRenderedPageBreak/>
        <w:t>con</w:t>
      </w:r>
      <w:r w:rsidR="002649E3" w:rsidRPr="00CB041C">
        <w:rPr>
          <w:rFonts w:ascii="Verdana" w:hAnsi="Verdana" w:cs="Arial"/>
          <w:color w:val="000000"/>
          <w:sz w:val="20"/>
          <w:szCs w:val="20"/>
        </w:rPr>
        <w:t xml:space="preserve"> valor “SÍ” en el concepto de </w:t>
      </w:r>
      <w:r w:rsidR="002649E3" w:rsidRPr="00CB041C">
        <w:rPr>
          <w:rFonts w:ascii="Verdana" w:hAnsi="Verdana" w:cs="Arial"/>
          <w:i/>
          <w:iCs/>
          <w:color w:val="000000"/>
          <w:sz w:val="20"/>
          <w:szCs w:val="20"/>
        </w:rPr>
        <w:t>“R</w:t>
      </w:r>
      <w:r w:rsidRPr="00CB041C">
        <w:rPr>
          <w:rFonts w:ascii="Verdana" w:hAnsi="Verdana" w:cs="Arial"/>
          <w:i/>
          <w:iCs/>
          <w:color w:val="000000"/>
          <w:sz w:val="20"/>
          <w:szCs w:val="20"/>
        </w:rPr>
        <w:t>ecíproca”</w:t>
      </w:r>
      <w:r w:rsidRPr="00CB041C">
        <w:rPr>
          <w:rFonts w:ascii="Verdana" w:hAnsi="Verdana" w:cs="Arial"/>
          <w:color w:val="000000"/>
          <w:sz w:val="20"/>
          <w:szCs w:val="20"/>
        </w:rPr>
        <w:t xml:space="preserve"> de la tabl</w:t>
      </w:r>
      <w:r w:rsidR="002649E3" w:rsidRPr="00CB041C">
        <w:rPr>
          <w:rFonts w:ascii="Verdana" w:hAnsi="Verdana" w:cs="Arial"/>
          <w:color w:val="000000"/>
          <w:sz w:val="20"/>
          <w:szCs w:val="20"/>
        </w:rPr>
        <w:t xml:space="preserve">a de eventos contables </w:t>
      </w:r>
      <w:r w:rsidR="002649E3" w:rsidRPr="00CB041C">
        <w:rPr>
          <w:rFonts w:ascii="Verdana" w:hAnsi="Verdana" w:cs="Arial"/>
          <w:i/>
          <w:iCs/>
          <w:color w:val="000000"/>
          <w:sz w:val="20"/>
          <w:szCs w:val="20"/>
        </w:rPr>
        <w:t>“TCON01-Catálogo C</w:t>
      </w:r>
      <w:r w:rsidRPr="00CB041C">
        <w:rPr>
          <w:rFonts w:ascii="Verdana" w:hAnsi="Verdana" w:cs="Arial"/>
          <w:i/>
          <w:iCs/>
          <w:color w:val="000000"/>
          <w:sz w:val="20"/>
          <w:szCs w:val="20"/>
        </w:rPr>
        <w:t>ontable”.</w:t>
      </w:r>
    </w:p>
    <w:p w14:paraId="69105C1A" w14:textId="77777777" w:rsidR="00CA77F2" w:rsidRPr="00CB041C" w:rsidRDefault="00CA77F2" w:rsidP="00A85EDA">
      <w:pPr>
        <w:pStyle w:val="unico"/>
        <w:spacing w:before="0" w:beforeAutospacing="0" w:after="0" w:afterAutospacing="0"/>
        <w:jc w:val="both"/>
        <w:rPr>
          <w:rFonts w:ascii="Verdana" w:hAnsi="Verdana" w:cs="Arial"/>
          <w:i/>
          <w:iCs/>
          <w:color w:val="000000"/>
          <w:sz w:val="20"/>
          <w:szCs w:val="20"/>
        </w:rPr>
      </w:pPr>
    </w:p>
    <w:p w14:paraId="29A23C32" w14:textId="677E4137" w:rsidR="0046335B" w:rsidRPr="00CB041C" w:rsidRDefault="00E72B79" w:rsidP="00A85EDA">
      <w:pPr>
        <w:pStyle w:val="Ttulo2"/>
        <w:numPr>
          <w:ilvl w:val="1"/>
          <w:numId w:val="15"/>
        </w:numPr>
        <w:ind w:left="405"/>
        <w:rPr>
          <w:rFonts w:ascii="Verdana" w:hAnsi="Verdana" w:cs="Arial"/>
          <w:sz w:val="20"/>
        </w:rPr>
      </w:pPr>
      <w:bookmarkStart w:id="195" w:name="_Toc123127375"/>
      <w:bookmarkStart w:id="196" w:name="_Toc172288616"/>
      <w:bookmarkStart w:id="197" w:name="_Toc397936273"/>
      <w:bookmarkStart w:id="198" w:name="_Toc459991373"/>
      <w:bookmarkStart w:id="199" w:name="_Toc490726973"/>
      <w:bookmarkStart w:id="200" w:name="_Toc490727921"/>
      <w:r w:rsidRPr="00CB041C">
        <w:rPr>
          <w:rFonts w:ascii="Verdana" w:hAnsi="Verdana" w:cs="Arial"/>
          <w:sz w:val="20"/>
        </w:rPr>
        <w:t>SISTEMA DOCUMENTAL CONTABLE</w:t>
      </w:r>
      <w:bookmarkEnd w:id="195"/>
      <w:bookmarkEnd w:id="196"/>
      <w:r w:rsidRPr="00CB041C">
        <w:rPr>
          <w:rFonts w:ascii="Verdana" w:hAnsi="Verdana" w:cs="Arial"/>
          <w:sz w:val="20"/>
        </w:rPr>
        <w:t xml:space="preserve"> </w:t>
      </w:r>
      <w:bookmarkEnd w:id="197"/>
      <w:bookmarkEnd w:id="198"/>
      <w:bookmarkEnd w:id="199"/>
      <w:bookmarkEnd w:id="200"/>
    </w:p>
    <w:p w14:paraId="4FEC105F" w14:textId="77777777" w:rsidR="008C6FA7" w:rsidRPr="00CB041C" w:rsidRDefault="008C6FA7" w:rsidP="00A85EDA">
      <w:pPr>
        <w:pStyle w:val="Ttulo2"/>
        <w:ind w:left="-75"/>
        <w:rPr>
          <w:rFonts w:ascii="Verdana" w:hAnsi="Verdana" w:cs="Arial"/>
          <w:sz w:val="20"/>
          <w:highlight w:val="yellow"/>
        </w:rPr>
      </w:pPr>
    </w:p>
    <w:p w14:paraId="6FEEBF75" w14:textId="32E4AB4A" w:rsidR="00E72B79" w:rsidRPr="00CB041C" w:rsidRDefault="00E72B79" w:rsidP="00A85EDA">
      <w:pPr>
        <w:jc w:val="both"/>
        <w:rPr>
          <w:rFonts w:ascii="Verdana" w:hAnsi="Verdana" w:cs="Arial"/>
        </w:rPr>
      </w:pPr>
      <w:r w:rsidRPr="00CB041C">
        <w:rPr>
          <w:rFonts w:ascii="Verdana" w:hAnsi="Verdana" w:cs="Arial"/>
        </w:rPr>
        <w:t xml:space="preserve">El sistema documental contable tiene como objetivo establecer los criterios para garantizar la inalterabilidad, integridad, verificabilidad, seguridad y conservación de la información financiera, regulando aspectos relativos a los documentos contables, los cuales corresponden a los </w:t>
      </w:r>
      <w:r w:rsidRPr="00CB041C">
        <w:rPr>
          <w:rFonts w:ascii="Verdana" w:hAnsi="Verdana" w:cs="Arial"/>
          <w:b/>
        </w:rPr>
        <w:t xml:space="preserve">soportes, comprobantes </w:t>
      </w:r>
      <w:r w:rsidRPr="00CB041C">
        <w:rPr>
          <w:rFonts w:ascii="Verdana" w:hAnsi="Verdana" w:cs="Arial"/>
        </w:rPr>
        <w:t xml:space="preserve">y </w:t>
      </w:r>
      <w:r w:rsidRPr="00CB041C">
        <w:rPr>
          <w:rFonts w:ascii="Verdana" w:hAnsi="Verdana" w:cs="Arial"/>
          <w:b/>
        </w:rPr>
        <w:t>libros de contabilidad</w:t>
      </w:r>
      <w:r w:rsidRPr="00CB041C">
        <w:rPr>
          <w:rFonts w:ascii="Verdana" w:hAnsi="Verdana" w:cs="Arial"/>
        </w:rPr>
        <w:t xml:space="preserve">. </w:t>
      </w:r>
    </w:p>
    <w:p w14:paraId="38CE1D69" w14:textId="77777777" w:rsidR="00E72B79" w:rsidRPr="00CB041C" w:rsidRDefault="00E72B79" w:rsidP="00A85EDA">
      <w:pPr>
        <w:jc w:val="both"/>
        <w:rPr>
          <w:rFonts w:ascii="Verdana" w:hAnsi="Verdana"/>
        </w:rPr>
      </w:pPr>
    </w:p>
    <w:p w14:paraId="009B159D" w14:textId="014DF61C" w:rsidR="00E72B79" w:rsidRPr="00CB041C" w:rsidRDefault="006F471B" w:rsidP="00A85EDA">
      <w:pPr>
        <w:jc w:val="both"/>
        <w:rPr>
          <w:rFonts w:ascii="Verdana" w:hAnsi="Verdana" w:cs="Arial"/>
        </w:rPr>
      </w:pPr>
      <w:r w:rsidRPr="00CB041C">
        <w:rPr>
          <w:rFonts w:ascii="Verdana" w:hAnsi="Verdana" w:cs="Arial"/>
        </w:rPr>
        <w:t>De acuerdo con lo definido por la Contaduría General de la Nación, y t</w:t>
      </w:r>
      <w:r w:rsidR="00E72B79" w:rsidRPr="00CB041C">
        <w:rPr>
          <w:rFonts w:ascii="Verdana" w:hAnsi="Verdana" w:cs="Arial"/>
        </w:rPr>
        <w:t>eniendo en cuenta que el Ministerio de Hacienda y Crédito Público</w:t>
      </w:r>
      <w:r w:rsidR="00F24CB2" w:rsidRPr="00CB041C">
        <w:rPr>
          <w:rFonts w:ascii="Verdana" w:hAnsi="Verdana" w:cs="Arial"/>
        </w:rPr>
        <w:t xml:space="preserve"> se encuentra</w:t>
      </w:r>
      <w:r w:rsidR="00E72B79" w:rsidRPr="00CB041C">
        <w:rPr>
          <w:rFonts w:ascii="Verdana" w:hAnsi="Verdana" w:cs="Arial"/>
        </w:rPr>
        <w:t xml:space="preserve"> bajo el ámbito del Sistema Integrado de Información Financiera (SIIF Nación), la responsabilidad </w:t>
      </w:r>
      <w:r w:rsidRPr="00CB041C">
        <w:rPr>
          <w:rFonts w:ascii="Verdana" w:hAnsi="Verdana" w:cs="Arial"/>
        </w:rPr>
        <w:t xml:space="preserve">de la Entidad </w:t>
      </w:r>
      <w:r w:rsidR="00E72B79" w:rsidRPr="00CB041C">
        <w:rPr>
          <w:rFonts w:ascii="Verdana" w:hAnsi="Verdana" w:cs="Arial"/>
        </w:rPr>
        <w:t xml:space="preserve">frente a la administración del sistema documental contable </w:t>
      </w:r>
      <w:r w:rsidRPr="00CB041C">
        <w:rPr>
          <w:rFonts w:ascii="Verdana" w:hAnsi="Verdana" w:cs="Arial"/>
        </w:rPr>
        <w:t xml:space="preserve">será la que establezcan las normas que regulan dicho sistema.  </w:t>
      </w:r>
      <w:r w:rsidR="00E72B79" w:rsidRPr="00CB041C">
        <w:rPr>
          <w:rFonts w:ascii="Verdana" w:hAnsi="Verdana" w:cs="Arial"/>
        </w:rPr>
        <w:t xml:space="preserve"> </w:t>
      </w:r>
    </w:p>
    <w:p w14:paraId="3B163C56" w14:textId="77777777" w:rsidR="00E72B79" w:rsidRPr="00CB041C" w:rsidRDefault="00E72B79" w:rsidP="00A85EDA">
      <w:pPr>
        <w:jc w:val="both"/>
        <w:rPr>
          <w:rFonts w:ascii="Verdana" w:hAnsi="Verdana" w:cs="Arial"/>
        </w:rPr>
      </w:pPr>
    </w:p>
    <w:p w14:paraId="22F6F000" w14:textId="31A4A65E" w:rsidR="00261FFB" w:rsidRPr="00CB041C" w:rsidRDefault="00261FFB" w:rsidP="00A85EDA">
      <w:pPr>
        <w:jc w:val="both"/>
        <w:rPr>
          <w:rFonts w:ascii="Verdana" w:hAnsi="Verdana" w:cs="Arial"/>
        </w:rPr>
      </w:pPr>
      <w:r w:rsidRPr="00CB041C">
        <w:rPr>
          <w:rFonts w:ascii="Verdana" w:hAnsi="Verdana" w:cs="Arial"/>
        </w:rPr>
        <w:t xml:space="preserve">Ahora bien, considerando las etapas del </w:t>
      </w:r>
      <w:r w:rsidR="00F24CB2" w:rsidRPr="00CB041C">
        <w:rPr>
          <w:rFonts w:ascii="Verdana" w:hAnsi="Verdana" w:cs="Arial"/>
        </w:rPr>
        <w:t>proceso contable</w:t>
      </w:r>
      <w:r w:rsidR="0085762B" w:rsidRPr="00CB041C">
        <w:rPr>
          <w:rFonts w:ascii="Verdana" w:hAnsi="Verdana" w:cs="Arial"/>
        </w:rPr>
        <w:t xml:space="preserve"> (reconocimiento, medición posterior y revelación)</w:t>
      </w:r>
      <w:r w:rsidR="00B4625E" w:rsidRPr="00CB041C">
        <w:rPr>
          <w:rFonts w:ascii="Verdana" w:hAnsi="Verdana" w:cs="Arial"/>
        </w:rPr>
        <w:t>,</w:t>
      </w:r>
      <w:r w:rsidR="0085762B" w:rsidRPr="00CB041C">
        <w:rPr>
          <w:rFonts w:ascii="Verdana" w:hAnsi="Verdana" w:cs="Arial"/>
        </w:rPr>
        <w:t xml:space="preserve"> </w:t>
      </w:r>
      <w:r w:rsidRPr="00CB041C">
        <w:rPr>
          <w:rFonts w:ascii="Verdana" w:hAnsi="Verdana" w:cs="Arial"/>
        </w:rPr>
        <w:t>e</w:t>
      </w:r>
      <w:r w:rsidR="00E72B79" w:rsidRPr="00CB041C">
        <w:rPr>
          <w:rFonts w:ascii="Verdana" w:hAnsi="Verdana" w:cs="Arial"/>
        </w:rPr>
        <w:t>n el reconocimiento se afectan las cuentas con</w:t>
      </w:r>
      <w:r w:rsidR="00B4625E" w:rsidRPr="00CB041C">
        <w:rPr>
          <w:rFonts w:ascii="Verdana" w:hAnsi="Verdana" w:cs="Arial"/>
        </w:rPr>
        <w:t xml:space="preserve">tables acorde con el hecho y </w:t>
      </w:r>
      <w:r w:rsidR="00E72B79" w:rsidRPr="00CB041C">
        <w:rPr>
          <w:rFonts w:ascii="Verdana" w:hAnsi="Verdana" w:cs="Arial"/>
        </w:rPr>
        <w:t xml:space="preserve">con posterioridad al reconocimiento, </w:t>
      </w:r>
      <w:r w:rsidR="00A760D2" w:rsidRPr="00CB041C">
        <w:rPr>
          <w:rFonts w:ascii="Verdana" w:hAnsi="Verdana" w:cs="Arial"/>
        </w:rPr>
        <w:t>el Ministerio de Hacienda y Crédito Público</w:t>
      </w:r>
      <w:r w:rsidR="00E72B79" w:rsidRPr="00CB041C">
        <w:rPr>
          <w:rFonts w:ascii="Verdana" w:hAnsi="Verdana" w:cs="Arial"/>
        </w:rPr>
        <w:t xml:space="preserve"> ajusta las partidas inicialmente reconocidas siguiendo los criterios establecidos en</w:t>
      </w:r>
      <w:r w:rsidR="00A760D2" w:rsidRPr="00CB041C">
        <w:rPr>
          <w:rFonts w:ascii="Verdana" w:hAnsi="Verdana" w:cs="Arial"/>
        </w:rPr>
        <w:t xml:space="preserve"> el Marco Normativo aplicable a Entidades de Gobierno. </w:t>
      </w:r>
      <w:r w:rsidR="00E72B79" w:rsidRPr="00CB041C">
        <w:rPr>
          <w:rFonts w:ascii="Verdana" w:hAnsi="Verdana" w:cs="Arial"/>
        </w:rPr>
        <w:t xml:space="preserve">En cada una de las anteriores circunstancias, los hechos económicos que dan origen al </w:t>
      </w:r>
      <w:r w:rsidR="00E72B79" w:rsidRPr="00CB041C">
        <w:rPr>
          <w:rFonts w:ascii="Verdana" w:hAnsi="Verdana" w:cs="Arial"/>
          <w:b/>
        </w:rPr>
        <w:t>reconocimiento,</w:t>
      </w:r>
      <w:r w:rsidR="00E72B79" w:rsidRPr="00CB041C">
        <w:rPr>
          <w:rFonts w:ascii="Verdana" w:hAnsi="Verdana" w:cs="Arial"/>
        </w:rPr>
        <w:t xml:space="preserve"> a la </w:t>
      </w:r>
      <w:r w:rsidR="00E72B79" w:rsidRPr="00CB041C">
        <w:rPr>
          <w:rFonts w:ascii="Verdana" w:hAnsi="Verdana" w:cs="Arial"/>
          <w:b/>
        </w:rPr>
        <w:t>medición posterior</w:t>
      </w:r>
      <w:r w:rsidR="00E72B79" w:rsidRPr="00CB041C">
        <w:rPr>
          <w:rFonts w:ascii="Verdana" w:hAnsi="Verdana" w:cs="Arial"/>
        </w:rPr>
        <w:t xml:space="preserve"> y a las </w:t>
      </w:r>
      <w:r w:rsidR="00E72B79" w:rsidRPr="00CB041C">
        <w:rPr>
          <w:rFonts w:ascii="Verdana" w:hAnsi="Verdana" w:cs="Arial"/>
          <w:b/>
        </w:rPr>
        <w:t>revelaciones</w:t>
      </w:r>
      <w:r w:rsidR="00E72B79" w:rsidRPr="00CB041C">
        <w:rPr>
          <w:rFonts w:ascii="Verdana" w:hAnsi="Verdana" w:cs="Arial"/>
        </w:rPr>
        <w:t xml:space="preserve"> deben estar documentados para ser incorporados en los estados financieros. </w:t>
      </w:r>
    </w:p>
    <w:p w14:paraId="543E74A5" w14:textId="77777777" w:rsidR="00261FFB" w:rsidRPr="00CB041C" w:rsidRDefault="00261FFB" w:rsidP="00A85EDA">
      <w:pPr>
        <w:jc w:val="both"/>
        <w:rPr>
          <w:rFonts w:ascii="Verdana" w:hAnsi="Verdana"/>
        </w:rPr>
      </w:pPr>
    </w:p>
    <w:p w14:paraId="617D3CB7" w14:textId="46072B08" w:rsidR="00031A0B" w:rsidRPr="00CB041C" w:rsidRDefault="00E72B79" w:rsidP="00A85EDA">
      <w:pPr>
        <w:jc w:val="both"/>
        <w:rPr>
          <w:rFonts w:ascii="Verdana" w:hAnsi="Verdana" w:cs="Arial"/>
        </w:rPr>
      </w:pPr>
      <w:r w:rsidRPr="00CB041C">
        <w:rPr>
          <w:rFonts w:ascii="Verdana" w:hAnsi="Verdana" w:cs="Arial"/>
        </w:rPr>
        <w:t xml:space="preserve">Los hechos económicos se documentan a través de </w:t>
      </w:r>
      <w:r w:rsidRPr="00CB041C">
        <w:rPr>
          <w:rFonts w:ascii="Verdana" w:hAnsi="Verdana" w:cs="Arial"/>
          <w:b/>
        </w:rPr>
        <w:t xml:space="preserve">soportes, comprobantes </w:t>
      </w:r>
      <w:r w:rsidRPr="00CB041C">
        <w:rPr>
          <w:rFonts w:ascii="Verdana" w:hAnsi="Verdana" w:cs="Arial"/>
        </w:rPr>
        <w:t>y</w:t>
      </w:r>
      <w:r w:rsidRPr="00CB041C">
        <w:rPr>
          <w:rFonts w:ascii="Verdana" w:hAnsi="Verdana" w:cs="Arial"/>
          <w:b/>
        </w:rPr>
        <w:t xml:space="preserve"> libros de contabilidad</w:t>
      </w:r>
      <w:r w:rsidRPr="00CB041C">
        <w:rPr>
          <w:rFonts w:ascii="Verdana" w:hAnsi="Verdana" w:cs="Arial"/>
        </w:rPr>
        <w:t xml:space="preserve">; estos documentos deben cumplir con tres características: autenticidad, integridad y veracidad. Es auténtico un documento cuando existe certeza sobre la persona que lo ha elaborado, manuscrito o firmado. Un documento es íntegro cuando no se encuentra alterado, es decir, cuando no se ha eliminado o adicionado información a la inicialmente establecida en el documento, o cuando no se han modificado los archivos electrónicos. La veracidad de un documento está relacionada con </w:t>
      </w:r>
      <w:r w:rsidR="00547A8E">
        <w:rPr>
          <w:rFonts w:ascii="Verdana" w:hAnsi="Verdana" w:cs="Arial"/>
        </w:rPr>
        <w:t xml:space="preserve">su </w:t>
      </w:r>
      <w:r w:rsidRPr="00CB041C">
        <w:rPr>
          <w:rFonts w:ascii="Verdana" w:hAnsi="Verdana" w:cs="Arial"/>
        </w:rPr>
        <w:t xml:space="preserve">contenido, en este sentido, se considera que un documento cumple con esta característica cuando la declaración que contiene corresponde a la realidad. </w:t>
      </w:r>
    </w:p>
    <w:p w14:paraId="76198BCF" w14:textId="77777777" w:rsidR="00031A0B" w:rsidRPr="00CB041C" w:rsidRDefault="00031A0B" w:rsidP="00A85EDA">
      <w:pPr>
        <w:jc w:val="both"/>
        <w:rPr>
          <w:rFonts w:ascii="Verdana" w:hAnsi="Verdana" w:cs="Arial"/>
        </w:rPr>
      </w:pPr>
    </w:p>
    <w:p w14:paraId="4E9E4AA7" w14:textId="54393F8D" w:rsidR="0085762B" w:rsidRPr="00CB041C" w:rsidRDefault="00E72B79" w:rsidP="00A85EDA">
      <w:pPr>
        <w:jc w:val="both"/>
        <w:rPr>
          <w:rFonts w:ascii="Verdana" w:hAnsi="Verdana" w:cs="Arial"/>
        </w:rPr>
      </w:pPr>
      <w:r w:rsidRPr="00CB041C">
        <w:rPr>
          <w:rFonts w:ascii="Verdana" w:hAnsi="Verdana" w:cs="Arial"/>
        </w:rPr>
        <w:t xml:space="preserve">Los documentos contables pueden encontrarse impresos o en archivos electrónicos. </w:t>
      </w:r>
      <w:r w:rsidR="008D6805" w:rsidRPr="00CB041C">
        <w:rPr>
          <w:rFonts w:ascii="Verdana" w:hAnsi="Verdana" w:cs="Arial"/>
        </w:rPr>
        <w:t xml:space="preserve">Un archivo electrónico es un documento que contiene información recibida, generada, enviada y almacenada por medios electrónicos, ópticos o similares.  </w:t>
      </w:r>
    </w:p>
    <w:p w14:paraId="79A0DF15" w14:textId="77777777" w:rsidR="0085762B" w:rsidRPr="00CB041C" w:rsidRDefault="0085762B" w:rsidP="00A85EDA">
      <w:pPr>
        <w:jc w:val="both"/>
        <w:rPr>
          <w:rFonts w:ascii="Verdana" w:hAnsi="Verdana" w:cs="Arial"/>
          <w:b/>
        </w:rPr>
      </w:pPr>
    </w:p>
    <w:p w14:paraId="2E4F81A9" w14:textId="5E39AE32" w:rsidR="0037464D" w:rsidRPr="00CB041C" w:rsidRDefault="00E72B79" w:rsidP="00A85EDA">
      <w:pPr>
        <w:pStyle w:val="Ttulo3"/>
        <w:numPr>
          <w:ilvl w:val="2"/>
          <w:numId w:val="15"/>
        </w:numPr>
        <w:rPr>
          <w:rFonts w:ascii="Verdana" w:hAnsi="Verdana" w:cs="Arial"/>
          <w:b/>
          <w:sz w:val="20"/>
        </w:rPr>
      </w:pPr>
      <w:bookmarkStart w:id="201" w:name="_Toc123127376"/>
      <w:bookmarkStart w:id="202" w:name="_Toc172288617"/>
      <w:r w:rsidRPr="00CB041C">
        <w:rPr>
          <w:rFonts w:ascii="Verdana" w:hAnsi="Verdana" w:cs="Arial"/>
          <w:b/>
          <w:sz w:val="20"/>
        </w:rPr>
        <w:t>Soportes de contabilidad</w:t>
      </w:r>
      <w:bookmarkEnd w:id="201"/>
      <w:bookmarkEnd w:id="202"/>
      <w:r w:rsidRPr="00CB041C">
        <w:rPr>
          <w:rFonts w:ascii="Verdana" w:hAnsi="Verdana" w:cs="Arial"/>
          <w:b/>
          <w:sz w:val="20"/>
        </w:rPr>
        <w:t xml:space="preserve"> </w:t>
      </w:r>
    </w:p>
    <w:p w14:paraId="0674B2A0" w14:textId="77777777" w:rsidR="00031A0B" w:rsidRPr="00CB041C" w:rsidRDefault="00031A0B" w:rsidP="00A85EDA">
      <w:pPr>
        <w:ind w:left="720"/>
        <w:jc w:val="both"/>
        <w:rPr>
          <w:rFonts w:ascii="Verdana" w:hAnsi="Verdana" w:cs="Arial"/>
          <w:b/>
          <w:highlight w:val="yellow"/>
        </w:rPr>
      </w:pPr>
    </w:p>
    <w:p w14:paraId="6732E68E" w14:textId="77777777" w:rsidR="0037464D" w:rsidRPr="00CB041C" w:rsidRDefault="00E72B79" w:rsidP="00A85EDA">
      <w:pPr>
        <w:jc w:val="both"/>
        <w:rPr>
          <w:rFonts w:ascii="Verdana" w:hAnsi="Verdana" w:cs="Arial"/>
        </w:rPr>
      </w:pPr>
      <w:r w:rsidRPr="00CB041C">
        <w:rPr>
          <w:rFonts w:ascii="Verdana" w:hAnsi="Verdana" w:cs="Arial"/>
        </w:rPr>
        <w:t xml:space="preserve">Los soportes de contabilidad son documentos que contienen información sobre los hechos económicos. </w:t>
      </w:r>
    </w:p>
    <w:p w14:paraId="1E614DF8" w14:textId="77777777" w:rsidR="0037464D" w:rsidRPr="00CB041C" w:rsidRDefault="0037464D" w:rsidP="00A85EDA">
      <w:pPr>
        <w:jc w:val="both"/>
        <w:rPr>
          <w:rFonts w:ascii="Verdana" w:hAnsi="Verdana" w:cs="Arial"/>
        </w:rPr>
      </w:pPr>
    </w:p>
    <w:p w14:paraId="2375AEFE" w14:textId="77777777" w:rsidR="00F561D2" w:rsidRPr="00CB041C" w:rsidRDefault="00E72B79" w:rsidP="00A85EDA">
      <w:pPr>
        <w:jc w:val="both"/>
        <w:rPr>
          <w:rFonts w:ascii="Verdana" w:hAnsi="Verdana" w:cs="Arial"/>
        </w:rPr>
      </w:pPr>
      <w:r w:rsidRPr="00CB041C">
        <w:rPr>
          <w:rFonts w:ascii="Verdana" w:hAnsi="Verdana" w:cs="Arial"/>
        </w:rPr>
        <w:t>Las operaciones realizadas por</w:t>
      </w:r>
      <w:r w:rsidR="00031A0B" w:rsidRPr="00CB041C">
        <w:rPr>
          <w:rFonts w:ascii="Verdana" w:hAnsi="Verdana" w:cs="Arial"/>
        </w:rPr>
        <w:t xml:space="preserve"> el Ministerio de Hacienda y Crédito Público </w:t>
      </w:r>
      <w:r w:rsidRPr="00CB041C">
        <w:rPr>
          <w:rFonts w:ascii="Verdana" w:hAnsi="Verdana" w:cs="Arial"/>
        </w:rPr>
        <w:t xml:space="preserve">deberán estar respaldadas en documentos, de manera que la información registrada sea susceptible </w:t>
      </w:r>
      <w:r w:rsidRPr="00CB041C">
        <w:rPr>
          <w:rFonts w:ascii="Verdana" w:hAnsi="Verdana" w:cs="Arial"/>
        </w:rPr>
        <w:lastRenderedPageBreak/>
        <w:t>de verificación y comprobación exhaustiva o aleatoria, por lo cual, no podrán registrarse contablemente los hechos económicos que no se encuentren debidamente soportados.</w:t>
      </w:r>
    </w:p>
    <w:p w14:paraId="5D01200E" w14:textId="77777777" w:rsidR="00F561D2" w:rsidRPr="00CB041C" w:rsidRDefault="00F561D2" w:rsidP="00A85EDA">
      <w:pPr>
        <w:jc w:val="both"/>
        <w:rPr>
          <w:rFonts w:ascii="Verdana" w:hAnsi="Verdana" w:cs="Arial"/>
        </w:rPr>
      </w:pPr>
    </w:p>
    <w:p w14:paraId="1EBEC8F0" w14:textId="002B6FA3" w:rsidR="00F561D2" w:rsidRPr="00CB041C" w:rsidRDefault="00E72B79" w:rsidP="00A85EDA">
      <w:pPr>
        <w:jc w:val="both"/>
        <w:rPr>
          <w:rFonts w:ascii="Verdana" w:hAnsi="Verdana" w:cs="Arial"/>
        </w:rPr>
      </w:pPr>
      <w:r w:rsidRPr="00CB041C">
        <w:rPr>
          <w:rFonts w:ascii="Verdana" w:hAnsi="Verdana" w:cs="Arial"/>
        </w:rPr>
        <w:t xml:space="preserve">Los soportes de contabilidad pueden ser de origen externo o interno. Son documentos de origen externo los que provienen de terceros como consecuencia de las operaciones llevadas a cabo con la </w:t>
      </w:r>
      <w:r w:rsidR="00F561D2" w:rsidRPr="00CB041C">
        <w:rPr>
          <w:rFonts w:ascii="Verdana" w:hAnsi="Verdana" w:cs="Arial"/>
        </w:rPr>
        <w:t>E</w:t>
      </w:r>
      <w:r w:rsidRPr="00CB041C">
        <w:rPr>
          <w:rFonts w:ascii="Verdana" w:hAnsi="Verdana" w:cs="Arial"/>
        </w:rPr>
        <w:t xml:space="preserve">ntidad, tales como, escritos, contratos, facturas de compra, títulos valores, cuentas de cobro, extractos bancarios, escrituras y matrículas inmobiliarias. Los documentos de origen interno son los elaborados por </w:t>
      </w:r>
      <w:r w:rsidR="00F561D2" w:rsidRPr="00CB041C">
        <w:rPr>
          <w:rFonts w:ascii="Verdana" w:hAnsi="Verdana" w:cs="Arial"/>
        </w:rPr>
        <w:t>el MHCP</w:t>
      </w:r>
      <w:r w:rsidRPr="00CB041C">
        <w:rPr>
          <w:rFonts w:ascii="Verdana" w:hAnsi="Verdana" w:cs="Arial"/>
        </w:rPr>
        <w:t xml:space="preserve">, como conciliaciones, nóminas, resúmenes, estadísticas y cuadros comparativos. </w:t>
      </w:r>
    </w:p>
    <w:p w14:paraId="2EFA4B4C" w14:textId="77777777" w:rsidR="00F561D2" w:rsidRPr="00CB041C" w:rsidRDefault="00F561D2" w:rsidP="00A85EDA">
      <w:pPr>
        <w:jc w:val="both"/>
        <w:rPr>
          <w:rFonts w:ascii="Verdana" w:hAnsi="Verdana" w:cs="Arial"/>
        </w:rPr>
      </w:pPr>
    </w:p>
    <w:p w14:paraId="33891F38" w14:textId="33583FD7" w:rsidR="00F561D2" w:rsidRPr="00CB041C" w:rsidRDefault="00E72B79" w:rsidP="00A85EDA">
      <w:pPr>
        <w:jc w:val="both"/>
        <w:rPr>
          <w:rFonts w:ascii="Verdana" w:hAnsi="Verdana" w:cs="Arial"/>
        </w:rPr>
      </w:pPr>
      <w:r w:rsidRPr="00CB041C">
        <w:rPr>
          <w:rFonts w:ascii="Verdana" w:hAnsi="Verdana" w:cs="Arial"/>
        </w:rPr>
        <w:t xml:space="preserve">Los soportes de contabilidad pueden ser producto de eventos transaccionales o no transaccionales. Un evento transaccional surge de una operación con un tercero y el soporte de contabilidad (por ejemplo, entradas y salidas de almacén y consignaciones), prueba la ocurrencia del hecho. Un evento no transaccional surge de nueva información sobre la condición de un recurso que conlleva a un ajuste en la medición por conceptos tales como depreciaciones, amortizaciones, agotamiento, deterioro y provisiones y el soporte de contabilidad corresponde a los documentos de origen interno que son elaborados por </w:t>
      </w:r>
      <w:r w:rsidR="00F561D2" w:rsidRPr="00CB041C">
        <w:rPr>
          <w:rFonts w:ascii="Verdana" w:hAnsi="Verdana" w:cs="Arial"/>
        </w:rPr>
        <w:t>el Ministerio</w:t>
      </w:r>
      <w:r w:rsidRPr="00CB041C">
        <w:rPr>
          <w:rFonts w:ascii="Verdana" w:hAnsi="Verdana" w:cs="Arial"/>
        </w:rPr>
        <w:t xml:space="preserve">. </w:t>
      </w:r>
    </w:p>
    <w:p w14:paraId="4C1EBB5B" w14:textId="77777777" w:rsidR="00F561D2" w:rsidRPr="00CB041C" w:rsidRDefault="00F561D2" w:rsidP="00A85EDA">
      <w:pPr>
        <w:jc w:val="both"/>
        <w:rPr>
          <w:rFonts w:ascii="Verdana" w:hAnsi="Verdana" w:cs="Arial"/>
        </w:rPr>
      </w:pPr>
    </w:p>
    <w:p w14:paraId="58C0ABD8" w14:textId="20EBB966" w:rsidR="00E72B79" w:rsidRPr="00CB041C" w:rsidRDefault="00E72B79" w:rsidP="00A85EDA">
      <w:pPr>
        <w:jc w:val="both"/>
        <w:rPr>
          <w:rFonts w:ascii="Verdana" w:hAnsi="Verdana" w:cs="Arial"/>
        </w:rPr>
      </w:pPr>
      <w:r w:rsidRPr="00CB041C">
        <w:rPr>
          <w:rFonts w:ascii="Verdana" w:hAnsi="Verdana" w:cs="Arial"/>
        </w:rPr>
        <w:t xml:space="preserve">Los soportes de contabilidad de origen externo, que surgen de eventos transaccionales, deben contener como mínimo la fecha, la cuantía, la descripción de la transacción y los datos básicos que permitan identificar el tercero con quien </w:t>
      </w:r>
      <w:r w:rsidR="00203B28" w:rsidRPr="00CB041C">
        <w:rPr>
          <w:rFonts w:ascii="Verdana" w:hAnsi="Verdana" w:cs="Arial"/>
        </w:rPr>
        <w:t xml:space="preserve">el Ministerio de Hacienda y Crédito Público </w:t>
      </w:r>
      <w:r w:rsidRPr="00CB041C">
        <w:rPr>
          <w:rFonts w:ascii="Verdana" w:hAnsi="Verdana" w:cs="Arial"/>
        </w:rPr>
        <w:t xml:space="preserve">llevó a cabo la operación; adicionalmente, </w:t>
      </w:r>
      <w:r w:rsidR="00F561D2" w:rsidRPr="00CB041C">
        <w:rPr>
          <w:rFonts w:ascii="Verdana" w:hAnsi="Verdana" w:cs="Arial"/>
        </w:rPr>
        <w:t xml:space="preserve">y cuando a ello hubiere lugar, </w:t>
      </w:r>
      <w:r w:rsidRPr="00CB041C">
        <w:rPr>
          <w:rFonts w:ascii="Verdana" w:hAnsi="Verdana" w:cs="Arial"/>
        </w:rPr>
        <w:t>los soportes deberán cumplir con los requisitos establecidos por las autoridades competentes.</w:t>
      </w:r>
    </w:p>
    <w:p w14:paraId="7962D231" w14:textId="7BF5159A" w:rsidR="00E72B79" w:rsidRPr="00CB041C" w:rsidRDefault="00E72B79" w:rsidP="00A85EDA">
      <w:pPr>
        <w:jc w:val="both"/>
        <w:rPr>
          <w:rFonts w:ascii="Verdana" w:hAnsi="Verdana" w:cs="Arial"/>
        </w:rPr>
      </w:pPr>
    </w:p>
    <w:p w14:paraId="1B643577" w14:textId="17B8CCC3" w:rsidR="00F561D2" w:rsidRPr="00CB041C" w:rsidRDefault="00E72B79" w:rsidP="00A85EDA">
      <w:pPr>
        <w:jc w:val="both"/>
        <w:rPr>
          <w:rFonts w:ascii="Verdana" w:hAnsi="Verdana" w:cs="Arial"/>
        </w:rPr>
      </w:pPr>
      <w:r w:rsidRPr="00CB041C">
        <w:rPr>
          <w:rFonts w:ascii="Verdana" w:hAnsi="Verdana" w:cs="Arial"/>
        </w:rPr>
        <w:t xml:space="preserve">Los soportes de contabilidad de origen interno, producto de eventos no transaccionales, deben contener como mínimo la fecha, la cuantía y el concepto; así </w:t>
      </w:r>
      <w:r w:rsidR="00203B28" w:rsidRPr="00CB041C">
        <w:rPr>
          <w:rFonts w:ascii="Verdana" w:hAnsi="Verdana" w:cs="Arial"/>
        </w:rPr>
        <w:t>como la información que permita identificar q</w:t>
      </w:r>
      <w:r w:rsidRPr="00CB041C">
        <w:rPr>
          <w:rFonts w:ascii="Verdana" w:hAnsi="Verdana" w:cs="Arial"/>
        </w:rPr>
        <w:t xml:space="preserve">uién lo elaboró y aprobó. </w:t>
      </w:r>
    </w:p>
    <w:p w14:paraId="2794144E" w14:textId="65088ED0" w:rsidR="00777FB9" w:rsidRPr="00CB041C" w:rsidRDefault="00777FB9" w:rsidP="00A85EDA">
      <w:pPr>
        <w:jc w:val="both"/>
        <w:rPr>
          <w:rFonts w:ascii="Verdana" w:hAnsi="Verdana" w:cs="Arial"/>
        </w:rPr>
      </w:pPr>
    </w:p>
    <w:p w14:paraId="62728979" w14:textId="360E0521" w:rsidR="00777FB9" w:rsidRPr="00CB041C" w:rsidRDefault="00777FB9" w:rsidP="00A85EDA">
      <w:pPr>
        <w:jc w:val="both"/>
        <w:rPr>
          <w:rFonts w:ascii="Verdana" w:hAnsi="Verdana" w:cs="Arial"/>
        </w:rPr>
      </w:pPr>
      <w:r w:rsidRPr="00CB041C">
        <w:rPr>
          <w:rFonts w:ascii="Verdana" w:hAnsi="Verdana" w:cs="Arial"/>
        </w:rPr>
        <w:t xml:space="preserve">Finalmente, cabe señalar que los soportes de contabilidad se organizan y archivan en la Subdirección Financiera de la Dirección Administrativa con cada comprobante contable. </w:t>
      </w:r>
    </w:p>
    <w:p w14:paraId="145BA991" w14:textId="77777777" w:rsidR="00777FB9" w:rsidRPr="00CB041C" w:rsidRDefault="00777FB9" w:rsidP="00A85EDA">
      <w:pPr>
        <w:jc w:val="both"/>
        <w:rPr>
          <w:rFonts w:ascii="Verdana" w:hAnsi="Verdana" w:cs="Arial"/>
        </w:rPr>
      </w:pPr>
    </w:p>
    <w:p w14:paraId="4E7A2B52" w14:textId="5B4A52B2" w:rsidR="00607775" w:rsidRPr="00CB041C" w:rsidRDefault="00607775" w:rsidP="00A85EDA">
      <w:pPr>
        <w:pStyle w:val="Ttulo3"/>
        <w:numPr>
          <w:ilvl w:val="2"/>
          <w:numId w:val="15"/>
        </w:numPr>
        <w:rPr>
          <w:rFonts w:ascii="Verdana" w:hAnsi="Verdana" w:cs="Arial"/>
          <w:b/>
          <w:sz w:val="20"/>
        </w:rPr>
      </w:pPr>
      <w:bookmarkStart w:id="203" w:name="_Toc123127377"/>
      <w:bookmarkStart w:id="204" w:name="_Toc172288618"/>
      <w:r w:rsidRPr="00CB041C">
        <w:rPr>
          <w:rFonts w:ascii="Verdana" w:hAnsi="Verdana" w:cs="Arial"/>
          <w:b/>
          <w:sz w:val="20"/>
        </w:rPr>
        <w:t>Comprobantes de contabilidad</w:t>
      </w:r>
      <w:bookmarkEnd w:id="203"/>
      <w:bookmarkEnd w:id="204"/>
      <w:r w:rsidRPr="00CB041C">
        <w:rPr>
          <w:rFonts w:ascii="Verdana" w:hAnsi="Verdana" w:cs="Arial"/>
          <w:b/>
          <w:sz w:val="20"/>
        </w:rPr>
        <w:t xml:space="preserve"> </w:t>
      </w:r>
    </w:p>
    <w:p w14:paraId="33C2A12F" w14:textId="77777777" w:rsidR="00607775" w:rsidRPr="00CB041C" w:rsidRDefault="00607775" w:rsidP="00A85EDA">
      <w:pPr>
        <w:jc w:val="both"/>
        <w:rPr>
          <w:rFonts w:ascii="Verdana" w:hAnsi="Verdana" w:cs="Arial"/>
        </w:rPr>
      </w:pPr>
    </w:p>
    <w:p w14:paraId="3A9E0937" w14:textId="77777777" w:rsidR="00CF384A" w:rsidRPr="00CB041C" w:rsidRDefault="00E72B79" w:rsidP="00A85EDA">
      <w:pPr>
        <w:jc w:val="both"/>
        <w:rPr>
          <w:rFonts w:ascii="Verdana" w:hAnsi="Verdana" w:cs="Arial"/>
        </w:rPr>
      </w:pPr>
      <w:r w:rsidRPr="00CB041C">
        <w:rPr>
          <w:rFonts w:ascii="Verdana" w:hAnsi="Verdana" w:cs="Arial"/>
        </w:rPr>
        <w:t xml:space="preserve">Los comprobantes de contabilidad son los documentos en los cuales se registran los hechos económicos y sirven de fuente para registrar los movimientos en el libro correspondiente. </w:t>
      </w:r>
    </w:p>
    <w:p w14:paraId="78AA9D68" w14:textId="7C7DBBC2" w:rsidR="00CF384A" w:rsidRPr="00CB041C" w:rsidRDefault="00CF384A" w:rsidP="00A85EDA">
      <w:pPr>
        <w:jc w:val="both"/>
        <w:rPr>
          <w:rFonts w:ascii="Verdana" w:hAnsi="Verdana" w:cs="Arial"/>
          <w:highlight w:val="yellow"/>
        </w:rPr>
      </w:pPr>
    </w:p>
    <w:p w14:paraId="7E990ECA" w14:textId="18AE8A29" w:rsidR="003055BF" w:rsidRPr="00CB041C" w:rsidRDefault="003055BF" w:rsidP="00A85EDA">
      <w:pPr>
        <w:jc w:val="both"/>
        <w:rPr>
          <w:rFonts w:ascii="Verdana" w:hAnsi="Verdana" w:cs="Arial"/>
          <w:b/>
          <w:i/>
        </w:rPr>
      </w:pPr>
      <w:r w:rsidRPr="00CB041C">
        <w:rPr>
          <w:rFonts w:ascii="Verdana" w:hAnsi="Verdana" w:cs="Arial"/>
        </w:rPr>
        <w:t xml:space="preserve">Teniendo en cuenta que el Ministerio de Hacienda y Crédito Público es una entidad que se encuentra bajo el ámbito de aplicación del Sistema Integrado de Información Financiera (SIIF Nación), lo relativo a los comprobantes de contabilidad se desarrolla en el numeral </w:t>
      </w:r>
      <w:r w:rsidRPr="00CB041C">
        <w:rPr>
          <w:rFonts w:ascii="Verdana" w:hAnsi="Verdana" w:cs="Arial"/>
          <w:b/>
          <w:i/>
        </w:rPr>
        <w:t>6.5.10 Registro de las transacciones</w:t>
      </w:r>
      <w:r w:rsidRPr="00CB041C">
        <w:rPr>
          <w:rFonts w:ascii="Verdana" w:hAnsi="Verdana" w:cs="Arial"/>
        </w:rPr>
        <w:t xml:space="preserve"> y </w:t>
      </w:r>
      <w:r w:rsidRPr="00CB041C">
        <w:rPr>
          <w:rFonts w:ascii="Verdana" w:hAnsi="Verdana" w:cs="Arial"/>
          <w:b/>
          <w:i/>
        </w:rPr>
        <w:t>6.5.11 Consulta de comprobantes</w:t>
      </w:r>
      <w:r w:rsidR="00DC07D5" w:rsidRPr="00CB041C">
        <w:rPr>
          <w:rFonts w:ascii="Verdana" w:hAnsi="Verdana" w:cs="Arial"/>
          <w:b/>
          <w:i/>
        </w:rPr>
        <w:t>.</w:t>
      </w:r>
      <w:r w:rsidRPr="00CB041C">
        <w:rPr>
          <w:rFonts w:ascii="Verdana" w:hAnsi="Verdana" w:cs="Arial"/>
          <w:b/>
          <w:i/>
        </w:rPr>
        <w:t xml:space="preserve"> </w:t>
      </w:r>
    </w:p>
    <w:p w14:paraId="5D4F14A4" w14:textId="60FDD4B6" w:rsidR="003055BF" w:rsidRPr="00CB041C" w:rsidRDefault="003055BF" w:rsidP="00A85EDA">
      <w:pPr>
        <w:jc w:val="both"/>
        <w:rPr>
          <w:rFonts w:ascii="Verdana" w:hAnsi="Verdana"/>
          <w:highlight w:val="yellow"/>
        </w:rPr>
      </w:pPr>
    </w:p>
    <w:p w14:paraId="6E93787F" w14:textId="1F54A4F3" w:rsidR="00777FB9" w:rsidRPr="00CB041C" w:rsidRDefault="00777FB9" w:rsidP="00A85EDA">
      <w:pPr>
        <w:jc w:val="both"/>
        <w:rPr>
          <w:rFonts w:ascii="Verdana" w:hAnsi="Verdana" w:cs="Arial"/>
        </w:rPr>
      </w:pPr>
      <w:r w:rsidRPr="00CB041C">
        <w:rPr>
          <w:rFonts w:ascii="Verdana" w:hAnsi="Verdana" w:cs="Arial"/>
        </w:rPr>
        <w:lastRenderedPageBreak/>
        <w:t xml:space="preserve">Los soportes de contabilidad se adjuntan, relacionan y/o identifican en los comprobantes contables, y se archivan y </w:t>
      </w:r>
      <w:r w:rsidR="00D53C44" w:rsidRPr="00CB041C">
        <w:rPr>
          <w:rFonts w:ascii="Verdana" w:hAnsi="Verdana" w:cs="Arial"/>
        </w:rPr>
        <w:t>conservan según</w:t>
      </w:r>
      <w:r w:rsidR="00D13F22" w:rsidRPr="00CB041C">
        <w:rPr>
          <w:rFonts w:ascii="Verdana" w:hAnsi="Verdana" w:cs="Arial"/>
        </w:rPr>
        <w:t xml:space="preserve"> lo establecido en las tablas de retención documental de la Entidad</w:t>
      </w:r>
      <w:r w:rsidR="004E7509" w:rsidRPr="00CB041C">
        <w:rPr>
          <w:rStyle w:val="Refdenotaalpie"/>
          <w:rFonts w:ascii="Verdana" w:hAnsi="Verdana" w:cs="Arial"/>
        </w:rPr>
        <w:footnoteReference w:id="8"/>
      </w:r>
      <w:r w:rsidR="00D13F22" w:rsidRPr="00CB041C">
        <w:rPr>
          <w:rFonts w:ascii="Verdana" w:hAnsi="Verdana" w:cs="Arial"/>
        </w:rPr>
        <w:t xml:space="preserve"> y en las normas que regulan la materia</w:t>
      </w:r>
      <w:r w:rsidR="00B055BB" w:rsidRPr="00CB041C">
        <w:rPr>
          <w:rFonts w:ascii="Verdana" w:hAnsi="Verdana" w:cs="Arial"/>
        </w:rPr>
        <w:t xml:space="preserve">. </w:t>
      </w:r>
    </w:p>
    <w:p w14:paraId="4C2EC14C" w14:textId="77777777" w:rsidR="00777FB9" w:rsidRPr="00CB041C" w:rsidRDefault="00777FB9" w:rsidP="00A85EDA">
      <w:pPr>
        <w:jc w:val="both"/>
        <w:rPr>
          <w:rFonts w:ascii="Verdana" w:hAnsi="Verdana"/>
          <w:highlight w:val="yellow"/>
        </w:rPr>
      </w:pPr>
    </w:p>
    <w:p w14:paraId="7EA3FF41" w14:textId="1B07FA79" w:rsidR="00CD237B" w:rsidRPr="00CB041C" w:rsidRDefault="00CD237B" w:rsidP="00A85EDA">
      <w:pPr>
        <w:pStyle w:val="Ttulo3"/>
        <w:numPr>
          <w:ilvl w:val="2"/>
          <w:numId w:val="15"/>
        </w:numPr>
        <w:rPr>
          <w:rFonts w:ascii="Verdana" w:hAnsi="Verdana" w:cs="Arial"/>
          <w:b/>
          <w:sz w:val="20"/>
        </w:rPr>
      </w:pPr>
      <w:bookmarkStart w:id="205" w:name="_Toc123127378"/>
      <w:bookmarkStart w:id="206" w:name="_Toc172288619"/>
      <w:r w:rsidRPr="00CB041C">
        <w:rPr>
          <w:rFonts w:ascii="Verdana" w:hAnsi="Verdana" w:cs="Arial"/>
          <w:b/>
          <w:sz w:val="20"/>
        </w:rPr>
        <w:t>Libros de contabilidad</w:t>
      </w:r>
      <w:bookmarkEnd w:id="205"/>
      <w:bookmarkEnd w:id="206"/>
    </w:p>
    <w:p w14:paraId="1868E9DA" w14:textId="77777777" w:rsidR="00CD237B" w:rsidRPr="00CB041C" w:rsidRDefault="00CD237B" w:rsidP="00A85EDA">
      <w:pPr>
        <w:ind w:left="720"/>
        <w:jc w:val="both"/>
        <w:rPr>
          <w:rFonts w:ascii="Verdana" w:hAnsi="Verdana"/>
        </w:rPr>
      </w:pPr>
    </w:p>
    <w:p w14:paraId="044AB095" w14:textId="4019BBF7" w:rsidR="00E72B79" w:rsidRPr="00CB041C" w:rsidRDefault="00E72B79" w:rsidP="00A85EDA">
      <w:pPr>
        <w:jc w:val="both"/>
        <w:rPr>
          <w:rFonts w:ascii="Verdana" w:hAnsi="Verdana" w:cs="Arial"/>
        </w:rPr>
      </w:pPr>
      <w:r w:rsidRPr="00CB041C">
        <w:rPr>
          <w:rFonts w:ascii="Verdana" w:hAnsi="Verdana" w:cs="Arial"/>
        </w:rPr>
        <w:t>Los libros de contabilidad son los documentos que sistematizan cronológicamente los hechos económicos que afectan las partidas de los estados financieros. Los asientos que se realizan en los libros de contabilidad deben estar respaldados en comprobantes de contabilidad.</w:t>
      </w:r>
    </w:p>
    <w:p w14:paraId="2A9DCF44" w14:textId="5CC61FE8" w:rsidR="00E72B79" w:rsidRPr="00CB041C" w:rsidRDefault="00E72B79" w:rsidP="00A85EDA">
      <w:pPr>
        <w:jc w:val="both"/>
        <w:rPr>
          <w:rFonts w:ascii="Verdana" w:hAnsi="Verdana" w:cs="Arial"/>
        </w:rPr>
      </w:pPr>
    </w:p>
    <w:p w14:paraId="476ED483" w14:textId="35F5960F" w:rsidR="005E6139" w:rsidRPr="00CB041C" w:rsidRDefault="00E72B79" w:rsidP="00A85EDA">
      <w:pPr>
        <w:jc w:val="both"/>
        <w:rPr>
          <w:rFonts w:ascii="Verdana" w:hAnsi="Verdana" w:cs="Arial"/>
        </w:rPr>
      </w:pPr>
      <w:r w:rsidRPr="00CB041C">
        <w:rPr>
          <w:rFonts w:ascii="Verdana" w:hAnsi="Verdana" w:cs="Arial"/>
        </w:rPr>
        <w:t xml:space="preserve">Los libros de contabilidad </w:t>
      </w:r>
      <w:r w:rsidR="00601C55" w:rsidRPr="00CB041C">
        <w:rPr>
          <w:rFonts w:ascii="Verdana" w:hAnsi="Verdana" w:cs="Arial"/>
        </w:rPr>
        <w:t xml:space="preserve">se </w:t>
      </w:r>
      <w:r w:rsidRPr="00CB041C">
        <w:rPr>
          <w:rFonts w:ascii="Verdana" w:hAnsi="Verdana" w:cs="Arial"/>
        </w:rPr>
        <w:t>deben llevar</w:t>
      </w:r>
      <w:r w:rsidR="00601C55" w:rsidRPr="00CB041C">
        <w:rPr>
          <w:rFonts w:ascii="Verdana" w:hAnsi="Verdana" w:cs="Arial"/>
        </w:rPr>
        <w:t xml:space="preserve"> </w:t>
      </w:r>
      <w:r w:rsidRPr="00CB041C">
        <w:rPr>
          <w:rFonts w:ascii="Verdana" w:hAnsi="Verdana" w:cs="Arial"/>
        </w:rPr>
        <w:t>en español</w:t>
      </w:r>
      <w:r w:rsidR="00601C55" w:rsidRPr="00CB041C">
        <w:rPr>
          <w:rFonts w:ascii="Verdana" w:hAnsi="Verdana" w:cs="Arial"/>
        </w:rPr>
        <w:t xml:space="preserve"> y </w:t>
      </w:r>
      <w:r w:rsidRPr="00CB041C">
        <w:rPr>
          <w:rFonts w:ascii="Verdana" w:hAnsi="Verdana" w:cs="Arial"/>
        </w:rPr>
        <w:t xml:space="preserve">se clasifican en libros principales y auxiliares. </w:t>
      </w:r>
    </w:p>
    <w:p w14:paraId="1084DF74" w14:textId="18E25AF1" w:rsidR="003D5E53" w:rsidRPr="00CB041C" w:rsidRDefault="003D5E53" w:rsidP="00A85EDA">
      <w:pPr>
        <w:jc w:val="both"/>
        <w:rPr>
          <w:rFonts w:ascii="Verdana" w:hAnsi="Verdana" w:cs="Arial"/>
        </w:rPr>
      </w:pPr>
    </w:p>
    <w:p w14:paraId="3EC797A2" w14:textId="4E0C03EC" w:rsidR="003D5E53" w:rsidRPr="00CB041C" w:rsidRDefault="003D5E53" w:rsidP="00A85EDA">
      <w:pPr>
        <w:jc w:val="both"/>
        <w:rPr>
          <w:rFonts w:ascii="Verdana" w:hAnsi="Verdana" w:cs="Arial"/>
        </w:rPr>
      </w:pPr>
      <w:r w:rsidRPr="00CB041C">
        <w:rPr>
          <w:rFonts w:ascii="Verdana" w:hAnsi="Verdana" w:cs="Arial"/>
        </w:rPr>
        <w:t xml:space="preserve">Teniendo en cuenta que el Ministerio de Hacienda y Crédito Público es una entidad que se encuentra bajo el ámbito de aplicación del Sistema Integrado de Información Financiera (SIIF Nación), lo relativo a los libros de contabilidad se desarrolla en el numeral </w:t>
      </w:r>
      <w:r w:rsidRPr="00CB041C">
        <w:rPr>
          <w:rFonts w:ascii="Verdana" w:hAnsi="Verdana" w:cs="Arial"/>
          <w:b/>
          <w:i/>
        </w:rPr>
        <w:t>6.5.12 Libros de contabilidad principales y auxiliares.</w:t>
      </w:r>
    </w:p>
    <w:p w14:paraId="073F98AC" w14:textId="77777777" w:rsidR="005E6139" w:rsidRPr="00CB041C" w:rsidRDefault="005E6139" w:rsidP="00A85EDA">
      <w:pPr>
        <w:jc w:val="both"/>
        <w:rPr>
          <w:rFonts w:ascii="Verdana" w:hAnsi="Verdana" w:cs="Arial"/>
        </w:rPr>
      </w:pPr>
    </w:p>
    <w:p w14:paraId="4D7F6D8A" w14:textId="50037C98" w:rsidR="005E6139" w:rsidRPr="00CB041C" w:rsidRDefault="005E6139" w:rsidP="00A85EDA">
      <w:pPr>
        <w:jc w:val="both"/>
        <w:rPr>
          <w:rFonts w:ascii="Verdana" w:hAnsi="Verdana" w:cs="Arial"/>
        </w:rPr>
      </w:pPr>
      <w:r w:rsidRPr="00CB041C">
        <w:rPr>
          <w:rFonts w:ascii="Verdana" w:hAnsi="Verdana" w:cs="Arial"/>
        </w:rPr>
        <w:t xml:space="preserve">Finalmente, es conveniente precisar que </w:t>
      </w:r>
      <w:r w:rsidR="00E72B79" w:rsidRPr="00CB041C">
        <w:rPr>
          <w:rFonts w:ascii="Verdana" w:hAnsi="Verdana" w:cs="Arial"/>
        </w:rPr>
        <w:t>cuando existan bases de datos administradas por diferentes áreas de la entidad, estas se asimilarán a los auxiliares de las cuentas y</w:t>
      </w:r>
      <w:r w:rsidRPr="00CB041C">
        <w:rPr>
          <w:rFonts w:ascii="Verdana" w:hAnsi="Verdana" w:cs="Arial"/>
        </w:rPr>
        <w:t xml:space="preserve"> </w:t>
      </w:r>
      <w:r w:rsidR="00E72B79" w:rsidRPr="00CB041C">
        <w:rPr>
          <w:rFonts w:ascii="Verdana" w:hAnsi="Verdana" w:cs="Arial"/>
        </w:rPr>
        <w:t>subcuentas que conforman los estados financieros, por lo que, en aras de la eficiencia operativa de</w:t>
      </w:r>
      <w:r w:rsidRPr="00CB041C">
        <w:rPr>
          <w:rFonts w:ascii="Verdana" w:hAnsi="Verdana" w:cs="Arial"/>
        </w:rPr>
        <w:t>l Ministerio de Hacienda y Crédito Público</w:t>
      </w:r>
      <w:r w:rsidR="00E72B79" w:rsidRPr="00CB041C">
        <w:rPr>
          <w:rFonts w:ascii="Verdana" w:hAnsi="Verdana" w:cs="Arial"/>
        </w:rPr>
        <w:t xml:space="preserve">, no se requerirá que el detalle de la información que administre una determinada dependencia se encuentre registrado en la contabilidad. </w:t>
      </w:r>
    </w:p>
    <w:p w14:paraId="15B8799A" w14:textId="4AFCD266" w:rsidR="005E6139" w:rsidRDefault="005E6139" w:rsidP="00A85EDA">
      <w:pPr>
        <w:jc w:val="both"/>
        <w:rPr>
          <w:rFonts w:ascii="Verdana" w:hAnsi="Verdana"/>
        </w:rPr>
      </w:pPr>
    </w:p>
    <w:p w14:paraId="6CA6E95B" w14:textId="77777777" w:rsidR="00FB28BE" w:rsidRPr="00CB041C" w:rsidRDefault="00FB28BE" w:rsidP="00A85EDA">
      <w:pPr>
        <w:jc w:val="both"/>
        <w:rPr>
          <w:rFonts w:ascii="Verdana" w:hAnsi="Verdana"/>
        </w:rPr>
      </w:pPr>
    </w:p>
    <w:p w14:paraId="455DA27D" w14:textId="6BA7E6BE" w:rsidR="00F861A2" w:rsidRPr="00CB041C" w:rsidRDefault="00F861A2" w:rsidP="00A85EDA">
      <w:pPr>
        <w:pStyle w:val="Ttulo3"/>
        <w:numPr>
          <w:ilvl w:val="2"/>
          <w:numId w:val="15"/>
        </w:numPr>
        <w:rPr>
          <w:rFonts w:ascii="Verdana" w:hAnsi="Verdana" w:cs="Arial"/>
          <w:b/>
          <w:sz w:val="20"/>
        </w:rPr>
      </w:pPr>
      <w:bookmarkStart w:id="207" w:name="_Toc123127379"/>
      <w:bookmarkStart w:id="208" w:name="_Toc172288620"/>
      <w:r w:rsidRPr="00CB041C">
        <w:rPr>
          <w:rFonts w:ascii="Verdana" w:hAnsi="Verdana" w:cs="Arial"/>
          <w:b/>
          <w:sz w:val="20"/>
        </w:rPr>
        <w:t>Prohibiciones relacionadas con los documentos contables</w:t>
      </w:r>
      <w:bookmarkEnd w:id="207"/>
      <w:bookmarkEnd w:id="208"/>
    </w:p>
    <w:p w14:paraId="252B0E47" w14:textId="77777777" w:rsidR="005E6139" w:rsidRPr="00CB041C" w:rsidRDefault="005E6139" w:rsidP="00A85EDA">
      <w:pPr>
        <w:jc w:val="both"/>
        <w:rPr>
          <w:rFonts w:ascii="Verdana" w:hAnsi="Verdana"/>
          <w:highlight w:val="yellow"/>
        </w:rPr>
      </w:pPr>
    </w:p>
    <w:p w14:paraId="23E9DC62" w14:textId="77777777" w:rsidR="004E5328" w:rsidRPr="00CB041C" w:rsidRDefault="00E72B79" w:rsidP="00A85EDA">
      <w:pPr>
        <w:jc w:val="both"/>
        <w:rPr>
          <w:rFonts w:ascii="Verdana" w:hAnsi="Verdana" w:cs="Arial"/>
        </w:rPr>
      </w:pPr>
      <w:r w:rsidRPr="00CB041C">
        <w:rPr>
          <w:rFonts w:ascii="Verdana" w:hAnsi="Verdana" w:cs="Arial"/>
        </w:rPr>
        <w:t xml:space="preserve">En los documentos contables no se puede tachar, mutilar, enmendar, eliminar, alterar las denominaciones y cuantías ni adicionar información a la inicialmente establecida en el documento. </w:t>
      </w:r>
    </w:p>
    <w:p w14:paraId="4EEF9847" w14:textId="77777777" w:rsidR="004E5328" w:rsidRPr="00CB041C" w:rsidRDefault="004E5328" w:rsidP="00A85EDA">
      <w:pPr>
        <w:jc w:val="both"/>
        <w:rPr>
          <w:rFonts w:ascii="Verdana" w:hAnsi="Verdana" w:cs="Arial"/>
        </w:rPr>
      </w:pPr>
    </w:p>
    <w:p w14:paraId="1E2F7774" w14:textId="2DD07648" w:rsidR="004E5328" w:rsidRPr="00CB041C" w:rsidRDefault="00E72B79" w:rsidP="00A85EDA">
      <w:pPr>
        <w:jc w:val="both"/>
        <w:rPr>
          <w:rFonts w:ascii="Verdana" w:hAnsi="Verdana" w:cs="Arial"/>
          <w:highlight w:val="yellow"/>
        </w:rPr>
      </w:pPr>
      <w:r w:rsidRPr="00CB041C">
        <w:rPr>
          <w:rFonts w:ascii="Verdana" w:hAnsi="Verdana" w:cs="Arial"/>
        </w:rPr>
        <w:t xml:space="preserve">Si un soporte de contabilidad debe ser corregido, </w:t>
      </w:r>
      <w:r w:rsidR="006B2710" w:rsidRPr="00CB041C">
        <w:rPr>
          <w:rFonts w:ascii="Verdana" w:hAnsi="Verdana" w:cs="Arial"/>
        </w:rPr>
        <w:t>se</w:t>
      </w:r>
      <w:r w:rsidRPr="00CB041C">
        <w:rPr>
          <w:rFonts w:ascii="Verdana" w:hAnsi="Verdana" w:cs="Arial"/>
        </w:rPr>
        <w:t xml:space="preserve"> debe anular el documento inicial y solicitar al tercero que lo expidió uno nuevo o, en el evento en que sea originado internamente, deberá ser reproducido </w:t>
      </w:r>
      <w:r w:rsidR="004E5328" w:rsidRPr="00CB041C">
        <w:rPr>
          <w:rFonts w:ascii="Verdana" w:hAnsi="Verdana" w:cs="Arial"/>
        </w:rPr>
        <w:t xml:space="preserve">por el funcionario a cuyo cargo se encuentre el registro de la operación. </w:t>
      </w:r>
    </w:p>
    <w:p w14:paraId="471A3D26" w14:textId="77777777" w:rsidR="004E5328" w:rsidRPr="00CB041C" w:rsidRDefault="004E5328" w:rsidP="00A85EDA">
      <w:pPr>
        <w:jc w:val="both"/>
        <w:rPr>
          <w:rFonts w:ascii="Verdana" w:hAnsi="Verdana" w:cs="Arial"/>
          <w:highlight w:val="yellow"/>
        </w:rPr>
      </w:pPr>
    </w:p>
    <w:p w14:paraId="0744F509" w14:textId="77777777" w:rsidR="004E5328" w:rsidRPr="00CB041C" w:rsidRDefault="00E72B79" w:rsidP="00A85EDA">
      <w:pPr>
        <w:jc w:val="both"/>
        <w:rPr>
          <w:rFonts w:ascii="Verdana" w:hAnsi="Verdana" w:cs="Arial"/>
        </w:rPr>
      </w:pPr>
      <w:r w:rsidRPr="00CB041C">
        <w:rPr>
          <w:rFonts w:ascii="Verdana" w:hAnsi="Verdana" w:cs="Arial"/>
        </w:rPr>
        <w:t xml:space="preserve">Tratándose de comprobantes y libros de contabilidad, está prohibido alterar el orden cronológico en que se presentan los hechos económicos. En los comprobantes de contabilidad, los errores se corrigen por medio de un nuevo comprobante, ajustando las partidas afectadas; en este caso, los asientos contables que se realicen en los libros </w:t>
      </w:r>
      <w:r w:rsidRPr="00CB041C">
        <w:rPr>
          <w:rFonts w:ascii="Verdana" w:hAnsi="Verdana" w:cs="Arial"/>
        </w:rPr>
        <w:lastRenderedPageBreak/>
        <w:t xml:space="preserve">auxiliares deben reflejar los movimientos correspondientes producto del ajuste efectuado. </w:t>
      </w:r>
    </w:p>
    <w:p w14:paraId="7E778009" w14:textId="1642F3EA" w:rsidR="004E5328" w:rsidRPr="00CB041C" w:rsidRDefault="004E5328" w:rsidP="00A85EDA">
      <w:pPr>
        <w:pStyle w:val="Ttulo3"/>
        <w:numPr>
          <w:ilvl w:val="2"/>
          <w:numId w:val="15"/>
        </w:numPr>
        <w:rPr>
          <w:rFonts w:ascii="Verdana" w:hAnsi="Verdana" w:cs="Arial"/>
          <w:b/>
          <w:sz w:val="20"/>
        </w:rPr>
      </w:pPr>
      <w:bookmarkStart w:id="209" w:name="_Toc123127380"/>
      <w:bookmarkStart w:id="210" w:name="_Toc172288621"/>
      <w:r w:rsidRPr="00CB041C">
        <w:rPr>
          <w:rFonts w:ascii="Verdana" w:hAnsi="Verdana" w:cs="Arial"/>
          <w:b/>
          <w:sz w:val="20"/>
        </w:rPr>
        <w:t>Conservación de los documentos contables</w:t>
      </w:r>
      <w:bookmarkEnd w:id="209"/>
      <w:bookmarkEnd w:id="210"/>
      <w:r w:rsidRPr="00CB041C">
        <w:rPr>
          <w:rFonts w:ascii="Verdana" w:hAnsi="Verdana" w:cs="Arial"/>
          <w:b/>
          <w:sz w:val="20"/>
        </w:rPr>
        <w:t xml:space="preserve"> </w:t>
      </w:r>
    </w:p>
    <w:p w14:paraId="293305AF" w14:textId="77777777" w:rsidR="00621212" w:rsidRPr="00CB041C" w:rsidRDefault="00621212" w:rsidP="00A85EDA">
      <w:pPr>
        <w:rPr>
          <w:rFonts w:ascii="Verdana" w:hAnsi="Verdana" w:cs="Arial"/>
        </w:rPr>
      </w:pPr>
    </w:p>
    <w:p w14:paraId="565B986D" w14:textId="66C8D93D" w:rsidR="00AA21A5" w:rsidRPr="00CB041C" w:rsidRDefault="00E72B79" w:rsidP="00A85EDA">
      <w:pPr>
        <w:jc w:val="both"/>
        <w:rPr>
          <w:rFonts w:ascii="Verdana" w:hAnsi="Verdana" w:cs="Arial"/>
        </w:rPr>
      </w:pPr>
      <w:r w:rsidRPr="00CB041C">
        <w:rPr>
          <w:rFonts w:ascii="Verdana" w:hAnsi="Verdana" w:cs="Arial"/>
        </w:rPr>
        <w:t xml:space="preserve">La tenencia, conservación y custodia de los soportes, comprobantes y libros de contabilidad tiene como finalidad la consulta y verificación de la información financiera, así como su reproducción de acuerdo con las necesidades de información. </w:t>
      </w:r>
    </w:p>
    <w:p w14:paraId="026A5316" w14:textId="77777777" w:rsidR="009E5B2F" w:rsidRPr="00544095" w:rsidRDefault="009E5B2F" w:rsidP="00A85EDA">
      <w:pPr>
        <w:jc w:val="both"/>
        <w:rPr>
          <w:rFonts w:ascii="Verdana" w:hAnsi="Verdana" w:cs="Arial"/>
          <w:sz w:val="22"/>
          <w:szCs w:val="22"/>
          <w:highlight w:val="yellow"/>
        </w:rPr>
      </w:pPr>
    </w:p>
    <w:p w14:paraId="0EAC4A96" w14:textId="77777777" w:rsidR="00D605F9" w:rsidRPr="0043375E" w:rsidRDefault="00D605F9" w:rsidP="00A85EDA">
      <w:pPr>
        <w:numPr>
          <w:ilvl w:val="3"/>
          <w:numId w:val="15"/>
        </w:numPr>
        <w:jc w:val="both"/>
        <w:rPr>
          <w:rFonts w:ascii="Verdana" w:hAnsi="Verdana" w:cs="Arial"/>
          <w:b/>
        </w:rPr>
      </w:pPr>
      <w:r w:rsidRPr="0043375E">
        <w:rPr>
          <w:rFonts w:ascii="Verdana" w:hAnsi="Verdana" w:cs="Arial"/>
          <w:b/>
        </w:rPr>
        <w:t>Medios y tiempo de conservación</w:t>
      </w:r>
    </w:p>
    <w:p w14:paraId="4A6C870D" w14:textId="2F00BA6A" w:rsidR="00D605F9" w:rsidRPr="0043375E" w:rsidRDefault="00D605F9" w:rsidP="00A85EDA">
      <w:pPr>
        <w:jc w:val="both"/>
        <w:rPr>
          <w:rFonts w:ascii="Verdana" w:hAnsi="Verdana" w:cs="Arial"/>
        </w:rPr>
      </w:pPr>
    </w:p>
    <w:p w14:paraId="2FC486FE" w14:textId="09459C7C" w:rsidR="00D605F9" w:rsidRPr="0043375E" w:rsidRDefault="00D605F9" w:rsidP="00A85EDA">
      <w:pPr>
        <w:jc w:val="both"/>
        <w:rPr>
          <w:rFonts w:ascii="Verdana" w:hAnsi="Verdana" w:cs="Arial"/>
        </w:rPr>
      </w:pPr>
      <w:r w:rsidRPr="0043375E">
        <w:rPr>
          <w:rFonts w:ascii="Verdana" w:hAnsi="Verdana" w:cs="Arial"/>
        </w:rPr>
        <w:t>Toda la documentación que constituya evidencia de los hechos económicos debe estar a disposición de l</w:t>
      </w:r>
      <w:r w:rsidR="006B2710" w:rsidRPr="0043375E">
        <w:rPr>
          <w:rFonts w:ascii="Verdana" w:hAnsi="Verdana" w:cs="Arial"/>
        </w:rPr>
        <w:t xml:space="preserve">os usuarios de la información, </w:t>
      </w:r>
      <w:r w:rsidRPr="0043375E">
        <w:rPr>
          <w:rFonts w:ascii="Verdana" w:hAnsi="Verdana" w:cs="Arial"/>
        </w:rPr>
        <w:t xml:space="preserve">siempre que se cumpla la normatividad vigente sobre la materia. </w:t>
      </w:r>
    </w:p>
    <w:p w14:paraId="49FC3FA9" w14:textId="77777777" w:rsidR="00D605F9" w:rsidRPr="0043375E" w:rsidRDefault="00D605F9" w:rsidP="00A85EDA">
      <w:pPr>
        <w:jc w:val="both"/>
        <w:rPr>
          <w:rFonts w:ascii="Verdana" w:hAnsi="Verdana" w:cs="Arial"/>
        </w:rPr>
      </w:pPr>
    </w:p>
    <w:p w14:paraId="1DC04C92" w14:textId="42D7B11D" w:rsidR="00D605F9" w:rsidRPr="0043375E" w:rsidRDefault="00D605F9" w:rsidP="00A85EDA">
      <w:pPr>
        <w:jc w:val="both"/>
        <w:rPr>
          <w:rFonts w:ascii="Verdana" w:hAnsi="Verdana" w:cs="Arial"/>
          <w:b/>
          <w:i/>
        </w:rPr>
      </w:pPr>
      <w:r w:rsidRPr="0043375E">
        <w:rPr>
          <w:rFonts w:ascii="Verdana" w:hAnsi="Verdana" w:cs="Arial"/>
        </w:rPr>
        <w:t xml:space="preserve">Teniendo en cuenta que el Ministerio de Hacienda y Crédito Público es una entidad que se encuentra bajo el ámbito de aplicación del Sistema Integrado de Información Financiera (SIIF Nación), la responsabilidad de la Entidad por la conservación y reproducción de la documentación contable será la que se establezca de acuerdo con las normas que regulan el referido sistema. </w:t>
      </w:r>
    </w:p>
    <w:p w14:paraId="754636BC" w14:textId="77777777" w:rsidR="00D605F9" w:rsidRPr="0043375E" w:rsidRDefault="00D605F9" w:rsidP="00A85EDA">
      <w:pPr>
        <w:jc w:val="both"/>
        <w:rPr>
          <w:rFonts w:ascii="Verdana" w:hAnsi="Verdana" w:cs="Arial"/>
        </w:rPr>
      </w:pPr>
    </w:p>
    <w:p w14:paraId="21AEB5E5" w14:textId="273694AF" w:rsidR="00D605F9" w:rsidRPr="0043375E" w:rsidRDefault="006B2710" w:rsidP="00A85EDA">
      <w:pPr>
        <w:jc w:val="both"/>
        <w:rPr>
          <w:rFonts w:ascii="Verdana" w:hAnsi="Verdana" w:cs="Arial"/>
          <w:lang w:eastAsia="en-US"/>
        </w:rPr>
      </w:pPr>
      <w:r w:rsidRPr="0043375E">
        <w:rPr>
          <w:rFonts w:ascii="Verdana" w:hAnsi="Verdana" w:cs="Arial"/>
          <w:lang w:eastAsia="en-US"/>
        </w:rPr>
        <w:t xml:space="preserve">Como </w:t>
      </w:r>
      <w:r w:rsidR="00D605F9" w:rsidRPr="0043375E">
        <w:rPr>
          <w:rFonts w:ascii="Verdana" w:hAnsi="Verdana" w:cs="Arial"/>
          <w:lang w:eastAsia="en-US"/>
        </w:rPr>
        <w:t xml:space="preserve">estrategia para restablecer la información contable, </w:t>
      </w:r>
      <w:r w:rsidRPr="0043375E">
        <w:rPr>
          <w:rFonts w:ascii="Verdana" w:hAnsi="Verdana" w:cs="Arial"/>
          <w:lang w:eastAsia="en-US"/>
        </w:rPr>
        <w:t xml:space="preserve">se ha definido la creación de </w:t>
      </w:r>
      <w:r w:rsidR="00D605F9" w:rsidRPr="0043375E">
        <w:rPr>
          <w:rFonts w:ascii="Verdana" w:hAnsi="Verdana" w:cs="Arial"/>
          <w:lang w:eastAsia="en-US"/>
        </w:rPr>
        <w:t xml:space="preserve">copias periódicas (por lo menos una vez al mes) de los reportes de </w:t>
      </w:r>
      <w:r w:rsidR="00D605F9" w:rsidRPr="0043375E">
        <w:rPr>
          <w:rFonts w:ascii="Verdana" w:hAnsi="Verdana" w:cs="Arial"/>
          <w:i/>
          <w:lang w:eastAsia="en-US"/>
        </w:rPr>
        <w:t>comprobantes contables</w:t>
      </w:r>
      <w:r w:rsidR="00D605F9" w:rsidRPr="0043375E">
        <w:rPr>
          <w:rFonts w:ascii="Verdana" w:hAnsi="Verdana" w:cs="Arial"/>
          <w:lang w:eastAsia="en-US"/>
        </w:rPr>
        <w:t xml:space="preserve"> y de </w:t>
      </w:r>
      <w:r w:rsidR="00D605F9" w:rsidRPr="0043375E">
        <w:rPr>
          <w:rFonts w:ascii="Verdana" w:hAnsi="Verdana" w:cs="Arial"/>
          <w:i/>
          <w:lang w:eastAsia="en-US"/>
        </w:rPr>
        <w:t>auxiliares contables por terceros</w:t>
      </w:r>
      <w:r w:rsidR="00D605F9" w:rsidRPr="0043375E">
        <w:rPr>
          <w:rFonts w:ascii="Verdana" w:hAnsi="Verdana" w:cs="Arial"/>
          <w:lang w:eastAsia="en-US"/>
        </w:rPr>
        <w:t xml:space="preserve"> generados por el SIIF, así como del </w:t>
      </w:r>
      <w:r w:rsidR="00D605F9" w:rsidRPr="0043375E">
        <w:rPr>
          <w:rFonts w:ascii="Verdana" w:hAnsi="Verdana" w:cs="Arial"/>
          <w:i/>
          <w:lang w:eastAsia="en-US"/>
        </w:rPr>
        <w:t>reporte provisional de operaciones recíprocas</w:t>
      </w:r>
      <w:r w:rsidR="00D605F9" w:rsidRPr="0043375E">
        <w:rPr>
          <w:rFonts w:ascii="Verdana" w:hAnsi="Verdana" w:cs="Arial"/>
          <w:lang w:eastAsia="en-US"/>
        </w:rPr>
        <w:t>, los cuales se mantendrán en el servidor dispuesto para el efecto por la Dirección de Tecnología del Ministerio de Hacienda y Crédito Público. De igual forma, como complemento de lo anterior,</w:t>
      </w:r>
      <w:r w:rsidR="00B63CF5" w:rsidRPr="0043375E">
        <w:rPr>
          <w:rFonts w:ascii="Verdana" w:hAnsi="Verdana" w:cs="Arial"/>
          <w:lang w:eastAsia="en-US"/>
        </w:rPr>
        <w:t xml:space="preserve"> </w:t>
      </w:r>
      <w:r w:rsidR="00D605F9" w:rsidRPr="0043375E">
        <w:rPr>
          <w:rFonts w:ascii="Verdana" w:hAnsi="Verdana" w:cs="Arial"/>
          <w:lang w:eastAsia="en-US"/>
        </w:rPr>
        <w:t>se dispondrá de copias de la información transmitida a la Contaduría General de la Nación a través del CHIP</w:t>
      </w:r>
      <w:r w:rsidR="007A5078" w:rsidRPr="0043375E">
        <w:rPr>
          <w:rFonts w:ascii="Verdana" w:hAnsi="Verdana" w:cs="Arial"/>
          <w:lang w:eastAsia="en-US"/>
        </w:rPr>
        <w:t>, y de la información publicada en la página web www.minhacienda.gov.co</w:t>
      </w:r>
      <w:r w:rsidR="00D605F9" w:rsidRPr="0043375E">
        <w:rPr>
          <w:rFonts w:ascii="Verdana" w:hAnsi="Verdana" w:cs="Arial"/>
          <w:lang w:eastAsia="en-US"/>
        </w:rPr>
        <w:t xml:space="preserve">. </w:t>
      </w:r>
    </w:p>
    <w:p w14:paraId="32801566" w14:textId="77777777" w:rsidR="00D605F9" w:rsidRPr="0043375E" w:rsidRDefault="00D605F9" w:rsidP="00A85EDA">
      <w:pPr>
        <w:jc w:val="both"/>
        <w:rPr>
          <w:rFonts w:ascii="Verdana" w:hAnsi="Verdana" w:cs="Arial"/>
          <w:highlight w:val="yellow"/>
        </w:rPr>
      </w:pPr>
    </w:p>
    <w:p w14:paraId="23D5F4B0" w14:textId="77777777" w:rsidR="006640A8" w:rsidRPr="0043375E" w:rsidRDefault="00720DEA" w:rsidP="00A85EDA">
      <w:pPr>
        <w:jc w:val="both"/>
        <w:rPr>
          <w:rFonts w:ascii="Verdana" w:hAnsi="Verdana" w:cs="Arial"/>
        </w:rPr>
      </w:pPr>
      <w:r w:rsidRPr="0043375E">
        <w:rPr>
          <w:rFonts w:ascii="Verdana" w:hAnsi="Verdana" w:cs="Arial"/>
        </w:rPr>
        <w:t xml:space="preserve">Los soportes, comprobantes y libros de contabilidad pueden conservarse impresos o en cualquier otro medio electrónico, magnético, óptico o similar, siempre y cuando: </w:t>
      </w:r>
    </w:p>
    <w:p w14:paraId="21B7BF96" w14:textId="77777777" w:rsidR="006640A8" w:rsidRPr="0043375E" w:rsidRDefault="006640A8" w:rsidP="00A85EDA">
      <w:pPr>
        <w:jc w:val="both"/>
        <w:rPr>
          <w:rFonts w:ascii="Verdana" w:hAnsi="Verdana" w:cs="Arial"/>
        </w:rPr>
      </w:pPr>
    </w:p>
    <w:p w14:paraId="1A904497" w14:textId="1610ECBD" w:rsidR="006640A8" w:rsidRPr="0043375E" w:rsidRDefault="006640A8" w:rsidP="00A85EDA">
      <w:pPr>
        <w:pStyle w:val="Prrafodelista"/>
        <w:numPr>
          <w:ilvl w:val="1"/>
          <w:numId w:val="37"/>
        </w:numPr>
        <w:ind w:left="284" w:hanging="284"/>
        <w:jc w:val="both"/>
        <w:rPr>
          <w:rFonts w:ascii="Verdana" w:hAnsi="Verdana" w:cs="Arial"/>
        </w:rPr>
      </w:pPr>
      <w:r w:rsidRPr="0043375E">
        <w:rPr>
          <w:rFonts w:ascii="Verdana" w:hAnsi="Verdana" w:cs="Arial"/>
        </w:rPr>
        <w:t xml:space="preserve">Se garantice su reproducción exacta; </w:t>
      </w:r>
    </w:p>
    <w:p w14:paraId="5EE708F4" w14:textId="4F2FFC1D" w:rsidR="006640A8" w:rsidRPr="0043375E" w:rsidRDefault="006640A8" w:rsidP="00A85EDA">
      <w:pPr>
        <w:pStyle w:val="Prrafodelista"/>
        <w:numPr>
          <w:ilvl w:val="1"/>
          <w:numId w:val="37"/>
        </w:numPr>
        <w:ind w:left="284" w:hanging="284"/>
        <w:jc w:val="both"/>
        <w:rPr>
          <w:rFonts w:ascii="Verdana" w:hAnsi="Verdana" w:cs="Arial"/>
        </w:rPr>
      </w:pPr>
      <w:r w:rsidRPr="0043375E">
        <w:rPr>
          <w:rFonts w:ascii="Verdana" w:hAnsi="Verdana" w:cs="Arial"/>
        </w:rPr>
        <w:t xml:space="preserve">Sean accesibles para su posterior consulta; </w:t>
      </w:r>
    </w:p>
    <w:p w14:paraId="47DE93AC" w14:textId="6FD2DCEB" w:rsidR="00B430E6" w:rsidRPr="0043375E" w:rsidRDefault="006640A8" w:rsidP="00A85EDA">
      <w:pPr>
        <w:pStyle w:val="Prrafodelista"/>
        <w:numPr>
          <w:ilvl w:val="1"/>
          <w:numId w:val="37"/>
        </w:numPr>
        <w:ind w:left="284" w:hanging="284"/>
        <w:jc w:val="both"/>
        <w:rPr>
          <w:rFonts w:ascii="Verdana" w:hAnsi="Verdana" w:cs="Arial"/>
        </w:rPr>
      </w:pPr>
      <w:r w:rsidRPr="0043375E">
        <w:rPr>
          <w:rFonts w:ascii="Verdana" w:hAnsi="Verdana" w:cs="Arial"/>
        </w:rPr>
        <w:t>Sean conservados en el formato en que se hayan generado, o algún formato que permita demostrar que la información generada se reproduce con ex</w:t>
      </w:r>
      <w:r w:rsidR="00B430E6" w:rsidRPr="0043375E">
        <w:rPr>
          <w:rFonts w:ascii="Verdana" w:hAnsi="Verdana" w:cs="Arial"/>
        </w:rPr>
        <w:t xml:space="preserve">actitud; y </w:t>
      </w:r>
    </w:p>
    <w:p w14:paraId="1F895C5E" w14:textId="1782645F" w:rsidR="00720DEA" w:rsidRPr="0043375E" w:rsidRDefault="006B15B4" w:rsidP="00A85EDA">
      <w:pPr>
        <w:pStyle w:val="Prrafodelista"/>
        <w:numPr>
          <w:ilvl w:val="1"/>
          <w:numId w:val="37"/>
        </w:numPr>
        <w:ind w:left="284" w:hanging="284"/>
        <w:jc w:val="both"/>
        <w:rPr>
          <w:rFonts w:ascii="Verdana" w:hAnsi="Verdana" w:cs="Arial"/>
        </w:rPr>
      </w:pPr>
      <w:r w:rsidRPr="0043375E">
        <w:rPr>
          <w:rFonts w:ascii="Verdana" w:hAnsi="Verdana" w:cs="Arial"/>
        </w:rPr>
        <w:t xml:space="preserve">Se conserve toda la información que permita determinar el origen, la fecha y la hora en que fue producido el documento. </w:t>
      </w:r>
      <w:r w:rsidR="006640A8" w:rsidRPr="0043375E">
        <w:rPr>
          <w:rFonts w:ascii="Verdana" w:hAnsi="Verdana" w:cs="Arial"/>
        </w:rPr>
        <w:t xml:space="preserve">    </w:t>
      </w:r>
      <w:r w:rsidR="00720DEA" w:rsidRPr="0043375E">
        <w:rPr>
          <w:rFonts w:ascii="Verdana" w:hAnsi="Verdana" w:cs="Arial"/>
        </w:rPr>
        <w:t xml:space="preserve">  </w:t>
      </w:r>
    </w:p>
    <w:p w14:paraId="73AF2C4A" w14:textId="4E329B09" w:rsidR="00AA21A5" w:rsidRPr="0043375E" w:rsidRDefault="00AA21A5" w:rsidP="00A85EDA">
      <w:pPr>
        <w:jc w:val="both"/>
        <w:rPr>
          <w:rFonts w:ascii="Verdana" w:hAnsi="Verdana"/>
        </w:rPr>
      </w:pPr>
    </w:p>
    <w:p w14:paraId="12DAA740" w14:textId="3C0B58A6" w:rsidR="00D66C0C" w:rsidRPr="0043375E" w:rsidRDefault="00D66C0C" w:rsidP="00A85EDA">
      <w:pPr>
        <w:jc w:val="both"/>
        <w:rPr>
          <w:rFonts w:ascii="Verdana" w:hAnsi="Verdana" w:cs="Arial"/>
        </w:rPr>
      </w:pPr>
      <w:r w:rsidRPr="007F2156">
        <w:rPr>
          <w:rFonts w:ascii="Verdana" w:hAnsi="Verdana" w:cs="Arial"/>
        </w:rPr>
        <w:t xml:space="preserve">Tratándose </w:t>
      </w:r>
      <w:r w:rsidR="00C71EF9" w:rsidRPr="007F2156">
        <w:rPr>
          <w:rFonts w:ascii="Verdana" w:hAnsi="Verdana" w:cs="Arial"/>
        </w:rPr>
        <w:t>de los</w:t>
      </w:r>
      <w:r w:rsidR="00A737EA" w:rsidRPr="007F2156">
        <w:rPr>
          <w:rFonts w:ascii="Verdana" w:hAnsi="Verdana" w:cs="Arial"/>
        </w:rPr>
        <w:t xml:space="preserve"> soportes y comprobantes contables, </w:t>
      </w:r>
      <w:r w:rsidRPr="007F2156">
        <w:rPr>
          <w:rFonts w:ascii="Verdana" w:hAnsi="Verdana" w:cs="Arial"/>
        </w:rPr>
        <w:t>el Ministerio de Hacienda y Crédito Público deberá conservar</w:t>
      </w:r>
      <w:r w:rsidR="00A737EA" w:rsidRPr="007F2156">
        <w:rPr>
          <w:rFonts w:ascii="Verdana" w:hAnsi="Verdana" w:cs="Arial"/>
        </w:rPr>
        <w:t>los de manera ordenada,</w:t>
      </w:r>
      <w:r w:rsidR="00A737EA" w:rsidRPr="0043375E">
        <w:rPr>
          <w:rFonts w:ascii="Verdana" w:hAnsi="Verdana" w:cs="Arial"/>
        </w:rPr>
        <w:t xml:space="preserve"> teniendo en cuenta las tablas de retención documental establecidas en desarrollo del sistema de gestión documental. </w:t>
      </w:r>
    </w:p>
    <w:p w14:paraId="6C1F5836" w14:textId="7896C9F5" w:rsidR="00A737EA" w:rsidRPr="0043375E" w:rsidRDefault="00A737EA" w:rsidP="00A85EDA">
      <w:pPr>
        <w:jc w:val="both"/>
        <w:rPr>
          <w:rFonts w:ascii="Verdana" w:hAnsi="Verdana" w:cs="Arial"/>
          <w:highlight w:val="yellow"/>
        </w:rPr>
      </w:pPr>
    </w:p>
    <w:p w14:paraId="1BA45257" w14:textId="08A1CFD0" w:rsidR="00A737EA" w:rsidRPr="0043375E" w:rsidRDefault="00D31B33" w:rsidP="00A85EDA">
      <w:pPr>
        <w:pStyle w:val="unico"/>
        <w:spacing w:before="0" w:beforeAutospacing="0" w:after="0" w:afterAutospacing="0"/>
        <w:jc w:val="both"/>
        <w:rPr>
          <w:rFonts w:ascii="Verdana" w:hAnsi="Verdana" w:cs="Arial"/>
          <w:color w:val="000000"/>
          <w:sz w:val="20"/>
          <w:szCs w:val="20"/>
        </w:rPr>
      </w:pPr>
      <w:r w:rsidRPr="0043375E">
        <w:rPr>
          <w:rFonts w:ascii="Verdana" w:hAnsi="Verdana" w:cs="Arial"/>
          <w:color w:val="000000"/>
          <w:sz w:val="20"/>
          <w:szCs w:val="20"/>
        </w:rPr>
        <w:t>Con relación a los libros de contabilidad, la administración del sistema SIIF Nación ha previsto que l</w:t>
      </w:r>
      <w:r w:rsidR="00A737EA" w:rsidRPr="0043375E">
        <w:rPr>
          <w:rFonts w:ascii="Verdana" w:hAnsi="Verdana" w:cs="Arial"/>
          <w:color w:val="000000"/>
          <w:sz w:val="20"/>
          <w:szCs w:val="20"/>
        </w:rPr>
        <w:t>os libros manejados a través del procesamiento electrónico de datos</w:t>
      </w:r>
      <w:r w:rsidRPr="0043375E">
        <w:rPr>
          <w:rFonts w:ascii="Verdana" w:hAnsi="Verdana" w:cs="Arial"/>
          <w:color w:val="000000"/>
          <w:sz w:val="20"/>
          <w:szCs w:val="20"/>
        </w:rPr>
        <w:t xml:space="preserve"> se </w:t>
      </w:r>
      <w:r w:rsidR="00A737EA" w:rsidRPr="0043375E">
        <w:rPr>
          <w:rFonts w:ascii="Verdana" w:hAnsi="Verdana" w:cs="Arial"/>
          <w:color w:val="000000"/>
          <w:sz w:val="20"/>
          <w:szCs w:val="20"/>
        </w:rPr>
        <w:t>puedan consultar e imprimir. Por</w:t>
      </w:r>
      <w:r w:rsidR="007E04A2" w:rsidRPr="0043375E">
        <w:rPr>
          <w:rFonts w:ascii="Verdana" w:hAnsi="Verdana" w:cs="Arial"/>
          <w:color w:val="000000"/>
          <w:sz w:val="20"/>
          <w:szCs w:val="20"/>
        </w:rPr>
        <w:t xml:space="preserve"> lo anterior, </w:t>
      </w:r>
      <w:r w:rsidR="00A737EA" w:rsidRPr="0043375E">
        <w:rPr>
          <w:rFonts w:ascii="Verdana" w:hAnsi="Verdana" w:cs="Arial"/>
          <w:color w:val="000000"/>
          <w:sz w:val="20"/>
          <w:szCs w:val="20"/>
        </w:rPr>
        <w:t xml:space="preserve">es procedente conservarlos en medio </w:t>
      </w:r>
      <w:r w:rsidR="00A737EA" w:rsidRPr="0043375E">
        <w:rPr>
          <w:rFonts w:ascii="Verdana" w:hAnsi="Verdana" w:cs="Arial"/>
          <w:color w:val="000000"/>
          <w:sz w:val="20"/>
          <w:szCs w:val="20"/>
        </w:rPr>
        <w:lastRenderedPageBreak/>
        <w:t>magnético, sin que exista la obligación de que sean impresos y en caso de soli</w:t>
      </w:r>
      <w:r w:rsidR="007E04A2" w:rsidRPr="0043375E">
        <w:rPr>
          <w:rFonts w:ascii="Verdana" w:hAnsi="Verdana" w:cs="Arial"/>
          <w:color w:val="000000"/>
          <w:sz w:val="20"/>
          <w:szCs w:val="20"/>
        </w:rPr>
        <w:t>citud de exhibirlos, estos pueda</w:t>
      </w:r>
      <w:r w:rsidR="00A737EA" w:rsidRPr="0043375E">
        <w:rPr>
          <w:rFonts w:ascii="Verdana" w:hAnsi="Verdana" w:cs="Arial"/>
          <w:color w:val="000000"/>
          <w:sz w:val="20"/>
          <w:szCs w:val="20"/>
        </w:rPr>
        <w:t>n ser consultados directamente en el sistema.</w:t>
      </w:r>
    </w:p>
    <w:p w14:paraId="4BCEB2FD" w14:textId="77777777" w:rsidR="00A737EA" w:rsidRPr="0043375E" w:rsidRDefault="00A737EA" w:rsidP="00A85EDA">
      <w:pPr>
        <w:jc w:val="both"/>
        <w:rPr>
          <w:rFonts w:ascii="Verdana" w:hAnsi="Verdana" w:cs="Arial"/>
          <w:color w:val="000000"/>
          <w:lang w:val="es-CO" w:eastAsia="es-CO"/>
        </w:rPr>
      </w:pPr>
    </w:p>
    <w:p w14:paraId="70592F20" w14:textId="6F7706C8" w:rsidR="00152F79" w:rsidRPr="0043375E" w:rsidRDefault="00006716" w:rsidP="00A85EDA">
      <w:pPr>
        <w:jc w:val="both"/>
        <w:rPr>
          <w:rFonts w:ascii="Verdana" w:hAnsi="Verdana" w:cs="Arial"/>
          <w:color w:val="000000"/>
          <w:lang w:val="es-CO" w:eastAsia="es-CO"/>
        </w:rPr>
      </w:pPr>
      <w:r>
        <w:rPr>
          <w:rFonts w:ascii="Verdana" w:hAnsi="Verdana" w:cs="Arial"/>
          <w:color w:val="000000"/>
          <w:lang w:val="es-CO" w:eastAsia="es-CO"/>
        </w:rPr>
        <w:t>De acuerdo con lo señalado por la Contaduría General de la Nación</w:t>
      </w:r>
      <w:r w:rsidR="00401B5B">
        <w:rPr>
          <w:rFonts w:ascii="Verdana" w:hAnsi="Verdana" w:cs="Arial"/>
          <w:color w:val="000000"/>
          <w:lang w:val="es-CO" w:eastAsia="es-CO"/>
        </w:rPr>
        <w:t>, el</w:t>
      </w:r>
      <w:r w:rsidR="00E72B79" w:rsidRPr="0043375E">
        <w:rPr>
          <w:rFonts w:ascii="Verdana" w:hAnsi="Verdana" w:cs="Arial"/>
          <w:color w:val="000000"/>
          <w:lang w:val="es-CO" w:eastAsia="es-CO"/>
        </w:rPr>
        <w:t xml:space="preserve"> término de conservación de los soportes, comprobantes y libros de contabilidad es de diez (10) años</w:t>
      </w:r>
      <w:r w:rsidR="00881AF7" w:rsidRPr="0043375E">
        <w:rPr>
          <w:rFonts w:ascii="Verdana" w:hAnsi="Verdana" w:cs="Arial"/>
          <w:color w:val="000000"/>
          <w:lang w:val="es-CO" w:eastAsia="es-CO"/>
        </w:rPr>
        <w:t xml:space="preserve">, </w:t>
      </w:r>
      <w:r w:rsidR="00E72B79" w:rsidRPr="0043375E">
        <w:rPr>
          <w:rFonts w:ascii="Verdana" w:hAnsi="Verdana" w:cs="Arial"/>
          <w:color w:val="000000"/>
          <w:lang w:val="es-CO" w:eastAsia="es-CO"/>
        </w:rPr>
        <w:t xml:space="preserve">contados a partir </w:t>
      </w:r>
      <w:r w:rsidR="008A169D" w:rsidRPr="0043375E">
        <w:rPr>
          <w:rFonts w:ascii="Verdana" w:hAnsi="Verdana" w:cs="Arial"/>
          <w:color w:val="000000"/>
          <w:lang w:val="es-CO" w:eastAsia="es-CO"/>
        </w:rPr>
        <w:t xml:space="preserve">de la fecha del último </w:t>
      </w:r>
      <w:r w:rsidR="00E72B79" w:rsidRPr="0043375E">
        <w:rPr>
          <w:rFonts w:ascii="Verdana" w:hAnsi="Verdana" w:cs="Arial"/>
          <w:color w:val="000000"/>
          <w:lang w:val="es-CO" w:eastAsia="es-CO"/>
        </w:rPr>
        <w:t>asiento, documento o comprobante</w:t>
      </w:r>
      <w:r w:rsidR="00881AF7" w:rsidRPr="0043375E">
        <w:rPr>
          <w:rFonts w:ascii="Verdana" w:hAnsi="Verdana" w:cs="Arial"/>
          <w:color w:val="000000"/>
          <w:lang w:val="es-CO" w:eastAsia="es-CO"/>
        </w:rPr>
        <w:t xml:space="preserve"> contable</w:t>
      </w:r>
      <w:r w:rsidR="008A169D" w:rsidRPr="0043375E">
        <w:rPr>
          <w:rFonts w:ascii="Verdana" w:hAnsi="Verdana" w:cs="Arial"/>
          <w:color w:val="000000"/>
          <w:lang w:val="es-CO" w:eastAsia="es-CO"/>
        </w:rPr>
        <w:t xml:space="preserve"> de la respectiva vigencia</w:t>
      </w:r>
      <w:r w:rsidR="00161D7D" w:rsidRPr="0043375E">
        <w:rPr>
          <w:rFonts w:ascii="Verdana" w:hAnsi="Verdana" w:cs="Arial"/>
          <w:color w:val="000000"/>
          <w:lang w:val="es-CO" w:eastAsia="es-CO"/>
        </w:rPr>
        <w:t xml:space="preserve">, </w:t>
      </w:r>
      <w:r w:rsidR="00CE0775" w:rsidRPr="0043375E">
        <w:rPr>
          <w:rFonts w:ascii="Verdana" w:hAnsi="Verdana" w:cs="Arial"/>
          <w:color w:val="000000"/>
          <w:lang w:val="es-CO" w:eastAsia="es-CO"/>
        </w:rPr>
        <w:t xml:space="preserve">siempre que se garantice </w:t>
      </w:r>
      <w:r w:rsidR="00152F79" w:rsidRPr="0043375E">
        <w:rPr>
          <w:rFonts w:ascii="Verdana" w:hAnsi="Verdana" w:cs="Arial"/>
          <w:color w:val="000000"/>
          <w:lang w:val="es-CO" w:eastAsia="es-CO"/>
        </w:rPr>
        <w:t xml:space="preserve">que haya copia escaneada o </w:t>
      </w:r>
      <w:r w:rsidR="00E95FB1" w:rsidRPr="0043375E">
        <w:rPr>
          <w:rFonts w:ascii="Verdana" w:hAnsi="Verdana" w:cs="Arial"/>
          <w:color w:val="000000"/>
          <w:lang w:val="es-CO" w:eastAsia="es-CO"/>
        </w:rPr>
        <w:t>a través de</w:t>
      </w:r>
      <w:r w:rsidR="00E142FA" w:rsidRPr="0043375E">
        <w:rPr>
          <w:rFonts w:ascii="Verdana" w:hAnsi="Verdana" w:cs="Arial"/>
          <w:color w:val="000000"/>
          <w:lang w:val="es-CO" w:eastAsia="es-CO"/>
        </w:rPr>
        <w:t xml:space="preserve"> </w:t>
      </w:r>
      <w:r w:rsidR="00152F79" w:rsidRPr="0043375E">
        <w:rPr>
          <w:rFonts w:ascii="Verdana" w:hAnsi="Verdana" w:cs="Arial"/>
          <w:color w:val="000000"/>
          <w:lang w:val="es-CO" w:eastAsia="es-CO"/>
        </w:rPr>
        <w:t>cualquier medio electrónico que permita su reproducción.</w:t>
      </w:r>
    </w:p>
    <w:p w14:paraId="168F7425" w14:textId="77777777" w:rsidR="00152F79" w:rsidRDefault="00152F79" w:rsidP="00A85EDA">
      <w:pPr>
        <w:jc w:val="both"/>
        <w:rPr>
          <w:rFonts w:ascii="Verdana" w:hAnsi="Verdana" w:cs="Arial"/>
        </w:rPr>
      </w:pPr>
    </w:p>
    <w:p w14:paraId="68CB706C" w14:textId="4CD59737" w:rsidR="00EC78D3" w:rsidRPr="007F77F7" w:rsidRDefault="00EC78D3" w:rsidP="00A85EDA">
      <w:pPr>
        <w:jc w:val="both"/>
        <w:rPr>
          <w:rFonts w:ascii="Verdana" w:hAnsi="Verdana" w:cs="Arial"/>
        </w:rPr>
      </w:pPr>
      <w:r w:rsidRPr="006A1DB0">
        <w:rPr>
          <w:rFonts w:ascii="Verdana" w:hAnsi="Verdana" w:cs="Arial"/>
        </w:rPr>
        <w:t xml:space="preserve">Sin embargo, es viable para el Ministerio exceder el ciclo de los diez (10) </w:t>
      </w:r>
      <w:proofErr w:type="gramStart"/>
      <w:r w:rsidRPr="006A1DB0">
        <w:rPr>
          <w:rFonts w:ascii="Verdana" w:hAnsi="Verdana" w:cs="Arial"/>
        </w:rPr>
        <w:t>años,  para</w:t>
      </w:r>
      <w:proofErr w:type="gramEnd"/>
      <w:r w:rsidRPr="006A1DB0">
        <w:rPr>
          <w:rFonts w:ascii="Verdana" w:hAnsi="Verdana" w:cs="Arial"/>
        </w:rPr>
        <w:t xml:space="preserve"> lo cual se deberán guardar copias escaneadas o usar cualquier medio electrónico que permita su reproducción, de modo que se compile en un archivo digital toda su documentación contable.</w:t>
      </w:r>
    </w:p>
    <w:p w14:paraId="534713B2" w14:textId="77777777" w:rsidR="00EC78D3" w:rsidRPr="0043375E" w:rsidRDefault="00EC78D3" w:rsidP="00A85EDA">
      <w:pPr>
        <w:jc w:val="both"/>
        <w:rPr>
          <w:rFonts w:ascii="Verdana" w:hAnsi="Verdana" w:cs="Arial"/>
        </w:rPr>
      </w:pPr>
    </w:p>
    <w:p w14:paraId="6976DA42" w14:textId="429E58F4" w:rsidR="00D23200" w:rsidRPr="0043375E" w:rsidRDefault="00D23200" w:rsidP="00A85EDA">
      <w:pPr>
        <w:jc w:val="both"/>
        <w:rPr>
          <w:rFonts w:ascii="Verdana" w:hAnsi="Verdana" w:cs="Arial"/>
        </w:rPr>
      </w:pPr>
      <w:r w:rsidRPr="0043375E">
        <w:rPr>
          <w:rFonts w:ascii="Verdana" w:hAnsi="Verdana" w:cs="Arial"/>
        </w:rPr>
        <w:t xml:space="preserve">Lo anterior, conforme a lo </w:t>
      </w:r>
      <w:r w:rsidR="00BD1E04" w:rsidRPr="0043375E">
        <w:rPr>
          <w:rFonts w:ascii="Verdana" w:hAnsi="Verdana" w:cs="Arial"/>
        </w:rPr>
        <w:t>definido</w:t>
      </w:r>
      <w:r w:rsidRPr="0043375E">
        <w:rPr>
          <w:rFonts w:ascii="Verdana" w:hAnsi="Verdana" w:cs="Arial"/>
        </w:rPr>
        <w:t xml:space="preserve"> en las tablas de retención documental y en las directrices del sistema de gestión documental del MHCP, y sin perjuicio de las disposiciones establecidas o adoptadas para el manejo y conservación </w:t>
      </w:r>
      <w:r w:rsidR="006B4FA6" w:rsidRPr="0043375E">
        <w:rPr>
          <w:rFonts w:ascii="Verdana" w:hAnsi="Verdana" w:cs="Arial"/>
        </w:rPr>
        <w:t xml:space="preserve">de documentos históricos. </w:t>
      </w:r>
      <w:r w:rsidRPr="0043375E">
        <w:rPr>
          <w:rFonts w:ascii="Verdana" w:hAnsi="Verdana" w:cs="Arial"/>
        </w:rPr>
        <w:t xml:space="preserve">  </w:t>
      </w:r>
    </w:p>
    <w:p w14:paraId="0B98C703" w14:textId="4FC7567E" w:rsidR="00D23200" w:rsidRPr="0043375E" w:rsidRDefault="00D23200" w:rsidP="00A85EDA">
      <w:pPr>
        <w:jc w:val="both"/>
        <w:rPr>
          <w:rFonts w:ascii="Verdana" w:hAnsi="Verdana" w:cs="Arial"/>
          <w:b/>
        </w:rPr>
      </w:pPr>
    </w:p>
    <w:p w14:paraId="33F16AEF" w14:textId="12D04F93" w:rsidR="00187999" w:rsidRPr="0043375E" w:rsidRDefault="00D605F9" w:rsidP="00A85EDA">
      <w:pPr>
        <w:jc w:val="both"/>
        <w:rPr>
          <w:rFonts w:ascii="Verdana" w:hAnsi="Verdana" w:cs="Arial"/>
          <w:b/>
          <w:bCs/>
        </w:rPr>
      </w:pPr>
      <w:r w:rsidRPr="0043375E">
        <w:rPr>
          <w:rFonts w:ascii="Verdana" w:hAnsi="Verdana" w:cs="Arial"/>
          <w:b/>
          <w:bCs/>
        </w:rPr>
        <w:t>6.6.</w:t>
      </w:r>
      <w:r w:rsidR="00187999" w:rsidRPr="0043375E">
        <w:rPr>
          <w:rFonts w:ascii="Verdana" w:hAnsi="Verdana" w:cs="Arial"/>
          <w:b/>
          <w:bCs/>
        </w:rPr>
        <w:t>5.2</w:t>
      </w:r>
      <w:r w:rsidR="00E72B79" w:rsidRPr="0043375E">
        <w:rPr>
          <w:rFonts w:ascii="Verdana" w:hAnsi="Verdana" w:cs="Arial"/>
          <w:b/>
          <w:bCs/>
        </w:rPr>
        <w:t xml:space="preserve"> Pérdida y reconstrucción de documentos </w:t>
      </w:r>
    </w:p>
    <w:p w14:paraId="5C89888D" w14:textId="77777777" w:rsidR="00B322BF" w:rsidRPr="0043375E" w:rsidRDefault="00B322BF" w:rsidP="00A85EDA">
      <w:pPr>
        <w:jc w:val="both"/>
        <w:rPr>
          <w:rFonts w:ascii="Verdana" w:hAnsi="Verdana" w:cs="Arial"/>
          <w:b/>
          <w:bCs/>
        </w:rPr>
      </w:pPr>
    </w:p>
    <w:p w14:paraId="02339E06" w14:textId="7280D740" w:rsidR="00187999" w:rsidRPr="0043375E" w:rsidRDefault="00E72B79" w:rsidP="00A85EDA">
      <w:pPr>
        <w:jc w:val="both"/>
        <w:rPr>
          <w:rFonts w:ascii="Verdana" w:hAnsi="Verdana" w:cs="Arial"/>
        </w:rPr>
      </w:pPr>
      <w:r w:rsidRPr="0043375E">
        <w:rPr>
          <w:rFonts w:ascii="Verdana" w:hAnsi="Verdana" w:cs="Arial"/>
        </w:rPr>
        <w:t xml:space="preserve">Cuando se presente la pérdida </w:t>
      </w:r>
      <w:r w:rsidR="00EA20D3" w:rsidRPr="0043375E">
        <w:rPr>
          <w:rFonts w:ascii="Verdana" w:hAnsi="Verdana" w:cs="Arial"/>
        </w:rPr>
        <w:t xml:space="preserve">o destrucción </w:t>
      </w:r>
      <w:r w:rsidRPr="0043375E">
        <w:rPr>
          <w:rFonts w:ascii="Verdana" w:hAnsi="Verdana" w:cs="Arial"/>
        </w:rPr>
        <w:t xml:space="preserve">de soportes, comprobantes o libros de contabilidad, </w:t>
      </w:r>
      <w:r w:rsidR="00EA20D3" w:rsidRPr="0043375E">
        <w:rPr>
          <w:rFonts w:ascii="Verdana" w:hAnsi="Verdana" w:cs="Arial"/>
        </w:rPr>
        <w:t xml:space="preserve">el </w:t>
      </w:r>
      <w:r w:rsidR="00825554">
        <w:rPr>
          <w:rFonts w:ascii="Verdana" w:hAnsi="Verdana" w:cs="Arial"/>
        </w:rPr>
        <w:t>servidor público y/o contratista</w:t>
      </w:r>
      <w:r w:rsidR="00EA20D3" w:rsidRPr="0043375E">
        <w:rPr>
          <w:rFonts w:ascii="Verdana" w:hAnsi="Verdana" w:cs="Arial"/>
        </w:rPr>
        <w:t xml:space="preserve"> responsable de la tenencia, conservación y custodia iniciará las acciones administrativas y legales que se deban adelantar como consecuencia de este hecho. </w:t>
      </w:r>
    </w:p>
    <w:p w14:paraId="1541B8C5" w14:textId="2334D8A0" w:rsidR="00EA20D3" w:rsidRPr="0043375E" w:rsidRDefault="00EA20D3" w:rsidP="00A85EDA">
      <w:pPr>
        <w:jc w:val="both"/>
        <w:rPr>
          <w:rFonts w:ascii="Verdana" w:hAnsi="Verdana" w:cs="Arial"/>
        </w:rPr>
      </w:pPr>
    </w:p>
    <w:p w14:paraId="25B82920" w14:textId="7443BE24" w:rsidR="00E72B79" w:rsidRPr="0043375E" w:rsidRDefault="00B37A68" w:rsidP="00A85EDA">
      <w:pPr>
        <w:jc w:val="both"/>
        <w:rPr>
          <w:rFonts w:ascii="Verdana" w:hAnsi="Verdana" w:cs="Arial"/>
        </w:rPr>
      </w:pPr>
      <w:r w:rsidRPr="0043375E">
        <w:rPr>
          <w:rFonts w:ascii="Verdana" w:hAnsi="Verdana" w:cs="Arial"/>
        </w:rPr>
        <w:t xml:space="preserve">No </w:t>
      </w:r>
      <w:proofErr w:type="gramStart"/>
      <w:r w:rsidRPr="0043375E">
        <w:rPr>
          <w:rFonts w:ascii="Verdana" w:hAnsi="Verdana" w:cs="Arial"/>
        </w:rPr>
        <w:t>obstante</w:t>
      </w:r>
      <w:proofErr w:type="gramEnd"/>
      <w:r w:rsidRPr="0043375E">
        <w:rPr>
          <w:rFonts w:ascii="Verdana" w:hAnsi="Verdana" w:cs="Arial"/>
        </w:rPr>
        <w:t xml:space="preserve"> lo anterior, deberá ordenarse de inmediato </w:t>
      </w:r>
      <w:r w:rsidR="00E72B79" w:rsidRPr="0043375E">
        <w:rPr>
          <w:rFonts w:ascii="Verdana" w:hAnsi="Verdana" w:cs="Arial"/>
        </w:rPr>
        <w:t>la reconstrucción de la información, partiendo de los estados financieros más recientes reportados a las diferentes instancias, los informes de terceros, la información archivada en medios electrónicos, magnéticos, ópticos o similares, y demás información que se considere pertinente.</w:t>
      </w:r>
    </w:p>
    <w:p w14:paraId="4D76BDC7" w14:textId="5B5C681A" w:rsidR="00854101" w:rsidRDefault="00854101" w:rsidP="00A85EDA">
      <w:pPr>
        <w:jc w:val="both"/>
        <w:rPr>
          <w:rFonts w:ascii="Verdana" w:hAnsi="Verdana" w:cs="Arial"/>
        </w:rPr>
      </w:pPr>
    </w:p>
    <w:p w14:paraId="42FA7E49" w14:textId="77777777" w:rsidR="00FB28BE" w:rsidRPr="0043375E" w:rsidRDefault="00FB28BE" w:rsidP="00A85EDA">
      <w:pPr>
        <w:jc w:val="both"/>
        <w:rPr>
          <w:rFonts w:ascii="Verdana" w:hAnsi="Verdana" w:cs="Arial"/>
        </w:rPr>
      </w:pPr>
    </w:p>
    <w:p w14:paraId="66754C2F" w14:textId="77777777" w:rsidR="0046335B" w:rsidRPr="0043375E" w:rsidRDefault="008C6FA7" w:rsidP="00A85EDA">
      <w:pPr>
        <w:pStyle w:val="Ttulo2"/>
        <w:numPr>
          <w:ilvl w:val="1"/>
          <w:numId w:val="15"/>
        </w:numPr>
        <w:rPr>
          <w:rFonts w:ascii="Verdana" w:hAnsi="Verdana" w:cs="Arial"/>
          <w:sz w:val="20"/>
        </w:rPr>
      </w:pPr>
      <w:bookmarkStart w:id="211" w:name="_Toc397936274"/>
      <w:bookmarkStart w:id="212" w:name="_Toc459991374"/>
      <w:bookmarkStart w:id="213" w:name="_Toc490726974"/>
      <w:bookmarkStart w:id="214" w:name="_Toc490727922"/>
      <w:bookmarkStart w:id="215" w:name="_Toc123127381"/>
      <w:bookmarkStart w:id="216" w:name="_Toc172288622"/>
      <w:r w:rsidRPr="0043375E">
        <w:rPr>
          <w:rFonts w:ascii="Verdana" w:hAnsi="Verdana" w:cs="Arial"/>
          <w:sz w:val="20"/>
        </w:rPr>
        <w:t>C</w:t>
      </w:r>
      <w:r w:rsidR="0046335B" w:rsidRPr="0043375E">
        <w:rPr>
          <w:rFonts w:ascii="Verdana" w:hAnsi="Verdana" w:cs="Arial"/>
          <w:sz w:val="20"/>
        </w:rPr>
        <w:t>ONTROLES APLICABLES A LA ELABORACIÓN DE LOS ESTADOS CONTABLES</w:t>
      </w:r>
      <w:bookmarkEnd w:id="211"/>
      <w:bookmarkEnd w:id="212"/>
      <w:bookmarkEnd w:id="213"/>
      <w:bookmarkEnd w:id="214"/>
      <w:bookmarkEnd w:id="215"/>
      <w:bookmarkEnd w:id="216"/>
    </w:p>
    <w:p w14:paraId="3CF887A8" w14:textId="77777777" w:rsidR="00533E1C" w:rsidRPr="0043375E" w:rsidRDefault="00533E1C" w:rsidP="00A85EDA">
      <w:pPr>
        <w:rPr>
          <w:rFonts w:ascii="Verdana" w:hAnsi="Verdana" w:cs="Arial"/>
        </w:rPr>
      </w:pPr>
    </w:p>
    <w:p w14:paraId="2579170B" w14:textId="77777777" w:rsidR="0046335B" w:rsidRPr="0043375E" w:rsidRDefault="0046335B" w:rsidP="00A85EDA">
      <w:pPr>
        <w:pStyle w:val="Ttulo3"/>
        <w:numPr>
          <w:ilvl w:val="2"/>
          <w:numId w:val="14"/>
        </w:numPr>
        <w:jc w:val="both"/>
        <w:rPr>
          <w:rFonts w:ascii="Verdana" w:hAnsi="Verdana" w:cs="Arial"/>
          <w:b/>
          <w:sz w:val="20"/>
        </w:rPr>
      </w:pPr>
      <w:bookmarkStart w:id="217" w:name="_Toc397936275"/>
      <w:bookmarkStart w:id="218" w:name="_Toc459991375"/>
      <w:bookmarkStart w:id="219" w:name="_Toc490726975"/>
      <w:bookmarkStart w:id="220" w:name="_Toc490727923"/>
      <w:bookmarkStart w:id="221" w:name="_Toc123127382"/>
      <w:bookmarkStart w:id="222" w:name="_Toc172288623"/>
      <w:r w:rsidRPr="0043375E">
        <w:rPr>
          <w:rFonts w:ascii="Verdana" w:hAnsi="Verdana" w:cs="Arial"/>
          <w:b/>
          <w:sz w:val="20"/>
        </w:rPr>
        <w:t>Solicitudes a las áreas del MHCP y organismos externos para el suministro oportuno de información</w:t>
      </w:r>
      <w:bookmarkEnd w:id="217"/>
      <w:bookmarkEnd w:id="218"/>
      <w:bookmarkEnd w:id="219"/>
      <w:bookmarkEnd w:id="220"/>
      <w:bookmarkEnd w:id="221"/>
      <w:bookmarkEnd w:id="222"/>
    </w:p>
    <w:p w14:paraId="3175C0C3" w14:textId="77777777" w:rsidR="0046335B" w:rsidRPr="0043375E" w:rsidRDefault="0046335B" w:rsidP="00A85EDA">
      <w:pPr>
        <w:ind w:left="360"/>
        <w:jc w:val="both"/>
        <w:rPr>
          <w:rFonts w:ascii="Verdana" w:hAnsi="Verdana" w:cs="Arial"/>
          <w:b/>
        </w:rPr>
      </w:pPr>
    </w:p>
    <w:p w14:paraId="0D70C26C" w14:textId="77777777" w:rsidR="000A3A79" w:rsidRPr="0043375E" w:rsidRDefault="0046335B" w:rsidP="00A85EDA">
      <w:pPr>
        <w:jc w:val="both"/>
        <w:rPr>
          <w:rFonts w:ascii="Verdana" w:hAnsi="Verdana" w:cs="Arial"/>
          <w:lang w:val="es-CO" w:eastAsia="es-CO"/>
        </w:rPr>
      </w:pPr>
      <w:r w:rsidRPr="0043375E">
        <w:rPr>
          <w:rFonts w:ascii="Verdana" w:hAnsi="Verdana" w:cs="Arial"/>
          <w:lang w:val="es-CO" w:eastAsia="es-CO"/>
        </w:rPr>
        <w:t>El Grupo de Contabilidad revisará permanentemente los requerimientos mínimos y fechas de reporte de la información que deben remitir las dependencias del Ministerio, así como la que deben suministrar los organismos externos, para la preparación y entrega oportuna de los estados financieros del Ministerio de Hacienda y Crédito público</w:t>
      </w:r>
      <w:r w:rsidR="000B1854" w:rsidRPr="0043375E">
        <w:rPr>
          <w:rFonts w:ascii="Verdana" w:hAnsi="Verdana" w:cs="Arial"/>
          <w:lang w:val="es-CO" w:eastAsia="es-CO"/>
        </w:rPr>
        <w:t>- Gestión General</w:t>
      </w:r>
      <w:r w:rsidRPr="0043375E">
        <w:rPr>
          <w:rFonts w:ascii="Verdana" w:hAnsi="Verdana" w:cs="Arial"/>
          <w:lang w:val="es-CO" w:eastAsia="es-CO"/>
        </w:rPr>
        <w:t xml:space="preserve">. </w:t>
      </w:r>
    </w:p>
    <w:p w14:paraId="39DF6AF2" w14:textId="77777777" w:rsidR="000A3A79" w:rsidRPr="0043375E" w:rsidRDefault="000A3A79" w:rsidP="00A85EDA">
      <w:pPr>
        <w:jc w:val="both"/>
        <w:rPr>
          <w:rFonts w:ascii="Verdana" w:hAnsi="Verdana" w:cs="Arial"/>
          <w:lang w:val="es-CO" w:eastAsia="es-CO"/>
        </w:rPr>
      </w:pPr>
    </w:p>
    <w:p w14:paraId="4B16AB37" w14:textId="7BF65844" w:rsidR="0046335B" w:rsidRPr="0043375E" w:rsidRDefault="0046335B" w:rsidP="00A85EDA">
      <w:pPr>
        <w:jc w:val="both"/>
        <w:rPr>
          <w:rFonts w:ascii="Verdana" w:hAnsi="Verdana" w:cs="Arial"/>
          <w:lang w:val="es-CO" w:eastAsia="es-CO"/>
        </w:rPr>
      </w:pPr>
      <w:r w:rsidRPr="0043375E">
        <w:rPr>
          <w:rFonts w:ascii="Verdana" w:hAnsi="Verdana" w:cs="Arial"/>
          <w:lang w:val="es-CO" w:eastAsia="es-CO"/>
        </w:rPr>
        <w:t>Si como resultado de la evaluación</w:t>
      </w:r>
      <w:r w:rsidR="00375D61" w:rsidRPr="0043375E">
        <w:rPr>
          <w:rFonts w:ascii="Verdana" w:hAnsi="Verdana" w:cs="Arial"/>
          <w:lang w:val="es-CO" w:eastAsia="es-CO"/>
        </w:rPr>
        <w:t>,</w:t>
      </w:r>
      <w:r w:rsidRPr="0043375E">
        <w:rPr>
          <w:rFonts w:ascii="Verdana" w:hAnsi="Verdana" w:cs="Arial"/>
          <w:lang w:val="es-CO" w:eastAsia="es-CO"/>
        </w:rPr>
        <w:t xml:space="preserve"> se determina que se deben actualizar las dependencias y/o entidades, requerimientos y fechas para el reporte de información, el </w:t>
      </w:r>
      <w:r w:rsidRPr="0043375E">
        <w:rPr>
          <w:rFonts w:ascii="Verdana" w:hAnsi="Verdana" w:cs="Arial"/>
          <w:lang w:val="es-CO" w:eastAsia="es-CO"/>
        </w:rPr>
        <w:lastRenderedPageBreak/>
        <w:t>Grupo de Contabilidad, mediante comunicaciones internas o externas (</w:t>
      </w:r>
      <w:r w:rsidR="00403231" w:rsidRPr="0043375E">
        <w:rPr>
          <w:rFonts w:ascii="Verdana" w:hAnsi="Verdana" w:cs="Arial"/>
          <w:lang w:val="es-CO" w:eastAsia="es-CO"/>
        </w:rPr>
        <w:t>memorandos y/</w:t>
      </w:r>
      <w:proofErr w:type="spellStart"/>
      <w:r w:rsidR="00403231" w:rsidRPr="0043375E">
        <w:rPr>
          <w:rFonts w:ascii="Verdana" w:hAnsi="Verdana" w:cs="Arial"/>
          <w:lang w:val="es-CO" w:eastAsia="es-CO"/>
        </w:rPr>
        <w:t>o</w:t>
      </w:r>
      <w:proofErr w:type="spellEnd"/>
      <w:r w:rsidR="00403231" w:rsidRPr="0043375E">
        <w:rPr>
          <w:rFonts w:ascii="Verdana" w:hAnsi="Verdana" w:cs="Arial"/>
          <w:lang w:val="es-CO" w:eastAsia="es-CO"/>
        </w:rPr>
        <w:t xml:space="preserve"> oficios</w:t>
      </w:r>
      <w:r w:rsidRPr="0043375E">
        <w:rPr>
          <w:rFonts w:ascii="Verdana" w:hAnsi="Verdana" w:cs="Arial"/>
          <w:lang w:val="es-CO" w:eastAsia="es-CO"/>
        </w:rPr>
        <w:t xml:space="preserve"> y/o Correo</w:t>
      </w:r>
      <w:r w:rsidR="00403231" w:rsidRPr="0043375E">
        <w:rPr>
          <w:rFonts w:ascii="Verdana" w:hAnsi="Verdana" w:cs="Arial"/>
          <w:lang w:val="es-CO" w:eastAsia="es-CO"/>
        </w:rPr>
        <w:t>s</w:t>
      </w:r>
      <w:r w:rsidRPr="0043375E">
        <w:rPr>
          <w:rFonts w:ascii="Verdana" w:hAnsi="Verdana" w:cs="Arial"/>
          <w:lang w:val="es-CO" w:eastAsia="es-CO"/>
        </w:rPr>
        <w:t xml:space="preserve"> Electrónico</w:t>
      </w:r>
      <w:r w:rsidR="00403231" w:rsidRPr="0043375E">
        <w:rPr>
          <w:rFonts w:ascii="Verdana" w:hAnsi="Verdana" w:cs="Arial"/>
          <w:lang w:val="es-CO" w:eastAsia="es-CO"/>
        </w:rPr>
        <w:t>s</w:t>
      </w:r>
      <w:r w:rsidRPr="0043375E">
        <w:rPr>
          <w:rFonts w:ascii="Verdana" w:hAnsi="Verdana" w:cs="Arial"/>
          <w:lang w:val="es-CO" w:eastAsia="es-CO"/>
        </w:rPr>
        <w:t>), informa</w:t>
      </w:r>
      <w:r w:rsidR="00375D61" w:rsidRPr="0043375E">
        <w:rPr>
          <w:rFonts w:ascii="Verdana" w:hAnsi="Verdana" w:cs="Arial"/>
          <w:lang w:val="es-CO" w:eastAsia="es-CO"/>
        </w:rPr>
        <w:t>rá</w:t>
      </w:r>
      <w:r w:rsidRPr="0043375E">
        <w:rPr>
          <w:rFonts w:ascii="Verdana" w:hAnsi="Verdana" w:cs="Arial"/>
          <w:lang w:val="es-CO" w:eastAsia="es-CO"/>
        </w:rPr>
        <w:t xml:space="preserve"> y solicita</w:t>
      </w:r>
      <w:r w:rsidR="00375D61" w:rsidRPr="0043375E">
        <w:rPr>
          <w:rFonts w:ascii="Verdana" w:hAnsi="Verdana" w:cs="Arial"/>
          <w:lang w:val="es-CO" w:eastAsia="es-CO"/>
        </w:rPr>
        <w:t>rá</w:t>
      </w:r>
      <w:r w:rsidRPr="0043375E">
        <w:rPr>
          <w:rFonts w:ascii="Verdana" w:hAnsi="Verdana" w:cs="Arial"/>
          <w:lang w:val="es-CO" w:eastAsia="es-CO"/>
        </w:rPr>
        <w:t xml:space="preserve"> a los responsables de las dependencias internas u organismos externos los nuevos requisitos que debe cumplir la información contable para la elaboración y presentación de los estados financieros.</w:t>
      </w:r>
    </w:p>
    <w:p w14:paraId="5C9DC1AE" w14:textId="37F6D4D7" w:rsidR="0046335B" w:rsidRPr="0043375E" w:rsidRDefault="0046335B" w:rsidP="00A85EDA">
      <w:pPr>
        <w:jc w:val="both"/>
        <w:rPr>
          <w:rFonts w:ascii="Verdana" w:hAnsi="Verdana" w:cs="Arial"/>
          <w:lang w:val="es-CO" w:eastAsia="es-CO"/>
        </w:rPr>
      </w:pPr>
      <w:r w:rsidRPr="0043375E">
        <w:rPr>
          <w:rFonts w:ascii="Verdana" w:hAnsi="Verdana" w:cs="Arial"/>
          <w:lang w:val="es-CO" w:eastAsia="es-CO"/>
        </w:rPr>
        <w:t>Los requisitos de información contable detallan aspectos tales como: responsables del reporte, fecha de entrega, periodo al que corresponde, y los documentos, listados reportes, informes y características de contenido y calidad</w:t>
      </w:r>
      <w:r w:rsidR="00E33943" w:rsidRPr="0043375E">
        <w:rPr>
          <w:rFonts w:ascii="Verdana" w:hAnsi="Verdana" w:cs="Arial"/>
          <w:lang w:val="es-CO" w:eastAsia="es-CO"/>
        </w:rPr>
        <w:t xml:space="preserve">. </w:t>
      </w:r>
    </w:p>
    <w:p w14:paraId="2B1C1165" w14:textId="77777777" w:rsidR="000B1854" w:rsidRDefault="000B1854" w:rsidP="00A85EDA">
      <w:pPr>
        <w:jc w:val="both"/>
        <w:rPr>
          <w:rFonts w:ascii="Verdana" w:hAnsi="Verdana" w:cs="Arial"/>
          <w:b/>
        </w:rPr>
      </w:pPr>
    </w:p>
    <w:p w14:paraId="6ED419B8" w14:textId="77777777" w:rsidR="0046335B" w:rsidRPr="0043375E" w:rsidRDefault="0046335B" w:rsidP="00A85EDA">
      <w:pPr>
        <w:pStyle w:val="Ttulo3"/>
        <w:numPr>
          <w:ilvl w:val="2"/>
          <w:numId w:val="14"/>
        </w:numPr>
        <w:rPr>
          <w:rFonts w:ascii="Verdana" w:hAnsi="Verdana" w:cs="Arial"/>
          <w:b/>
          <w:sz w:val="20"/>
        </w:rPr>
      </w:pPr>
      <w:bookmarkStart w:id="223" w:name="_Toc397936276"/>
      <w:bookmarkStart w:id="224" w:name="_Toc459991376"/>
      <w:bookmarkStart w:id="225" w:name="_Toc490726976"/>
      <w:bookmarkStart w:id="226" w:name="_Toc490727924"/>
      <w:bookmarkStart w:id="227" w:name="_Toc123127383"/>
      <w:bookmarkStart w:id="228" w:name="_Toc172288624"/>
      <w:r w:rsidRPr="0043375E">
        <w:rPr>
          <w:rFonts w:ascii="Verdana" w:hAnsi="Verdana" w:cs="Arial"/>
          <w:b/>
          <w:sz w:val="20"/>
        </w:rPr>
        <w:t>Verificación de la entrega oportuna y adecuada de la información</w:t>
      </w:r>
      <w:bookmarkEnd w:id="223"/>
      <w:bookmarkEnd w:id="224"/>
      <w:bookmarkEnd w:id="225"/>
      <w:bookmarkEnd w:id="226"/>
      <w:bookmarkEnd w:id="227"/>
      <w:bookmarkEnd w:id="228"/>
      <w:r w:rsidRPr="0043375E">
        <w:rPr>
          <w:rFonts w:ascii="Verdana" w:hAnsi="Verdana" w:cs="Arial"/>
          <w:b/>
          <w:sz w:val="20"/>
        </w:rPr>
        <w:t xml:space="preserve"> </w:t>
      </w:r>
    </w:p>
    <w:p w14:paraId="59EB935D" w14:textId="77777777" w:rsidR="0046335B" w:rsidRPr="0043375E" w:rsidRDefault="0046335B" w:rsidP="00A85EDA">
      <w:pPr>
        <w:jc w:val="both"/>
        <w:rPr>
          <w:rFonts w:ascii="Verdana" w:hAnsi="Verdana" w:cs="Arial"/>
          <w:b/>
        </w:rPr>
      </w:pPr>
    </w:p>
    <w:p w14:paraId="3D8149CD" w14:textId="5B96A944" w:rsidR="0046335B" w:rsidRPr="0043375E" w:rsidRDefault="0046335B" w:rsidP="00A85EDA">
      <w:pPr>
        <w:jc w:val="both"/>
        <w:rPr>
          <w:rFonts w:ascii="Verdana" w:hAnsi="Verdana" w:cs="Arial"/>
        </w:rPr>
      </w:pPr>
      <w:r w:rsidRPr="0043375E">
        <w:rPr>
          <w:rFonts w:ascii="Verdana" w:hAnsi="Verdana" w:cs="Arial"/>
        </w:rPr>
        <w:t xml:space="preserve">Los </w:t>
      </w:r>
      <w:r w:rsidR="00F3231A" w:rsidRPr="0043375E">
        <w:rPr>
          <w:rFonts w:ascii="Verdana" w:hAnsi="Verdana" w:cs="Arial"/>
        </w:rPr>
        <w:t xml:space="preserve">funcionarios o contratistas </w:t>
      </w:r>
      <w:r w:rsidRPr="0043375E">
        <w:rPr>
          <w:rFonts w:ascii="Verdana" w:hAnsi="Verdana" w:cs="Arial"/>
        </w:rPr>
        <w:t xml:space="preserve">encargados del procesamiento de la información deben atender lo dispuesto en el </w:t>
      </w:r>
      <w:r w:rsidRPr="0043375E">
        <w:rPr>
          <w:rFonts w:ascii="Verdana" w:hAnsi="Verdana" w:cs="Arial"/>
          <w:i/>
          <w:iCs/>
        </w:rPr>
        <w:t>“Cronograma contable”,</w:t>
      </w:r>
      <w:r w:rsidRPr="0043375E">
        <w:rPr>
          <w:rFonts w:ascii="Verdana" w:hAnsi="Verdana" w:cs="Arial"/>
        </w:rPr>
        <w:t xml:space="preserve"> para verificar la entrega oportuna de información contable por parte de cada una de las áreas internas u organismos externos, y así controlar la inclusión de la totalidad de las transacciones, hechos y operaciones</w:t>
      </w:r>
      <w:r w:rsidR="0007293B" w:rsidRPr="0043375E">
        <w:rPr>
          <w:rFonts w:ascii="Verdana" w:hAnsi="Verdana" w:cs="Arial"/>
        </w:rPr>
        <w:t xml:space="preserve"> efectuadas por el Ministerio de Hacienda y Crédito Público.</w:t>
      </w:r>
    </w:p>
    <w:p w14:paraId="23F91058" w14:textId="77777777" w:rsidR="0046335B" w:rsidRPr="0043375E" w:rsidRDefault="0046335B" w:rsidP="00A85EDA">
      <w:pPr>
        <w:jc w:val="both"/>
        <w:rPr>
          <w:rFonts w:ascii="Verdana" w:hAnsi="Verdana" w:cs="Arial"/>
        </w:rPr>
      </w:pPr>
    </w:p>
    <w:p w14:paraId="24F4D5C3" w14:textId="2F356875" w:rsidR="0046335B" w:rsidRPr="0043375E" w:rsidRDefault="0046335B" w:rsidP="00A85EDA">
      <w:pPr>
        <w:jc w:val="both"/>
        <w:rPr>
          <w:rFonts w:ascii="Verdana" w:hAnsi="Verdana" w:cs="Arial"/>
        </w:rPr>
      </w:pPr>
      <w:r w:rsidRPr="0043375E">
        <w:rPr>
          <w:rFonts w:ascii="Verdana" w:hAnsi="Verdana" w:cs="Arial"/>
        </w:rPr>
        <w:t>En los casos en los que la información no</w:t>
      </w:r>
      <w:r w:rsidR="004254DD" w:rsidRPr="0043375E">
        <w:rPr>
          <w:rFonts w:ascii="Verdana" w:hAnsi="Verdana" w:cs="Arial"/>
        </w:rPr>
        <w:t xml:space="preserve"> sea suministrada</w:t>
      </w:r>
      <w:r w:rsidRPr="0043375E">
        <w:rPr>
          <w:rFonts w:ascii="Verdana" w:hAnsi="Verdana" w:cs="Arial"/>
        </w:rPr>
        <w:t xml:space="preserve"> dentro de los plazos concedidos, o </w:t>
      </w:r>
      <w:r w:rsidR="004254DD" w:rsidRPr="0043375E">
        <w:rPr>
          <w:rFonts w:ascii="Verdana" w:hAnsi="Verdana" w:cs="Arial"/>
        </w:rPr>
        <w:t>esté</w:t>
      </w:r>
      <w:r w:rsidRPr="0043375E">
        <w:rPr>
          <w:rFonts w:ascii="Verdana" w:hAnsi="Verdana" w:cs="Arial"/>
        </w:rPr>
        <w:t xml:space="preserve"> incompleta, se realiza gestión telefónica y mediante correo electrónico para su obtención.</w:t>
      </w:r>
    </w:p>
    <w:p w14:paraId="5FB972DA" w14:textId="77777777" w:rsidR="0046335B" w:rsidRPr="0043375E" w:rsidRDefault="0046335B" w:rsidP="00A85EDA">
      <w:pPr>
        <w:jc w:val="both"/>
        <w:rPr>
          <w:rFonts w:ascii="Verdana" w:hAnsi="Verdana" w:cs="Arial"/>
        </w:rPr>
      </w:pPr>
    </w:p>
    <w:p w14:paraId="68780D4E" w14:textId="6DCB7D3C" w:rsidR="0046335B" w:rsidRPr="0043375E" w:rsidRDefault="0046335B" w:rsidP="00A85EDA">
      <w:pPr>
        <w:jc w:val="both"/>
        <w:rPr>
          <w:rFonts w:ascii="Verdana" w:hAnsi="Verdana" w:cs="Arial"/>
        </w:rPr>
      </w:pPr>
      <w:r w:rsidRPr="0043375E">
        <w:rPr>
          <w:rFonts w:ascii="Verdana" w:hAnsi="Verdana" w:cs="Arial"/>
        </w:rPr>
        <w:t>Se ha establecido como política general adelantar las acciones tendientes a la obtención de la información antes del cierre contable (</w:t>
      </w:r>
      <w:r w:rsidR="00403231" w:rsidRPr="0043375E">
        <w:rPr>
          <w:rFonts w:ascii="Verdana" w:hAnsi="Verdana" w:cs="Arial"/>
        </w:rPr>
        <w:t xml:space="preserve">mediante memorando y/o </w:t>
      </w:r>
      <w:r w:rsidRPr="0043375E">
        <w:rPr>
          <w:rFonts w:ascii="Verdana" w:hAnsi="Verdana" w:cs="Arial"/>
        </w:rPr>
        <w:t>llamadas telefónicas y</w:t>
      </w:r>
      <w:r w:rsidR="00403231" w:rsidRPr="0043375E">
        <w:rPr>
          <w:rFonts w:ascii="Verdana" w:hAnsi="Verdana" w:cs="Arial"/>
        </w:rPr>
        <w:t>/o</w:t>
      </w:r>
      <w:r w:rsidRPr="0043375E">
        <w:rPr>
          <w:rFonts w:ascii="Verdana" w:hAnsi="Verdana" w:cs="Arial"/>
        </w:rPr>
        <w:t xml:space="preserve"> envío de correos electrónicos), en pro de garantizar el registro de la totalidad de la información.</w:t>
      </w:r>
    </w:p>
    <w:p w14:paraId="60A349B1" w14:textId="77777777" w:rsidR="0046335B" w:rsidRPr="0043375E" w:rsidRDefault="0046335B" w:rsidP="00A85EDA">
      <w:pPr>
        <w:jc w:val="both"/>
        <w:rPr>
          <w:rFonts w:ascii="Verdana" w:hAnsi="Verdana" w:cs="Arial"/>
          <w:b/>
        </w:rPr>
      </w:pPr>
    </w:p>
    <w:p w14:paraId="734EFBC4" w14:textId="2E41D819" w:rsidR="0046335B" w:rsidRPr="0043375E" w:rsidRDefault="00206DE0" w:rsidP="00A85EDA">
      <w:pPr>
        <w:jc w:val="both"/>
        <w:rPr>
          <w:rFonts w:ascii="Verdana" w:hAnsi="Verdana" w:cs="Arial"/>
        </w:rPr>
      </w:pPr>
      <w:r w:rsidRPr="0043375E">
        <w:rPr>
          <w:rFonts w:ascii="Verdana" w:hAnsi="Verdana" w:cs="Arial"/>
        </w:rPr>
        <w:t>Asi</w:t>
      </w:r>
      <w:r w:rsidR="0046335B" w:rsidRPr="0043375E">
        <w:rPr>
          <w:rFonts w:ascii="Verdana" w:hAnsi="Verdana" w:cs="Arial"/>
        </w:rPr>
        <w:t xml:space="preserve">mismo, el </w:t>
      </w:r>
      <w:r w:rsidR="00F3231A" w:rsidRPr="0043375E">
        <w:rPr>
          <w:rFonts w:ascii="Verdana" w:hAnsi="Verdana" w:cs="Arial"/>
        </w:rPr>
        <w:t>funcionario o contratista</w:t>
      </w:r>
      <w:r w:rsidR="0046335B" w:rsidRPr="0043375E">
        <w:rPr>
          <w:rFonts w:ascii="Verdana" w:hAnsi="Verdana" w:cs="Arial"/>
        </w:rPr>
        <w:t xml:space="preserve"> responsable del registro contable, revisa, analiza y verifica la información recibida de la dependencia interna o del organismo externo. En caso de encontrar deficiencias o inconsistencias</w:t>
      </w:r>
      <w:r w:rsidR="004307B6" w:rsidRPr="0043375E">
        <w:rPr>
          <w:rFonts w:ascii="Verdana" w:hAnsi="Verdana" w:cs="Arial"/>
        </w:rPr>
        <w:t xml:space="preserve">, </w:t>
      </w:r>
      <w:r w:rsidR="0046335B" w:rsidRPr="0043375E">
        <w:rPr>
          <w:rFonts w:ascii="Verdana" w:hAnsi="Verdana" w:cs="Arial"/>
        </w:rPr>
        <w:t>informará por escrito al remitente, mediante oficio y/o correo electrónico, para que se efectúen las correcciones, modificaciones y/o ajustes.</w:t>
      </w:r>
    </w:p>
    <w:p w14:paraId="381D80B2" w14:textId="77777777" w:rsidR="0046335B" w:rsidRDefault="0046335B" w:rsidP="00A85EDA">
      <w:pPr>
        <w:jc w:val="both"/>
        <w:rPr>
          <w:rFonts w:ascii="Verdana" w:hAnsi="Verdana" w:cs="Arial"/>
        </w:rPr>
      </w:pPr>
    </w:p>
    <w:p w14:paraId="056CC3EF" w14:textId="77777777" w:rsidR="00FB28BE" w:rsidRPr="0043375E" w:rsidRDefault="00FB28BE" w:rsidP="00A85EDA">
      <w:pPr>
        <w:jc w:val="both"/>
        <w:rPr>
          <w:rFonts w:ascii="Verdana" w:hAnsi="Verdana" w:cs="Arial"/>
        </w:rPr>
      </w:pPr>
    </w:p>
    <w:p w14:paraId="5EDEF51E" w14:textId="77777777" w:rsidR="0046335B" w:rsidRPr="0043375E" w:rsidRDefault="0046335B" w:rsidP="00A85EDA">
      <w:pPr>
        <w:pStyle w:val="Ttulo3"/>
        <w:numPr>
          <w:ilvl w:val="2"/>
          <w:numId w:val="10"/>
        </w:numPr>
        <w:rPr>
          <w:rFonts w:ascii="Verdana" w:hAnsi="Verdana" w:cs="Arial"/>
          <w:b/>
          <w:sz w:val="20"/>
        </w:rPr>
      </w:pPr>
      <w:bookmarkStart w:id="229" w:name="_Toc397936277"/>
      <w:bookmarkStart w:id="230" w:name="_Toc459991377"/>
      <w:bookmarkStart w:id="231" w:name="_Toc490726977"/>
      <w:bookmarkStart w:id="232" w:name="_Toc490727925"/>
      <w:bookmarkStart w:id="233" w:name="_Toc123127384"/>
      <w:bookmarkStart w:id="234" w:name="_Toc172288625"/>
      <w:r w:rsidRPr="0043375E">
        <w:rPr>
          <w:rFonts w:ascii="Verdana" w:hAnsi="Verdana" w:cs="Arial"/>
          <w:b/>
          <w:sz w:val="20"/>
        </w:rPr>
        <w:t>Cierre contable</w:t>
      </w:r>
      <w:bookmarkEnd w:id="229"/>
      <w:bookmarkEnd w:id="230"/>
      <w:bookmarkEnd w:id="231"/>
      <w:bookmarkEnd w:id="232"/>
      <w:bookmarkEnd w:id="233"/>
      <w:bookmarkEnd w:id="234"/>
    </w:p>
    <w:p w14:paraId="2A6E728A" w14:textId="77777777" w:rsidR="0046335B" w:rsidRPr="0043375E" w:rsidRDefault="0046335B" w:rsidP="00A85EDA">
      <w:pPr>
        <w:jc w:val="both"/>
        <w:rPr>
          <w:rFonts w:ascii="Verdana" w:hAnsi="Verdana" w:cs="Arial"/>
          <w:b/>
        </w:rPr>
      </w:pPr>
    </w:p>
    <w:p w14:paraId="6A2CEE86" w14:textId="26CE5EA5" w:rsidR="00A82519" w:rsidRPr="0043375E" w:rsidRDefault="0046335B" w:rsidP="00A85EDA">
      <w:pPr>
        <w:jc w:val="both"/>
        <w:rPr>
          <w:rFonts w:ascii="Verdana" w:hAnsi="Verdana" w:cs="Arial"/>
        </w:rPr>
      </w:pPr>
      <w:r w:rsidRPr="0043375E">
        <w:rPr>
          <w:rFonts w:ascii="Verdana" w:hAnsi="Verdana" w:cs="Arial"/>
        </w:rPr>
        <w:t>El Ministerio de Hacienda y Crédito Público realizará todas las acciones de orde</w:t>
      </w:r>
      <w:r w:rsidR="005241D9" w:rsidRPr="0043375E">
        <w:rPr>
          <w:rFonts w:ascii="Verdana" w:hAnsi="Verdana" w:cs="Arial"/>
        </w:rPr>
        <w:t xml:space="preserve">n administrativo que conlleven </w:t>
      </w:r>
      <w:r w:rsidRPr="0043375E">
        <w:rPr>
          <w:rFonts w:ascii="Verdana" w:hAnsi="Verdana" w:cs="Arial"/>
        </w:rPr>
        <w:t xml:space="preserve">un cierre integral de la información producida en todas las áreas que generan </w:t>
      </w:r>
      <w:r w:rsidR="008455E5" w:rsidRPr="0043375E">
        <w:rPr>
          <w:rFonts w:ascii="Verdana" w:hAnsi="Verdana" w:cs="Arial"/>
        </w:rPr>
        <w:t>operaciones</w:t>
      </w:r>
      <w:r w:rsidRPr="0043375E">
        <w:rPr>
          <w:rFonts w:ascii="Verdana" w:hAnsi="Verdana" w:cs="Arial"/>
        </w:rPr>
        <w:t>. Entre las actividades a desarrollar se encuentran</w:t>
      </w:r>
      <w:r w:rsidR="00FC7B55" w:rsidRPr="0043375E">
        <w:rPr>
          <w:rFonts w:ascii="Verdana" w:hAnsi="Verdana" w:cs="Arial"/>
        </w:rPr>
        <w:t>, entre otras</w:t>
      </w:r>
      <w:r w:rsidR="0062253B">
        <w:rPr>
          <w:rFonts w:ascii="Verdana" w:hAnsi="Verdana" w:cs="Arial"/>
        </w:rPr>
        <w:t xml:space="preserve"> (si a ello hubiere lugar)</w:t>
      </w:r>
      <w:r w:rsidRPr="0043375E">
        <w:rPr>
          <w:rFonts w:ascii="Verdana" w:hAnsi="Verdana" w:cs="Arial"/>
        </w:rPr>
        <w:t>: cierre de c</w:t>
      </w:r>
      <w:r w:rsidR="00A51750" w:rsidRPr="0043375E">
        <w:rPr>
          <w:rFonts w:ascii="Verdana" w:hAnsi="Verdana" w:cs="Arial"/>
        </w:rPr>
        <w:t xml:space="preserve">ompras, tesorería y presupuesto; </w:t>
      </w:r>
      <w:r w:rsidRPr="0043375E">
        <w:rPr>
          <w:rFonts w:ascii="Verdana" w:hAnsi="Verdana" w:cs="Arial"/>
        </w:rPr>
        <w:t>recibo a satisfacción de bienes y servicios, reconocimiento de derechos</w:t>
      </w:r>
      <w:r w:rsidR="00A51750" w:rsidRPr="0043375E">
        <w:rPr>
          <w:rFonts w:ascii="Verdana" w:hAnsi="Verdana" w:cs="Arial"/>
        </w:rPr>
        <w:t xml:space="preserve"> y obligaciones</w:t>
      </w:r>
      <w:r w:rsidRPr="0043375E">
        <w:rPr>
          <w:rFonts w:ascii="Verdana" w:hAnsi="Verdana" w:cs="Arial"/>
        </w:rPr>
        <w:t xml:space="preserve">, </w:t>
      </w:r>
      <w:r w:rsidR="00C612EA" w:rsidRPr="0043375E">
        <w:rPr>
          <w:rFonts w:ascii="Verdana" w:hAnsi="Verdana" w:cs="Arial"/>
        </w:rPr>
        <w:t>tomas físicas</w:t>
      </w:r>
      <w:r w:rsidR="00C058E6" w:rsidRPr="0043375E">
        <w:rPr>
          <w:rFonts w:ascii="Verdana" w:hAnsi="Verdana" w:cs="Arial"/>
        </w:rPr>
        <w:t xml:space="preserve"> de</w:t>
      </w:r>
      <w:r w:rsidR="00A51750" w:rsidRPr="0043375E">
        <w:rPr>
          <w:rFonts w:ascii="Verdana" w:hAnsi="Verdana" w:cs="Arial"/>
        </w:rPr>
        <w:t xml:space="preserve"> inventario</w:t>
      </w:r>
      <w:r w:rsidR="00C058E6" w:rsidRPr="0043375E">
        <w:rPr>
          <w:rFonts w:ascii="Verdana" w:hAnsi="Verdana" w:cs="Arial"/>
        </w:rPr>
        <w:t>s</w:t>
      </w:r>
      <w:r w:rsidR="00A51750" w:rsidRPr="0043375E">
        <w:rPr>
          <w:rFonts w:ascii="Verdana" w:hAnsi="Verdana" w:cs="Arial"/>
        </w:rPr>
        <w:t xml:space="preserve"> de bienes; legalización de cajas menores, </w:t>
      </w:r>
      <w:r w:rsidRPr="0043375E">
        <w:rPr>
          <w:rFonts w:ascii="Verdana" w:hAnsi="Verdana" w:cs="Arial"/>
        </w:rPr>
        <w:t>viáticos y gastos de viaje, anticipos a contratistas y proveedores</w:t>
      </w:r>
      <w:r w:rsidR="00A51750" w:rsidRPr="0043375E">
        <w:rPr>
          <w:rFonts w:ascii="Verdana" w:hAnsi="Verdana" w:cs="Arial"/>
        </w:rPr>
        <w:t>; conciliaciones;</w:t>
      </w:r>
      <w:r w:rsidRPr="0043375E">
        <w:rPr>
          <w:rFonts w:ascii="Verdana" w:hAnsi="Verdana" w:cs="Arial"/>
        </w:rPr>
        <w:t xml:space="preserve"> verificación</w:t>
      </w:r>
      <w:r w:rsidR="00A51750" w:rsidRPr="0043375E">
        <w:rPr>
          <w:rFonts w:ascii="Verdana" w:hAnsi="Verdana" w:cs="Arial"/>
        </w:rPr>
        <w:t>, conciliación y ajuste de operaciones recíprocas;</w:t>
      </w:r>
      <w:r w:rsidRPr="0043375E">
        <w:rPr>
          <w:rFonts w:ascii="Verdana" w:hAnsi="Verdana" w:cs="Arial"/>
        </w:rPr>
        <w:t xml:space="preserve"> ajustes por </w:t>
      </w:r>
      <w:r w:rsidR="00A51750" w:rsidRPr="0043375E">
        <w:rPr>
          <w:rFonts w:ascii="Verdana" w:hAnsi="Verdana" w:cs="Arial"/>
        </w:rPr>
        <w:t>deterioro</w:t>
      </w:r>
      <w:r w:rsidRPr="0043375E">
        <w:rPr>
          <w:rFonts w:ascii="Verdana" w:hAnsi="Verdana" w:cs="Arial"/>
        </w:rPr>
        <w:t>, depreciaciones, amortizaciones, sentencias y conciliaciones</w:t>
      </w:r>
      <w:r w:rsidR="00A51750" w:rsidRPr="0043375E">
        <w:rPr>
          <w:rFonts w:ascii="Verdana" w:hAnsi="Verdana" w:cs="Arial"/>
        </w:rPr>
        <w:t xml:space="preserve"> y</w:t>
      </w:r>
      <w:r w:rsidRPr="0043375E">
        <w:rPr>
          <w:rFonts w:ascii="Verdana" w:hAnsi="Verdana" w:cs="Arial"/>
        </w:rPr>
        <w:t xml:space="preserve"> las cuentas de orden</w:t>
      </w:r>
      <w:r w:rsidR="00224899" w:rsidRPr="0043375E">
        <w:rPr>
          <w:rFonts w:ascii="Verdana" w:hAnsi="Verdana" w:cs="Arial"/>
        </w:rPr>
        <w:t>.</w:t>
      </w:r>
      <w:r w:rsidRPr="0043375E">
        <w:rPr>
          <w:rFonts w:ascii="Verdana" w:hAnsi="Verdana" w:cs="Arial"/>
        </w:rPr>
        <w:t xml:space="preserve"> </w:t>
      </w:r>
    </w:p>
    <w:p w14:paraId="58C77514" w14:textId="77777777" w:rsidR="00A82519" w:rsidRPr="0043375E" w:rsidRDefault="00A82519" w:rsidP="00A85EDA">
      <w:pPr>
        <w:jc w:val="both"/>
        <w:rPr>
          <w:rFonts w:ascii="Verdana" w:hAnsi="Verdana" w:cs="Arial"/>
        </w:rPr>
      </w:pPr>
    </w:p>
    <w:p w14:paraId="76E35767" w14:textId="2C497477" w:rsidR="0046335B" w:rsidRPr="0043375E" w:rsidRDefault="0046335B" w:rsidP="00A85EDA">
      <w:pPr>
        <w:jc w:val="both"/>
        <w:rPr>
          <w:rFonts w:ascii="Verdana" w:hAnsi="Verdana" w:cs="Arial"/>
          <w:lang w:val="es-CO" w:eastAsia="es-CO"/>
        </w:rPr>
      </w:pPr>
      <w:r w:rsidRPr="0043375E">
        <w:rPr>
          <w:rFonts w:ascii="Verdana" w:hAnsi="Verdana" w:cs="Arial"/>
        </w:rPr>
        <w:t>Lo anterior, dando cumplimiento a lo establecido en el Régimen de Contabilidad Pública</w:t>
      </w:r>
      <w:r w:rsidR="00E51F92" w:rsidRPr="0043375E">
        <w:rPr>
          <w:rFonts w:ascii="Verdana" w:hAnsi="Verdana" w:cs="Arial"/>
        </w:rPr>
        <w:t xml:space="preserve">, </w:t>
      </w:r>
      <w:r w:rsidR="004F5CBD" w:rsidRPr="0043375E">
        <w:rPr>
          <w:rFonts w:ascii="Verdana" w:hAnsi="Verdana" w:cs="Arial"/>
        </w:rPr>
        <w:t>en el Procedimiento para la evaluación del Control Interno Contable</w:t>
      </w:r>
      <w:r w:rsidRPr="0043375E">
        <w:rPr>
          <w:rFonts w:ascii="Verdana" w:hAnsi="Verdana" w:cs="Arial"/>
        </w:rPr>
        <w:t xml:space="preserve"> y a lo señalado por la Contaduría General de la Nación en los Instructivos </w:t>
      </w:r>
      <w:r w:rsidRPr="0043375E">
        <w:rPr>
          <w:rFonts w:ascii="Verdana" w:hAnsi="Verdana" w:cs="Arial"/>
          <w:lang w:val="es-CO" w:eastAsia="es-CO"/>
        </w:rPr>
        <w:t xml:space="preserve">relacionados con los cambios de </w:t>
      </w:r>
      <w:r w:rsidRPr="0043375E">
        <w:rPr>
          <w:rFonts w:ascii="Verdana" w:hAnsi="Verdana" w:cs="Arial"/>
          <w:lang w:val="es-CO" w:eastAsia="es-CO"/>
        </w:rPr>
        <w:lastRenderedPageBreak/>
        <w:t xml:space="preserve">período contable, el reporte de información a la Contaduría General de la Nación y otros aspectos del proceso contable. </w:t>
      </w:r>
    </w:p>
    <w:p w14:paraId="27FCF70A" w14:textId="77777777" w:rsidR="00CA4C3E" w:rsidRPr="0043375E" w:rsidRDefault="00CA4C3E" w:rsidP="00710463">
      <w:pPr>
        <w:spacing w:line="264" w:lineRule="auto"/>
        <w:jc w:val="both"/>
        <w:rPr>
          <w:rFonts w:ascii="Verdana" w:hAnsi="Verdana" w:cs="Arial"/>
          <w:b/>
          <w:lang w:val="es-CO" w:eastAsia="es-CO"/>
        </w:rPr>
      </w:pPr>
    </w:p>
    <w:p w14:paraId="471A5729" w14:textId="77777777" w:rsidR="0046335B" w:rsidRPr="0043375E" w:rsidRDefault="0046335B" w:rsidP="00A85EDA">
      <w:pPr>
        <w:pStyle w:val="Ttulo3"/>
        <w:numPr>
          <w:ilvl w:val="2"/>
          <w:numId w:val="10"/>
        </w:numPr>
        <w:rPr>
          <w:rFonts w:ascii="Verdana" w:hAnsi="Verdana" w:cs="Arial"/>
          <w:b/>
          <w:sz w:val="20"/>
          <w:lang w:val="es-CO" w:eastAsia="es-CO"/>
        </w:rPr>
      </w:pPr>
      <w:bookmarkStart w:id="235" w:name="_Toc397936278"/>
      <w:bookmarkStart w:id="236" w:name="_Toc459991378"/>
      <w:bookmarkStart w:id="237" w:name="_Toc490726978"/>
      <w:bookmarkStart w:id="238" w:name="_Toc490727926"/>
      <w:bookmarkStart w:id="239" w:name="_Toc123127385"/>
      <w:bookmarkStart w:id="240" w:name="_Toc172288626"/>
      <w:r w:rsidRPr="0043375E">
        <w:rPr>
          <w:rFonts w:ascii="Verdana" w:hAnsi="Verdana" w:cs="Arial"/>
          <w:b/>
          <w:sz w:val="20"/>
          <w:lang w:val="es-CO" w:eastAsia="es-CO"/>
        </w:rPr>
        <w:t>Conciliación de información</w:t>
      </w:r>
      <w:bookmarkEnd w:id="235"/>
      <w:bookmarkEnd w:id="236"/>
      <w:bookmarkEnd w:id="237"/>
      <w:bookmarkEnd w:id="238"/>
      <w:bookmarkEnd w:id="239"/>
      <w:bookmarkEnd w:id="240"/>
      <w:r w:rsidRPr="0043375E">
        <w:rPr>
          <w:rFonts w:ascii="Verdana" w:hAnsi="Verdana" w:cs="Arial"/>
          <w:b/>
          <w:sz w:val="20"/>
          <w:lang w:val="es-CO" w:eastAsia="es-CO"/>
        </w:rPr>
        <w:t xml:space="preserve"> </w:t>
      </w:r>
    </w:p>
    <w:p w14:paraId="588E8E91" w14:textId="77777777" w:rsidR="0046335B" w:rsidRPr="0043375E" w:rsidRDefault="0046335B" w:rsidP="00A85EDA">
      <w:pPr>
        <w:ind w:left="360"/>
        <w:rPr>
          <w:rFonts w:ascii="Verdana" w:hAnsi="Verdana" w:cs="Arial"/>
          <w:lang w:val="es-CO" w:eastAsia="es-CO"/>
        </w:rPr>
      </w:pPr>
    </w:p>
    <w:p w14:paraId="7000463C" w14:textId="6E0451B8" w:rsidR="0046335B" w:rsidRPr="0043375E" w:rsidRDefault="0046335B" w:rsidP="00A85EDA">
      <w:pPr>
        <w:jc w:val="both"/>
        <w:rPr>
          <w:rFonts w:ascii="Verdana" w:hAnsi="Verdana" w:cs="Arial"/>
          <w:lang w:val="es-CO" w:eastAsia="es-CO"/>
        </w:rPr>
      </w:pPr>
      <w:r w:rsidRPr="0043375E">
        <w:rPr>
          <w:rFonts w:ascii="Verdana" w:hAnsi="Verdana" w:cs="Arial"/>
          <w:lang w:val="es-CO" w:eastAsia="es-CO"/>
        </w:rPr>
        <w:t xml:space="preserve">Los responsables del procesamiento </w:t>
      </w:r>
      <w:r w:rsidR="00FB5CD3" w:rsidRPr="0043375E">
        <w:rPr>
          <w:rFonts w:ascii="Verdana" w:hAnsi="Verdana" w:cs="Arial"/>
          <w:lang w:val="es-CO" w:eastAsia="es-CO"/>
        </w:rPr>
        <w:t xml:space="preserve">de la información contable </w:t>
      </w:r>
      <w:r w:rsidRPr="0043375E">
        <w:rPr>
          <w:rFonts w:ascii="Verdana" w:hAnsi="Verdana" w:cs="Arial"/>
          <w:lang w:val="es-CO" w:eastAsia="es-CO"/>
        </w:rPr>
        <w:t>deben realizar periódicamente y de forma permanente actividades de análisis, verificación y conciliación, con el propósito de contrastar y ajustar, si a ello hubiere lugar, lo registrado en la contabilidad de la entidad y los datos que tienen las diferentes dependencias internas u organismos externos.</w:t>
      </w:r>
    </w:p>
    <w:p w14:paraId="55936BC6" w14:textId="785F9E9D" w:rsidR="0046335B" w:rsidRPr="0043375E" w:rsidRDefault="0046335B" w:rsidP="00A85EDA">
      <w:pPr>
        <w:jc w:val="both"/>
        <w:rPr>
          <w:rFonts w:ascii="Verdana" w:hAnsi="Verdana" w:cs="Arial"/>
          <w:lang w:val="es-CO" w:eastAsia="es-CO"/>
        </w:rPr>
      </w:pPr>
    </w:p>
    <w:p w14:paraId="34FB07A8" w14:textId="5BB6187A" w:rsidR="004C50DA" w:rsidRPr="0043375E" w:rsidRDefault="0099570E" w:rsidP="00A85EDA">
      <w:pPr>
        <w:jc w:val="both"/>
        <w:rPr>
          <w:rFonts w:ascii="Verdana" w:hAnsi="Verdana" w:cs="Arial"/>
          <w:lang w:val="es-CO" w:eastAsia="es-CO"/>
        </w:rPr>
      </w:pPr>
      <w:r w:rsidRPr="0043375E">
        <w:rPr>
          <w:rFonts w:ascii="Verdana" w:hAnsi="Verdana" w:cs="Arial"/>
          <w:lang w:val="es-CO" w:eastAsia="es-CO"/>
        </w:rPr>
        <w:t xml:space="preserve">El Ministerio de Hacienda y Crédito Público realiza la conciliación de sus </w:t>
      </w:r>
      <w:r w:rsidR="00B03FA9" w:rsidRPr="0043375E">
        <w:rPr>
          <w:rFonts w:ascii="Verdana" w:hAnsi="Verdana" w:cs="Arial"/>
          <w:lang w:val="es-CO" w:eastAsia="es-CO"/>
        </w:rPr>
        <w:t xml:space="preserve">principales </w:t>
      </w:r>
      <w:r w:rsidRPr="0043375E">
        <w:rPr>
          <w:rFonts w:ascii="Verdana" w:hAnsi="Verdana" w:cs="Arial"/>
          <w:lang w:val="es-CO" w:eastAsia="es-CO"/>
        </w:rPr>
        <w:t xml:space="preserve">operaciones, las cuales incluyen, entre otras: las conciliaciones de </w:t>
      </w:r>
      <w:r w:rsidR="00AD5571" w:rsidRPr="0043375E">
        <w:rPr>
          <w:rFonts w:ascii="Verdana" w:hAnsi="Verdana" w:cs="Arial"/>
          <w:lang w:val="es-CO" w:eastAsia="es-CO"/>
        </w:rPr>
        <w:t xml:space="preserve">inversiones patrimoniales, de cartera, de </w:t>
      </w:r>
      <w:r w:rsidRPr="0043375E">
        <w:rPr>
          <w:rFonts w:ascii="Verdana" w:hAnsi="Verdana" w:cs="Arial"/>
          <w:lang w:val="es-CO" w:eastAsia="es-CO"/>
        </w:rPr>
        <w:t xml:space="preserve">propiedades, planta y equipo, </w:t>
      </w:r>
      <w:r w:rsidR="007E4FD9" w:rsidRPr="0043375E">
        <w:rPr>
          <w:rFonts w:ascii="Verdana" w:hAnsi="Verdana" w:cs="Arial"/>
          <w:lang w:val="es-CO" w:eastAsia="es-CO"/>
        </w:rPr>
        <w:t>de activos intangibles,</w:t>
      </w:r>
      <w:r w:rsidR="00AD5571" w:rsidRPr="0043375E">
        <w:rPr>
          <w:rFonts w:ascii="Verdana" w:hAnsi="Verdana" w:cs="Arial"/>
          <w:lang w:val="es-CO" w:eastAsia="es-CO"/>
        </w:rPr>
        <w:t xml:space="preserve"> de fondos administrados, de procesos judiciales, </w:t>
      </w:r>
      <w:r w:rsidR="007E4FD9" w:rsidRPr="0043375E">
        <w:rPr>
          <w:rFonts w:ascii="Verdana" w:hAnsi="Verdana" w:cs="Arial"/>
          <w:lang w:val="es-CO" w:eastAsia="es-CO"/>
        </w:rPr>
        <w:t>de bonos pensionales, del FONPET</w:t>
      </w:r>
      <w:r w:rsidR="00AD5571" w:rsidRPr="0043375E">
        <w:rPr>
          <w:rFonts w:ascii="Verdana" w:hAnsi="Verdana" w:cs="Arial"/>
          <w:lang w:val="es-CO" w:eastAsia="es-CO"/>
        </w:rPr>
        <w:t xml:space="preserve"> y</w:t>
      </w:r>
      <w:r w:rsidR="007E4FD9" w:rsidRPr="0043375E">
        <w:rPr>
          <w:rFonts w:ascii="Verdana" w:hAnsi="Verdana" w:cs="Arial"/>
          <w:lang w:val="es-CO" w:eastAsia="es-CO"/>
        </w:rPr>
        <w:t xml:space="preserve"> del Sistema General de Participa</w:t>
      </w:r>
      <w:r w:rsidRPr="0043375E">
        <w:rPr>
          <w:rFonts w:ascii="Verdana" w:hAnsi="Verdana" w:cs="Arial"/>
          <w:lang w:val="es-CO" w:eastAsia="es-CO"/>
        </w:rPr>
        <w:t>ciones</w:t>
      </w:r>
      <w:r w:rsidR="00AD5571" w:rsidRPr="0043375E">
        <w:rPr>
          <w:rFonts w:ascii="Verdana" w:hAnsi="Verdana" w:cs="Arial"/>
          <w:lang w:val="es-CO" w:eastAsia="es-CO"/>
        </w:rPr>
        <w:t>.</w:t>
      </w:r>
    </w:p>
    <w:p w14:paraId="012D4E6C" w14:textId="77777777" w:rsidR="004C50DA" w:rsidRPr="0043375E" w:rsidRDefault="004C50DA" w:rsidP="00A85EDA">
      <w:pPr>
        <w:jc w:val="both"/>
        <w:rPr>
          <w:rFonts w:ascii="Verdana" w:hAnsi="Verdana" w:cs="Arial"/>
          <w:lang w:val="es-CO" w:eastAsia="es-CO"/>
        </w:rPr>
      </w:pPr>
    </w:p>
    <w:p w14:paraId="4A8C14CF" w14:textId="6BBE068D" w:rsidR="007E4FD9" w:rsidRPr="0043375E" w:rsidRDefault="00854765" w:rsidP="00A85EDA">
      <w:pPr>
        <w:jc w:val="both"/>
        <w:rPr>
          <w:rFonts w:ascii="Verdana" w:hAnsi="Verdana" w:cs="Arial"/>
          <w:i/>
        </w:rPr>
      </w:pPr>
      <w:r w:rsidRPr="0043375E">
        <w:rPr>
          <w:rFonts w:ascii="Verdana" w:hAnsi="Verdana" w:cs="Arial"/>
          <w:lang w:val="es-CO" w:eastAsia="es-CO"/>
        </w:rPr>
        <w:t xml:space="preserve">Adicionalmente, y considerando su especificidad, las conciliaciones </w:t>
      </w:r>
      <w:r w:rsidR="0099570E" w:rsidRPr="0043375E">
        <w:rPr>
          <w:rFonts w:ascii="Verdana" w:hAnsi="Verdana" w:cs="Arial"/>
          <w:lang w:val="es-CO" w:eastAsia="es-CO"/>
        </w:rPr>
        <w:t>bancarias, de ope</w:t>
      </w:r>
      <w:r w:rsidRPr="0043375E">
        <w:rPr>
          <w:rFonts w:ascii="Verdana" w:hAnsi="Verdana" w:cs="Arial"/>
          <w:lang w:val="es-CO" w:eastAsia="es-CO"/>
        </w:rPr>
        <w:t xml:space="preserve">raciones reciprocas y </w:t>
      </w:r>
      <w:r w:rsidR="0099570E" w:rsidRPr="0043375E">
        <w:rPr>
          <w:rFonts w:ascii="Verdana" w:hAnsi="Verdana" w:cs="Arial"/>
          <w:lang w:val="es-CO" w:eastAsia="es-CO"/>
        </w:rPr>
        <w:t>tributarias</w:t>
      </w:r>
      <w:r w:rsidR="00EC60A2" w:rsidRPr="0043375E">
        <w:rPr>
          <w:rFonts w:ascii="Verdana" w:hAnsi="Verdana" w:cs="Arial"/>
          <w:lang w:val="es-CO" w:eastAsia="es-CO"/>
        </w:rPr>
        <w:t xml:space="preserve"> se realizan de conformidad con lo establecido en el </w:t>
      </w:r>
      <w:r w:rsidR="00E82C04" w:rsidRPr="0043375E">
        <w:rPr>
          <w:rFonts w:ascii="Verdana" w:hAnsi="Verdana" w:cs="Arial"/>
          <w:lang w:val="es-CO" w:eastAsia="es-CO"/>
        </w:rPr>
        <w:t xml:space="preserve">instructivo denominado </w:t>
      </w:r>
      <w:r w:rsidR="00EC60A2" w:rsidRPr="0043375E">
        <w:rPr>
          <w:rFonts w:ascii="Verdana" w:hAnsi="Verdana" w:cs="Arial"/>
          <w:i/>
          <w:lang w:val="es-CO" w:eastAsia="es-CO"/>
        </w:rPr>
        <w:t>“</w:t>
      </w:r>
      <w:r w:rsidR="00E82C04" w:rsidRPr="0043375E">
        <w:rPr>
          <w:rFonts w:ascii="Verdana" w:hAnsi="Verdana" w:cs="Arial"/>
          <w:i/>
          <w:lang w:val="es-CO" w:eastAsia="es-CO"/>
        </w:rPr>
        <w:t>Apo.3.</w:t>
      </w:r>
      <w:proofErr w:type="gramStart"/>
      <w:r w:rsidR="00B63CF5" w:rsidRPr="0043375E">
        <w:rPr>
          <w:rFonts w:ascii="Verdana" w:hAnsi="Verdana" w:cs="Arial"/>
          <w:i/>
          <w:lang w:val="es-CO" w:eastAsia="es-CO"/>
        </w:rPr>
        <w:t>0.</w:t>
      </w:r>
      <w:r w:rsidR="00E82C04" w:rsidRPr="0043375E">
        <w:rPr>
          <w:rFonts w:ascii="Verdana" w:hAnsi="Verdana" w:cs="Arial"/>
          <w:i/>
          <w:lang w:val="es-CO" w:eastAsia="es-CO"/>
        </w:rPr>
        <w:t>Pro</w:t>
      </w:r>
      <w:proofErr w:type="gramEnd"/>
      <w:r w:rsidR="00E82C04" w:rsidRPr="0043375E">
        <w:rPr>
          <w:rFonts w:ascii="Verdana" w:hAnsi="Verdana" w:cs="Arial"/>
          <w:i/>
          <w:lang w:val="es-CO" w:eastAsia="es-CO"/>
        </w:rPr>
        <w:t>.5.Ins.1.</w:t>
      </w:r>
      <w:r w:rsidR="00E82C04" w:rsidRPr="0043375E">
        <w:rPr>
          <w:rFonts w:ascii="Verdana" w:hAnsi="Verdana" w:cs="Arial"/>
          <w:i/>
        </w:rPr>
        <w:t>E</w:t>
      </w:r>
      <w:r w:rsidR="00EC60A2" w:rsidRPr="0043375E">
        <w:rPr>
          <w:rFonts w:ascii="Verdana" w:hAnsi="Verdana" w:cs="Arial"/>
          <w:i/>
        </w:rPr>
        <w:t>laboración de conciliaciones”.</w:t>
      </w:r>
    </w:p>
    <w:p w14:paraId="023736CE" w14:textId="279F081C" w:rsidR="00C05EBE" w:rsidRPr="0043375E" w:rsidRDefault="00C05EBE" w:rsidP="00A85EDA">
      <w:pPr>
        <w:jc w:val="both"/>
        <w:rPr>
          <w:rFonts w:ascii="Verdana" w:hAnsi="Verdana" w:cs="Arial"/>
          <w:i/>
        </w:rPr>
      </w:pPr>
    </w:p>
    <w:p w14:paraId="375EBE0D" w14:textId="06019238" w:rsidR="00C05EBE" w:rsidRPr="0043375E" w:rsidRDefault="00C05EBE" w:rsidP="00A85EDA">
      <w:pPr>
        <w:jc w:val="both"/>
        <w:rPr>
          <w:rFonts w:ascii="Verdana" w:hAnsi="Verdana" w:cs="Arial"/>
        </w:rPr>
      </w:pPr>
      <w:r w:rsidRPr="0043375E">
        <w:rPr>
          <w:rFonts w:ascii="Verdana" w:hAnsi="Verdana" w:cs="Arial"/>
        </w:rPr>
        <w:t xml:space="preserve">Al respecto cabe precisar que, tratándose de las conciliaciones bancarias, la información correspondiente a los extractos bancarios es solicitada a las entidades financieras por el Grupo de Pagaduría de la Subdirección Financiera. A su vez, </w:t>
      </w:r>
      <w:r w:rsidR="00E82C04" w:rsidRPr="0043375E">
        <w:rPr>
          <w:rFonts w:ascii="Verdana" w:hAnsi="Verdana" w:cs="Arial"/>
        </w:rPr>
        <w:t>esta</w:t>
      </w:r>
      <w:r w:rsidRPr="0043375E">
        <w:rPr>
          <w:rFonts w:ascii="Verdana" w:hAnsi="Verdana" w:cs="Arial"/>
        </w:rPr>
        <w:t xml:space="preserve"> información es remitida al Grupo de Contabilidad para su conciliación, durante los cinco (5) primeros días</w:t>
      </w:r>
      <w:r w:rsidR="00CD4A2A" w:rsidRPr="0043375E">
        <w:rPr>
          <w:rFonts w:ascii="Verdana" w:hAnsi="Verdana" w:cs="Arial"/>
        </w:rPr>
        <w:t xml:space="preserve"> hábiles del mes siguiente al q</w:t>
      </w:r>
      <w:r w:rsidRPr="0043375E">
        <w:rPr>
          <w:rFonts w:ascii="Verdana" w:hAnsi="Verdana" w:cs="Arial"/>
        </w:rPr>
        <w:t>ue corresponde la información.</w:t>
      </w:r>
      <w:r w:rsidRPr="0043375E">
        <w:rPr>
          <w:rFonts w:ascii="Verdana" w:hAnsi="Verdana" w:cs="Arial"/>
        </w:rPr>
        <w:cr/>
      </w:r>
    </w:p>
    <w:p w14:paraId="0B07757F" w14:textId="55683189" w:rsidR="0046335B" w:rsidRDefault="001E7AD1" w:rsidP="00A85EDA">
      <w:pPr>
        <w:jc w:val="both"/>
        <w:rPr>
          <w:rFonts w:ascii="Verdana" w:hAnsi="Verdana" w:cs="Arial"/>
        </w:rPr>
      </w:pPr>
      <w:r w:rsidRPr="0043375E">
        <w:rPr>
          <w:rFonts w:ascii="Verdana" w:hAnsi="Verdana" w:cs="Arial"/>
        </w:rPr>
        <w:t>Por su parte, con relación a la conciliación de operaciones recíprocas, e</w:t>
      </w:r>
      <w:r w:rsidR="0046335B" w:rsidRPr="0043375E">
        <w:rPr>
          <w:rFonts w:ascii="Verdana" w:hAnsi="Verdana" w:cs="Arial"/>
        </w:rPr>
        <w:t xml:space="preserve">l </w:t>
      </w:r>
      <w:r w:rsidRPr="0043375E">
        <w:rPr>
          <w:rFonts w:ascii="Verdana" w:hAnsi="Verdana" w:cs="Arial"/>
        </w:rPr>
        <w:t>G</w:t>
      </w:r>
      <w:r w:rsidR="0046335B" w:rsidRPr="0043375E">
        <w:rPr>
          <w:rFonts w:ascii="Verdana" w:hAnsi="Verdana" w:cs="Arial"/>
        </w:rPr>
        <w:t xml:space="preserve">rupo de Contabilidad debe designar un funcionario responsable de revisar, analizar, verificar y conciliar las operaciones realizadas por el Ministerio de Hacienda y crédito con otras entidades públicas del nivel nacional y territorial, de los sectores central y descentralizado, y que son consideradas como recíprocas por la Contaduría General de la Nación en el instrumento </w:t>
      </w:r>
      <w:r w:rsidR="00C05EBE" w:rsidRPr="0043375E">
        <w:rPr>
          <w:rFonts w:ascii="Verdana" w:hAnsi="Verdana" w:cs="Arial"/>
        </w:rPr>
        <w:t xml:space="preserve">denominado </w:t>
      </w:r>
      <w:r w:rsidR="0046335B" w:rsidRPr="0043375E">
        <w:rPr>
          <w:rFonts w:ascii="Verdana" w:hAnsi="Verdana" w:cs="Arial"/>
          <w:i/>
        </w:rPr>
        <w:t>“Reglas de eliminación”</w:t>
      </w:r>
      <w:r w:rsidR="0046335B" w:rsidRPr="0043375E">
        <w:rPr>
          <w:rStyle w:val="Refdenotaalpie"/>
          <w:rFonts w:ascii="Verdana" w:hAnsi="Verdana" w:cs="Arial"/>
        </w:rPr>
        <w:footnoteReference w:id="9"/>
      </w:r>
      <w:r w:rsidR="0046335B" w:rsidRPr="0043375E">
        <w:rPr>
          <w:rFonts w:ascii="Verdana" w:hAnsi="Verdana" w:cs="Arial"/>
        </w:rPr>
        <w:t xml:space="preserve">. </w:t>
      </w:r>
    </w:p>
    <w:p w14:paraId="611BBD2C" w14:textId="77777777" w:rsidR="00E40666" w:rsidRPr="0043375E" w:rsidRDefault="00E40666" w:rsidP="00A85EDA">
      <w:pPr>
        <w:jc w:val="both"/>
        <w:rPr>
          <w:rFonts w:ascii="Verdana" w:hAnsi="Verdana" w:cs="Arial"/>
        </w:rPr>
      </w:pPr>
    </w:p>
    <w:p w14:paraId="20D722A4" w14:textId="583BF99B" w:rsidR="005D0AA3" w:rsidRPr="0043375E" w:rsidRDefault="0046335B" w:rsidP="00A85EDA">
      <w:pPr>
        <w:jc w:val="both"/>
        <w:rPr>
          <w:rFonts w:ascii="Verdana" w:hAnsi="Verdana" w:cs="Arial"/>
        </w:rPr>
      </w:pPr>
      <w:r w:rsidRPr="0043375E">
        <w:rPr>
          <w:rFonts w:ascii="Verdana" w:hAnsi="Verdana" w:cs="Arial"/>
        </w:rPr>
        <w:t>Esta actividad se llevará a cabo permanentemente, como mínimo trimestralmente</w:t>
      </w:r>
      <w:r w:rsidR="004307B6" w:rsidRPr="0043375E">
        <w:rPr>
          <w:rFonts w:ascii="Verdana" w:hAnsi="Verdana" w:cs="Arial"/>
        </w:rPr>
        <w:t xml:space="preserve">. </w:t>
      </w:r>
      <w:r w:rsidR="00A666AC" w:rsidRPr="0043375E">
        <w:rPr>
          <w:rFonts w:ascii="Verdana" w:hAnsi="Verdana" w:cs="Arial"/>
        </w:rPr>
        <w:t xml:space="preserve">Tratándose de las operaciones recíprocas realizadas con la Dirección General de Crédito Público y del Tesoro Nacional, la conciliación se llevará a cabo mensualmente. </w:t>
      </w:r>
    </w:p>
    <w:p w14:paraId="7858AB64" w14:textId="77777777" w:rsidR="005D0AA3" w:rsidRPr="0043375E" w:rsidRDefault="005D0AA3" w:rsidP="00A85EDA">
      <w:pPr>
        <w:jc w:val="both"/>
        <w:rPr>
          <w:rFonts w:ascii="Verdana" w:hAnsi="Verdana" w:cs="Arial"/>
        </w:rPr>
      </w:pPr>
    </w:p>
    <w:p w14:paraId="7CB415E8" w14:textId="77777777" w:rsidR="0046335B" w:rsidRPr="0043375E" w:rsidRDefault="0046335B" w:rsidP="00A85EDA">
      <w:pPr>
        <w:jc w:val="both"/>
        <w:rPr>
          <w:rFonts w:ascii="Verdana" w:hAnsi="Verdana" w:cs="Arial"/>
        </w:rPr>
      </w:pPr>
      <w:r w:rsidRPr="0043375E">
        <w:rPr>
          <w:rFonts w:ascii="Verdana" w:hAnsi="Verdana" w:cs="Arial"/>
        </w:rPr>
        <w:lastRenderedPageBreak/>
        <w:t xml:space="preserve">La conciliación de las operaciones recíprocas debe quedar evidenciada en los formatos establecidos para tal fin, los cuales se constituyen en el soporte para la realización de ajustes, reclasificaciones, correcciones y/o modificaciones contables. </w:t>
      </w:r>
    </w:p>
    <w:p w14:paraId="23B96BC8" w14:textId="77777777" w:rsidR="0046335B" w:rsidRPr="0043375E" w:rsidRDefault="0046335B" w:rsidP="00A85EDA">
      <w:pPr>
        <w:jc w:val="both"/>
        <w:rPr>
          <w:rFonts w:ascii="Verdana" w:hAnsi="Verdana" w:cs="Arial"/>
        </w:rPr>
      </w:pPr>
    </w:p>
    <w:p w14:paraId="1B688CEF" w14:textId="77777777" w:rsidR="0046335B" w:rsidRPr="0043375E" w:rsidRDefault="001E33FE" w:rsidP="00A85EDA">
      <w:pPr>
        <w:jc w:val="both"/>
        <w:rPr>
          <w:rFonts w:ascii="Verdana" w:hAnsi="Verdana" w:cs="Arial"/>
        </w:rPr>
      </w:pPr>
      <w:r w:rsidRPr="0043375E">
        <w:rPr>
          <w:rFonts w:ascii="Verdana" w:hAnsi="Verdana" w:cs="Arial"/>
        </w:rPr>
        <w:t xml:space="preserve">Los </w:t>
      </w:r>
      <w:r w:rsidR="0046335B" w:rsidRPr="0043375E">
        <w:rPr>
          <w:rFonts w:ascii="Verdana" w:hAnsi="Verdana" w:cs="Arial"/>
        </w:rPr>
        <w:t>ajustes, reclasificaciones, correcciones y/o modificaciones</w:t>
      </w:r>
      <w:r w:rsidR="00A666AC" w:rsidRPr="0043375E">
        <w:rPr>
          <w:rFonts w:ascii="Verdana" w:hAnsi="Verdana" w:cs="Arial"/>
        </w:rPr>
        <w:t xml:space="preserve"> que le correspondan al Ministerio de Hacienda y Crédito Público</w:t>
      </w:r>
      <w:r w:rsidR="0046335B" w:rsidRPr="0043375E">
        <w:rPr>
          <w:rFonts w:ascii="Verdana" w:hAnsi="Verdana" w:cs="Arial"/>
        </w:rPr>
        <w:t xml:space="preserve">, </w:t>
      </w:r>
      <w:r w:rsidRPr="0043375E">
        <w:rPr>
          <w:rFonts w:ascii="Verdana" w:hAnsi="Verdana" w:cs="Arial"/>
        </w:rPr>
        <w:t>derivados del proceso de conciliación</w:t>
      </w:r>
      <w:r w:rsidR="00A666AC" w:rsidRPr="0043375E">
        <w:rPr>
          <w:rFonts w:ascii="Verdana" w:hAnsi="Verdana" w:cs="Arial"/>
        </w:rPr>
        <w:t>,</w:t>
      </w:r>
      <w:r w:rsidRPr="0043375E">
        <w:rPr>
          <w:rFonts w:ascii="Verdana" w:hAnsi="Verdana" w:cs="Arial"/>
        </w:rPr>
        <w:t xml:space="preserve"> s</w:t>
      </w:r>
      <w:r w:rsidR="0046335B" w:rsidRPr="0043375E">
        <w:rPr>
          <w:rFonts w:ascii="Verdana" w:hAnsi="Verdana" w:cs="Arial"/>
        </w:rPr>
        <w:t xml:space="preserve">e </w:t>
      </w:r>
      <w:r w:rsidR="00064A95" w:rsidRPr="0043375E">
        <w:rPr>
          <w:rFonts w:ascii="Verdana" w:hAnsi="Verdana" w:cs="Arial"/>
        </w:rPr>
        <w:t>deberán efectuar</w:t>
      </w:r>
      <w:r w:rsidR="0046335B" w:rsidRPr="0043375E">
        <w:rPr>
          <w:rFonts w:ascii="Verdana" w:hAnsi="Verdana" w:cs="Arial"/>
        </w:rPr>
        <w:t xml:space="preserve">, como máximo, dentro del trimestre siguiente a aquel en el que se detecte la inconsistencia. </w:t>
      </w:r>
    </w:p>
    <w:p w14:paraId="14F365EC" w14:textId="63FE08A0" w:rsidR="0046335B" w:rsidRPr="0043375E" w:rsidRDefault="0046335B" w:rsidP="00A85EDA">
      <w:pPr>
        <w:jc w:val="both"/>
        <w:rPr>
          <w:rFonts w:ascii="Verdana" w:hAnsi="Verdana" w:cs="Arial"/>
          <w:b/>
          <w:highlight w:val="yellow"/>
        </w:rPr>
      </w:pPr>
    </w:p>
    <w:p w14:paraId="70DDF945" w14:textId="17240024" w:rsidR="00977BBE" w:rsidRPr="0043375E" w:rsidRDefault="009C4DBD" w:rsidP="00A85EDA">
      <w:pPr>
        <w:jc w:val="both"/>
        <w:rPr>
          <w:rFonts w:ascii="Verdana" w:hAnsi="Verdana" w:cs="Arial"/>
        </w:rPr>
      </w:pPr>
      <w:r w:rsidRPr="0043375E">
        <w:rPr>
          <w:rFonts w:ascii="Verdana" w:hAnsi="Verdana" w:cs="Arial"/>
        </w:rPr>
        <w:t>Así las cosas, en</w:t>
      </w:r>
      <w:r w:rsidR="00977BBE" w:rsidRPr="0043375E">
        <w:rPr>
          <w:rFonts w:ascii="Verdana" w:hAnsi="Verdana" w:cs="Arial"/>
        </w:rPr>
        <w:t xml:space="preserve"> virtud de la normatividad expedida por la Contaduría General de la Nación, mediante la que se establece que las entidades públicas deben llevar a cabo todas las acciones tendientes a minimizar los saldos por conciliar por operaciones recíprocas, el Ministerio de Hacienda y Crédito Público </w:t>
      </w:r>
      <w:r w:rsidR="000F69C3" w:rsidRPr="0043375E">
        <w:rPr>
          <w:rFonts w:ascii="Verdana" w:hAnsi="Verdana" w:cs="Arial"/>
        </w:rPr>
        <w:t xml:space="preserve">debe adelantar </w:t>
      </w:r>
      <w:r w:rsidR="00977BBE" w:rsidRPr="0043375E">
        <w:rPr>
          <w:rFonts w:ascii="Verdana" w:hAnsi="Verdana" w:cs="Arial"/>
        </w:rPr>
        <w:t>la gestión de conciliación de los saldos generados con ocasión de las operaciones recíprocas desarrolladas con otras entidades públicas. Dicha gestión involucra las acciones efectuadas antes y después de reportar información a la CGN, las cuales incluyen, entre otras:</w:t>
      </w:r>
    </w:p>
    <w:p w14:paraId="0EB0BC63" w14:textId="77777777" w:rsidR="00977BBE" w:rsidRPr="0043375E" w:rsidRDefault="00977BBE" w:rsidP="00A85EDA">
      <w:pPr>
        <w:jc w:val="both"/>
        <w:rPr>
          <w:rFonts w:ascii="Verdana" w:hAnsi="Verdana" w:cs="Arial"/>
          <w:highlight w:val="green"/>
        </w:rPr>
      </w:pPr>
    </w:p>
    <w:p w14:paraId="2D37E03B" w14:textId="77777777" w:rsidR="00977BBE" w:rsidRPr="0043375E" w:rsidRDefault="00977BBE" w:rsidP="00A85EDA">
      <w:pPr>
        <w:jc w:val="both"/>
        <w:rPr>
          <w:rFonts w:ascii="Verdana" w:eastAsiaTheme="minorHAnsi" w:hAnsi="Verdana" w:cs="Arial"/>
          <w:b/>
          <w:lang w:val="es-CO" w:eastAsia="en-US"/>
        </w:rPr>
      </w:pPr>
      <w:r w:rsidRPr="0043375E">
        <w:rPr>
          <w:rFonts w:ascii="Verdana" w:eastAsiaTheme="minorHAnsi" w:hAnsi="Verdana" w:cs="Arial"/>
          <w:b/>
          <w:lang w:val="es-CO" w:eastAsia="en-US"/>
        </w:rPr>
        <w:t xml:space="preserve">Antes de reportar a la CGN: </w:t>
      </w:r>
    </w:p>
    <w:p w14:paraId="53A20F19" w14:textId="77777777" w:rsidR="00977BBE" w:rsidRPr="0043375E" w:rsidRDefault="00977BBE" w:rsidP="00A85EDA">
      <w:pPr>
        <w:jc w:val="both"/>
        <w:rPr>
          <w:rFonts w:ascii="Verdana" w:hAnsi="Verdana" w:cs="Arial"/>
        </w:rPr>
      </w:pPr>
    </w:p>
    <w:p w14:paraId="0B2A1FDB" w14:textId="7045AB68" w:rsidR="00977BBE" w:rsidRPr="0043375E" w:rsidRDefault="00977BBE" w:rsidP="00A85EDA">
      <w:pPr>
        <w:numPr>
          <w:ilvl w:val="0"/>
          <w:numId w:val="33"/>
        </w:numPr>
        <w:ind w:left="284" w:hanging="284"/>
        <w:jc w:val="both"/>
        <w:rPr>
          <w:rFonts w:ascii="Verdana" w:hAnsi="Verdana" w:cs="Arial"/>
        </w:rPr>
      </w:pPr>
      <w:r w:rsidRPr="0043375E">
        <w:rPr>
          <w:rFonts w:ascii="Verdana" w:hAnsi="Verdana" w:cs="Arial"/>
        </w:rPr>
        <w:t>Publicación</w:t>
      </w:r>
      <w:r w:rsidR="00973F7D" w:rsidRPr="0043375E">
        <w:rPr>
          <w:rFonts w:ascii="Verdana" w:hAnsi="Verdana" w:cs="Arial"/>
        </w:rPr>
        <w:t xml:space="preserve"> de los saldos a reportar como recíprocos con otras entidades</w:t>
      </w:r>
      <w:r w:rsidRPr="0043375E">
        <w:rPr>
          <w:rFonts w:ascii="Verdana" w:hAnsi="Verdana" w:cs="Arial"/>
        </w:rPr>
        <w:t>, en la página web</w:t>
      </w:r>
      <w:r w:rsidR="00973F7D" w:rsidRPr="0043375E">
        <w:rPr>
          <w:rFonts w:ascii="Verdana" w:hAnsi="Verdana" w:cs="Arial"/>
        </w:rPr>
        <w:t xml:space="preserve"> del Ministerio de Hacienda y Crédito Público </w:t>
      </w:r>
      <w:hyperlink r:id="rId30" w:history="1">
        <w:r w:rsidRPr="0043375E">
          <w:rPr>
            <w:rFonts w:ascii="Verdana" w:hAnsi="Verdana" w:cs="Arial"/>
          </w:rPr>
          <w:t>www.minhacienda.gov.co</w:t>
        </w:r>
      </w:hyperlink>
      <w:r w:rsidR="00973F7D" w:rsidRPr="0043375E">
        <w:rPr>
          <w:rFonts w:ascii="Verdana" w:hAnsi="Verdana" w:cs="Arial"/>
        </w:rPr>
        <w:t>.</w:t>
      </w:r>
      <w:r w:rsidRPr="0043375E">
        <w:rPr>
          <w:rFonts w:ascii="Verdana" w:hAnsi="Verdana" w:cs="Arial"/>
        </w:rPr>
        <w:t xml:space="preserve"> </w:t>
      </w:r>
    </w:p>
    <w:p w14:paraId="6A14CC01" w14:textId="77777777" w:rsidR="00977BBE" w:rsidRPr="0043375E" w:rsidRDefault="00977BBE" w:rsidP="00A85EDA">
      <w:pPr>
        <w:numPr>
          <w:ilvl w:val="0"/>
          <w:numId w:val="33"/>
        </w:numPr>
        <w:ind w:left="284" w:hanging="284"/>
        <w:jc w:val="both"/>
        <w:rPr>
          <w:rFonts w:ascii="Verdana" w:hAnsi="Verdana" w:cs="Arial"/>
        </w:rPr>
      </w:pPr>
      <w:r w:rsidRPr="0043375E">
        <w:rPr>
          <w:rFonts w:ascii="Verdana" w:hAnsi="Verdana" w:cs="Arial"/>
        </w:rPr>
        <w:t>Circularización y gestión de los saldos por conciliar, mediante correo electrónico.</w:t>
      </w:r>
    </w:p>
    <w:p w14:paraId="3AE32C16" w14:textId="77777777" w:rsidR="00977BBE" w:rsidRPr="0043375E" w:rsidRDefault="00977BBE" w:rsidP="00A85EDA">
      <w:pPr>
        <w:numPr>
          <w:ilvl w:val="0"/>
          <w:numId w:val="33"/>
        </w:numPr>
        <w:ind w:left="284" w:hanging="284"/>
        <w:jc w:val="both"/>
        <w:rPr>
          <w:rFonts w:ascii="Verdana" w:hAnsi="Verdana" w:cs="Arial"/>
        </w:rPr>
      </w:pPr>
      <w:r w:rsidRPr="0043375E">
        <w:rPr>
          <w:rFonts w:ascii="Verdana" w:hAnsi="Verdana" w:cs="Arial"/>
        </w:rPr>
        <w:t xml:space="preserve">Gestión telefónica de los saldos por conciliar. </w:t>
      </w:r>
    </w:p>
    <w:p w14:paraId="381F2D25" w14:textId="77777777" w:rsidR="00977BBE" w:rsidRPr="0058669B" w:rsidRDefault="00977BBE" w:rsidP="00A85EDA">
      <w:pPr>
        <w:ind w:left="284" w:hanging="284"/>
        <w:jc w:val="both"/>
        <w:rPr>
          <w:rFonts w:ascii="Verdana" w:hAnsi="Verdana" w:cs="Arial"/>
          <w:b/>
        </w:rPr>
      </w:pPr>
    </w:p>
    <w:p w14:paraId="1F13C686" w14:textId="77777777" w:rsidR="00977BBE" w:rsidRPr="0058669B" w:rsidRDefault="00977BBE" w:rsidP="00A85EDA">
      <w:pPr>
        <w:jc w:val="both"/>
        <w:rPr>
          <w:rFonts w:ascii="Verdana" w:eastAsiaTheme="minorHAnsi" w:hAnsi="Verdana" w:cs="Arial"/>
          <w:b/>
          <w:lang w:val="es-CO" w:eastAsia="en-US"/>
        </w:rPr>
      </w:pPr>
      <w:r w:rsidRPr="0058669B">
        <w:rPr>
          <w:rFonts w:ascii="Verdana" w:eastAsiaTheme="minorHAnsi" w:hAnsi="Verdana" w:cs="Arial"/>
          <w:b/>
          <w:lang w:val="es-CO" w:eastAsia="en-US"/>
        </w:rPr>
        <w:t xml:space="preserve">Después de reportar a la CGN: </w:t>
      </w:r>
    </w:p>
    <w:p w14:paraId="54B3D39A" w14:textId="77777777" w:rsidR="00977BBE" w:rsidRPr="0058669B" w:rsidRDefault="00977BBE" w:rsidP="00A85EDA">
      <w:pPr>
        <w:jc w:val="both"/>
        <w:rPr>
          <w:rFonts w:ascii="Verdana" w:hAnsi="Verdana" w:cs="Arial"/>
        </w:rPr>
      </w:pPr>
    </w:p>
    <w:p w14:paraId="11C99B62" w14:textId="0A986082" w:rsidR="00977BBE" w:rsidRPr="0058669B" w:rsidRDefault="00977BBE" w:rsidP="00A85EDA">
      <w:pPr>
        <w:numPr>
          <w:ilvl w:val="0"/>
          <w:numId w:val="34"/>
        </w:numPr>
        <w:autoSpaceDE w:val="0"/>
        <w:autoSpaceDN w:val="0"/>
        <w:adjustRightInd w:val="0"/>
        <w:ind w:left="284" w:hanging="284"/>
        <w:jc w:val="both"/>
        <w:rPr>
          <w:rFonts w:ascii="Verdana" w:hAnsi="Verdana" w:cs="Arial"/>
        </w:rPr>
      </w:pPr>
      <w:r w:rsidRPr="0058669B">
        <w:rPr>
          <w:rFonts w:ascii="Verdana" w:hAnsi="Verdana" w:cs="Arial"/>
        </w:rPr>
        <w:t xml:space="preserve">Descarga, consulta y análisis de los saldos por conciliar generados en los diferentes cortes (De acuerdo con lo establecido por la CGN en el Manual de instrucciones sobre </w:t>
      </w:r>
      <w:r w:rsidRPr="0058669B">
        <w:rPr>
          <w:rFonts w:ascii="Verdana" w:hAnsi="Verdana" w:cs="Arial"/>
          <w:i/>
          <w:iCs/>
        </w:rPr>
        <w:t>"Operaciones recíprocas",</w:t>
      </w:r>
      <w:r w:rsidRPr="0058669B">
        <w:rPr>
          <w:rFonts w:ascii="Verdana" w:hAnsi="Verdana" w:cs="Arial"/>
        </w:rPr>
        <w:t xml:space="preserve"> y en la tabla vigente de </w:t>
      </w:r>
      <w:r w:rsidRPr="0058669B">
        <w:rPr>
          <w:rFonts w:ascii="Verdana" w:hAnsi="Verdana" w:cs="Arial"/>
          <w:i/>
          <w:iCs/>
        </w:rPr>
        <w:t>“Reglas de eliminación”).</w:t>
      </w:r>
    </w:p>
    <w:p w14:paraId="7E5AA94F" w14:textId="5FBEE51C" w:rsidR="00977BBE" w:rsidRPr="0058669B" w:rsidRDefault="00977BBE" w:rsidP="00A85EDA">
      <w:pPr>
        <w:numPr>
          <w:ilvl w:val="0"/>
          <w:numId w:val="34"/>
        </w:numPr>
        <w:ind w:left="284" w:hanging="284"/>
        <w:jc w:val="both"/>
        <w:rPr>
          <w:rFonts w:ascii="Verdana" w:hAnsi="Verdana" w:cs="Arial"/>
        </w:rPr>
      </w:pPr>
      <w:r w:rsidRPr="0058669B">
        <w:rPr>
          <w:rFonts w:ascii="Verdana" w:hAnsi="Verdana" w:cs="Arial"/>
        </w:rPr>
        <w:t>Circularización y gestión de los saldos por conciliar, mediante</w:t>
      </w:r>
      <w:r w:rsidR="00316E55" w:rsidRPr="0058669B">
        <w:rPr>
          <w:rFonts w:ascii="Verdana" w:hAnsi="Verdana" w:cs="Arial"/>
        </w:rPr>
        <w:t xml:space="preserve"> llamadas telefónicas </w:t>
      </w:r>
      <w:r w:rsidR="00523A72" w:rsidRPr="0058669B">
        <w:rPr>
          <w:rFonts w:ascii="Verdana" w:hAnsi="Verdana" w:cs="Arial"/>
        </w:rPr>
        <w:t>y</w:t>
      </w:r>
      <w:r w:rsidR="00CF5761" w:rsidRPr="0058669B">
        <w:rPr>
          <w:rFonts w:ascii="Verdana" w:hAnsi="Verdana" w:cs="Arial"/>
        </w:rPr>
        <w:t>/o</w:t>
      </w:r>
      <w:r w:rsidR="00523A72" w:rsidRPr="0058669B">
        <w:rPr>
          <w:rFonts w:ascii="Verdana" w:hAnsi="Verdana" w:cs="Arial"/>
        </w:rPr>
        <w:t xml:space="preserve"> correo</w:t>
      </w:r>
      <w:r w:rsidRPr="0058669B">
        <w:rPr>
          <w:rFonts w:ascii="Verdana" w:hAnsi="Verdana" w:cs="Arial"/>
        </w:rPr>
        <w:t xml:space="preserve"> electrónico.</w:t>
      </w:r>
      <w:r w:rsidR="00DF5BC3" w:rsidRPr="0058669B">
        <w:rPr>
          <w:rFonts w:ascii="Verdana" w:hAnsi="Verdana" w:cs="Arial"/>
        </w:rPr>
        <w:t xml:space="preserve"> Al respecto, cabe precisar que</w:t>
      </w:r>
      <w:r w:rsidR="009C6B7D" w:rsidRPr="0058669B">
        <w:rPr>
          <w:rFonts w:ascii="Verdana" w:hAnsi="Verdana" w:cs="Arial"/>
        </w:rPr>
        <w:t>,</w:t>
      </w:r>
      <w:r w:rsidR="00DF5BC3" w:rsidRPr="0058669B">
        <w:rPr>
          <w:rFonts w:ascii="Verdana" w:hAnsi="Verdana" w:cs="Arial"/>
        </w:rPr>
        <w:t xml:space="preserve"> </w:t>
      </w:r>
      <w:r w:rsidR="00DF5BC3" w:rsidRPr="0058669B">
        <w:rPr>
          <w:rFonts w:ascii="Verdana" w:hAnsi="Verdana" w:cs="Arial"/>
          <w:color w:val="000000" w:themeColor="text1"/>
          <w:lang w:val="es-CO"/>
        </w:rPr>
        <w:t xml:space="preserve">de acuerdo con el reporte </w:t>
      </w:r>
      <w:r w:rsidR="00547BFA" w:rsidRPr="0058669B">
        <w:rPr>
          <w:rFonts w:ascii="Verdana" w:hAnsi="Verdana" w:cs="Arial"/>
          <w:color w:val="000000" w:themeColor="text1"/>
          <w:lang w:val="es-CO"/>
        </w:rPr>
        <w:t>de saldos por conciliar</w:t>
      </w:r>
      <w:r w:rsidR="00DF5BC3" w:rsidRPr="0058669B">
        <w:rPr>
          <w:rFonts w:ascii="Verdana" w:hAnsi="Verdana" w:cs="Arial"/>
          <w:color w:val="000000" w:themeColor="text1"/>
          <w:lang w:val="es-CO"/>
        </w:rPr>
        <w:t>, se seleccionan las diferencias con mayor representatividad o aquellas que corresponden a conceptos relevantes que son de fácil identificación</w:t>
      </w:r>
      <w:r w:rsidR="00CB71E3" w:rsidRPr="0058669B">
        <w:rPr>
          <w:rFonts w:ascii="Verdana" w:hAnsi="Verdana" w:cs="Arial"/>
          <w:color w:val="000000" w:themeColor="text1"/>
          <w:lang w:val="es-CO"/>
        </w:rPr>
        <w:t xml:space="preserve">, y se efectúa la correspondiente circularización y gestión. </w:t>
      </w:r>
    </w:p>
    <w:p w14:paraId="7C6B27AB" w14:textId="77777777" w:rsidR="00CF7A20" w:rsidRPr="0058669B" w:rsidRDefault="00CF7A20" w:rsidP="00A85EDA">
      <w:pPr>
        <w:jc w:val="both"/>
        <w:rPr>
          <w:rFonts w:ascii="Verdana" w:hAnsi="Verdana" w:cs="Arial"/>
          <w:b/>
        </w:rPr>
      </w:pPr>
    </w:p>
    <w:p w14:paraId="5899D1F2" w14:textId="3101735D" w:rsidR="0046335B" w:rsidRPr="0058669B" w:rsidRDefault="002B4681" w:rsidP="00A85EDA">
      <w:pPr>
        <w:pStyle w:val="Ttulo2"/>
        <w:numPr>
          <w:ilvl w:val="1"/>
          <w:numId w:val="9"/>
        </w:numPr>
        <w:rPr>
          <w:rFonts w:ascii="Verdana" w:hAnsi="Verdana" w:cs="Arial"/>
          <w:sz w:val="20"/>
        </w:rPr>
      </w:pPr>
      <w:bookmarkStart w:id="241" w:name="_Toc397936281"/>
      <w:bookmarkStart w:id="242" w:name="_Toc459991381"/>
      <w:bookmarkStart w:id="243" w:name="_Toc490726981"/>
      <w:bookmarkStart w:id="244" w:name="_Toc490727929"/>
      <w:bookmarkStart w:id="245" w:name="_Toc123127386"/>
      <w:r>
        <w:rPr>
          <w:rFonts w:ascii="Verdana" w:hAnsi="Verdana" w:cs="Arial"/>
          <w:sz w:val="20"/>
        </w:rPr>
        <w:t xml:space="preserve"> </w:t>
      </w:r>
      <w:bookmarkStart w:id="246" w:name="_Toc172288627"/>
      <w:r w:rsidR="006A18B6" w:rsidRPr="0058669B">
        <w:rPr>
          <w:rFonts w:ascii="Verdana" w:hAnsi="Verdana" w:cs="Arial"/>
          <w:sz w:val="20"/>
        </w:rPr>
        <w:t xml:space="preserve">ELABORACIÓN, </w:t>
      </w:r>
      <w:r w:rsidR="0046335B" w:rsidRPr="0058669B">
        <w:rPr>
          <w:rFonts w:ascii="Verdana" w:hAnsi="Verdana" w:cs="Arial"/>
          <w:sz w:val="20"/>
        </w:rPr>
        <w:t xml:space="preserve">PRESENTACIÓN </w:t>
      </w:r>
      <w:r w:rsidR="006A18B6" w:rsidRPr="0058669B">
        <w:rPr>
          <w:rFonts w:ascii="Verdana" w:hAnsi="Verdana" w:cs="Arial"/>
          <w:sz w:val="20"/>
        </w:rPr>
        <w:t xml:space="preserve">Y PUBLICACIÓN </w:t>
      </w:r>
      <w:r w:rsidR="0046335B" w:rsidRPr="0058669B">
        <w:rPr>
          <w:rFonts w:ascii="Verdana" w:hAnsi="Verdana" w:cs="Arial"/>
          <w:sz w:val="20"/>
        </w:rPr>
        <w:t>DE INFORMACIÓN CONTABLE</w:t>
      </w:r>
      <w:bookmarkEnd w:id="241"/>
      <w:bookmarkEnd w:id="242"/>
      <w:bookmarkEnd w:id="243"/>
      <w:bookmarkEnd w:id="244"/>
      <w:r w:rsidR="00F2733A" w:rsidRPr="0058669B">
        <w:rPr>
          <w:rStyle w:val="Refdenotaalpie"/>
          <w:rFonts w:ascii="Verdana" w:hAnsi="Verdana" w:cs="Arial"/>
          <w:sz w:val="20"/>
        </w:rPr>
        <w:footnoteReference w:id="10"/>
      </w:r>
      <w:bookmarkEnd w:id="245"/>
      <w:bookmarkEnd w:id="246"/>
    </w:p>
    <w:p w14:paraId="20180822" w14:textId="77777777" w:rsidR="0046335B" w:rsidRPr="0058669B" w:rsidRDefault="0046335B" w:rsidP="00A85EDA">
      <w:pPr>
        <w:jc w:val="both"/>
        <w:rPr>
          <w:rFonts w:ascii="Verdana" w:hAnsi="Verdana" w:cs="Arial"/>
          <w:b/>
        </w:rPr>
      </w:pPr>
    </w:p>
    <w:p w14:paraId="54FCC450" w14:textId="1B4C4AFC" w:rsidR="0046335B" w:rsidRPr="0058669B" w:rsidRDefault="0046335B" w:rsidP="00A85EDA">
      <w:pPr>
        <w:pStyle w:val="Ttulo3"/>
        <w:numPr>
          <w:ilvl w:val="2"/>
          <w:numId w:val="9"/>
        </w:numPr>
        <w:rPr>
          <w:rFonts w:ascii="Verdana" w:hAnsi="Verdana" w:cs="Arial"/>
          <w:b/>
          <w:sz w:val="20"/>
        </w:rPr>
      </w:pPr>
      <w:bookmarkStart w:id="247" w:name="_Toc397936282"/>
      <w:bookmarkStart w:id="248" w:name="_Toc459991382"/>
      <w:bookmarkStart w:id="249" w:name="_Toc490726982"/>
      <w:bookmarkStart w:id="250" w:name="_Toc490727930"/>
      <w:bookmarkStart w:id="251" w:name="_Toc172288628"/>
      <w:bookmarkStart w:id="252" w:name="_Toc123127387"/>
      <w:r w:rsidRPr="0058669B">
        <w:rPr>
          <w:rFonts w:ascii="Verdana" w:hAnsi="Verdana" w:cs="Arial"/>
          <w:b/>
          <w:sz w:val="20"/>
        </w:rPr>
        <w:t xml:space="preserve">Elaboración de </w:t>
      </w:r>
      <w:bookmarkEnd w:id="247"/>
      <w:bookmarkEnd w:id="248"/>
      <w:bookmarkEnd w:id="249"/>
      <w:bookmarkEnd w:id="250"/>
      <w:r w:rsidR="00300EF9" w:rsidRPr="0058669B">
        <w:rPr>
          <w:rFonts w:ascii="Verdana" w:hAnsi="Verdana" w:cs="Arial"/>
          <w:b/>
          <w:sz w:val="20"/>
        </w:rPr>
        <w:t>informes financieros y contables</w:t>
      </w:r>
      <w:bookmarkEnd w:id="251"/>
      <w:r w:rsidR="00300EF9" w:rsidRPr="0058669B">
        <w:rPr>
          <w:rFonts w:ascii="Verdana" w:hAnsi="Verdana" w:cs="Arial"/>
          <w:b/>
          <w:sz w:val="20"/>
        </w:rPr>
        <w:t xml:space="preserve"> </w:t>
      </w:r>
      <w:bookmarkEnd w:id="252"/>
    </w:p>
    <w:p w14:paraId="0004013D" w14:textId="77777777" w:rsidR="00723337" w:rsidRPr="0058669B" w:rsidRDefault="00723337" w:rsidP="00A85EDA">
      <w:pPr>
        <w:ind w:left="720"/>
        <w:rPr>
          <w:rFonts w:ascii="Verdana" w:hAnsi="Verdana" w:cs="Arial"/>
        </w:rPr>
      </w:pPr>
    </w:p>
    <w:p w14:paraId="34B04246" w14:textId="4EAC69E4" w:rsidR="00DA7057" w:rsidRPr="0058669B" w:rsidRDefault="0046335B" w:rsidP="00A85EDA">
      <w:pPr>
        <w:jc w:val="both"/>
        <w:rPr>
          <w:rFonts w:ascii="Verdana" w:hAnsi="Verdana" w:cs="Arial"/>
        </w:rPr>
      </w:pPr>
      <w:r w:rsidRPr="0058669B">
        <w:rPr>
          <w:rFonts w:ascii="Verdana" w:hAnsi="Verdana" w:cs="Arial"/>
        </w:rPr>
        <w:t xml:space="preserve">El coordinador del Grupo de Contabilidad, a cuyo cargo está la responsabilidad del sistema contable del Ministerio de Hacienda y Crédito Público debe preparar los </w:t>
      </w:r>
      <w:r w:rsidR="00B96748" w:rsidRPr="0058669B">
        <w:rPr>
          <w:rFonts w:ascii="Verdana" w:hAnsi="Verdana" w:cs="Arial"/>
        </w:rPr>
        <w:t xml:space="preserve">informes </w:t>
      </w:r>
      <w:r w:rsidR="00B96748" w:rsidRPr="0058669B">
        <w:rPr>
          <w:rFonts w:ascii="Verdana" w:hAnsi="Verdana" w:cs="Arial"/>
        </w:rPr>
        <w:lastRenderedPageBreak/>
        <w:t xml:space="preserve">financieros y contables de que trata </w:t>
      </w:r>
      <w:r w:rsidR="00A20F94" w:rsidRPr="0058669B">
        <w:rPr>
          <w:rFonts w:ascii="Verdana" w:hAnsi="Verdana" w:cs="Arial"/>
        </w:rPr>
        <w:t>el numeral 37 del artículo 38 de la Ley 1952 de 2019</w:t>
      </w:r>
      <w:r w:rsidR="00FC5B3F" w:rsidRPr="0058669B">
        <w:rPr>
          <w:rFonts w:ascii="Verdana" w:hAnsi="Verdana" w:cs="Arial"/>
        </w:rPr>
        <w:t>,</w:t>
      </w:r>
      <w:r w:rsidR="00A20F94" w:rsidRPr="0058669B">
        <w:rPr>
          <w:rFonts w:ascii="Verdana" w:hAnsi="Verdana" w:cs="Arial"/>
        </w:rPr>
        <w:t xml:space="preserve"> </w:t>
      </w:r>
      <w:r w:rsidR="00EC3A9F" w:rsidRPr="0058669B">
        <w:rPr>
          <w:rFonts w:ascii="Verdana" w:hAnsi="Verdana" w:cs="Arial"/>
        </w:rPr>
        <w:t xml:space="preserve">en los términos </w:t>
      </w:r>
      <w:r w:rsidR="00DA7057" w:rsidRPr="0058669B">
        <w:rPr>
          <w:rFonts w:ascii="Verdana" w:hAnsi="Verdana" w:cs="Arial"/>
        </w:rPr>
        <w:t>definidos por la Contaduría General de la Nación</w:t>
      </w:r>
      <w:r w:rsidR="002A572F" w:rsidRPr="0058669B">
        <w:rPr>
          <w:rFonts w:ascii="Verdana" w:hAnsi="Verdana" w:cs="Arial"/>
        </w:rPr>
        <w:t xml:space="preserve"> en el </w:t>
      </w:r>
      <w:r w:rsidR="003A1E95" w:rsidRPr="0058669B">
        <w:rPr>
          <w:rFonts w:ascii="Verdana" w:hAnsi="Verdana" w:cs="Arial"/>
        </w:rPr>
        <w:t>“</w:t>
      </w:r>
      <w:r w:rsidR="002A572F" w:rsidRPr="0058669B">
        <w:rPr>
          <w:rFonts w:ascii="Verdana" w:hAnsi="Verdana" w:cs="Arial"/>
          <w:i/>
          <w:iCs/>
        </w:rPr>
        <w:t>Procedimiento para la preparación</w:t>
      </w:r>
      <w:r w:rsidR="00A53D42" w:rsidRPr="0058669B">
        <w:rPr>
          <w:rFonts w:ascii="Verdana" w:hAnsi="Verdana" w:cs="Arial"/>
          <w:i/>
          <w:iCs/>
        </w:rPr>
        <w:t>, presentación</w:t>
      </w:r>
      <w:r w:rsidR="002A572F" w:rsidRPr="0058669B">
        <w:rPr>
          <w:rFonts w:ascii="Verdana" w:hAnsi="Verdana" w:cs="Arial"/>
          <w:i/>
          <w:iCs/>
        </w:rPr>
        <w:t xml:space="preserve"> y publicación de los informes financieros y contables</w:t>
      </w:r>
      <w:r w:rsidR="003A1E95" w:rsidRPr="0058669B">
        <w:rPr>
          <w:rFonts w:ascii="Verdana" w:hAnsi="Verdana" w:cs="Arial"/>
          <w:i/>
          <w:iCs/>
        </w:rPr>
        <w:t>”</w:t>
      </w:r>
      <w:r w:rsidR="002A572F" w:rsidRPr="0058669B">
        <w:rPr>
          <w:rFonts w:ascii="Verdana" w:hAnsi="Verdana" w:cs="Arial"/>
        </w:rPr>
        <w:t xml:space="preserve"> </w:t>
      </w:r>
      <w:r w:rsidR="00CA7860" w:rsidRPr="0058669B">
        <w:rPr>
          <w:rFonts w:ascii="Verdana" w:hAnsi="Verdana" w:cs="Arial"/>
        </w:rPr>
        <w:t>expedido mediante Resolución 356 de 2022</w:t>
      </w:r>
      <w:r w:rsidR="007A498D" w:rsidRPr="0058669B">
        <w:rPr>
          <w:rStyle w:val="Refdenotaalpie"/>
          <w:rFonts w:ascii="Verdana" w:hAnsi="Verdana" w:cs="Arial"/>
        </w:rPr>
        <w:footnoteReference w:id="11"/>
      </w:r>
      <w:r w:rsidR="00991E7A">
        <w:rPr>
          <w:rFonts w:ascii="Verdana" w:hAnsi="Verdana" w:cs="Arial"/>
        </w:rPr>
        <w:t xml:space="preserve"> y sus modificaciones</w:t>
      </w:r>
      <w:r w:rsidR="00CA7860" w:rsidRPr="0058669B">
        <w:rPr>
          <w:rFonts w:ascii="Verdana" w:hAnsi="Verdana" w:cs="Arial"/>
        </w:rPr>
        <w:t xml:space="preserve">. </w:t>
      </w:r>
    </w:p>
    <w:p w14:paraId="68EB4B59" w14:textId="5530AAB4" w:rsidR="00DA7057" w:rsidRPr="0058669B" w:rsidRDefault="001600D3" w:rsidP="00A85EDA">
      <w:pPr>
        <w:jc w:val="both"/>
        <w:rPr>
          <w:rFonts w:ascii="Verdana" w:hAnsi="Verdana" w:cs="Arial"/>
        </w:rPr>
      </w:pPr>
      <w:r w:rsidRPr="0058669B">
        <w:rPr>
          <w:rFonts w:ascii="Verdana" w:hAnsi="Verdana" w:cs="Arial"/>
        </w:rPr>
        <w:br/>
      </w:r>
      <w:r w:rsidR="000D2404" w:rsidRPr="0058669B">
        <w:rPr>
          <w:rFonts w:ascii="Verdana" w:hAnsi="Verdana" w:cs="Arial"/>
        </w:rPr>
        <w:t>En ningún caso, los informes financieros y contables reemplazarán la preparación</w:t>
      </w:r>
      <w:r w:rsidR="00BE5708" w:rsidRPr="0058669B">
        <w:rPr>
          <w:rFonts w:ascii="Verdana" w:hAnsi="Verdana" w:cs="Arial"/>
        </w:rPr>
        <w:t xml:space="preserve">, </w:t>
      </w:r>
      <w:r w:rsidR="000D2404" w:rsidRPr="0058669B">
        <w:rPr>
          <w:rFonts w:ascii="Verdana" w:hAnsi="Verdana" w:cs="Arial"/>
        </w:rPr>
        <w:t>presentación</w:t>
      </w:r>
      <w:r w:rsidR="00BE5708" w:rsidRPr="0058669B">
        <w:rPr>
          <w:rFonts w:ascii="Verdana" w:hAnsi="Verdana" w:cs="Arial"/>
        </w:rPr>
        <w:t xml:space="preserve"> y publicación</w:t>
      </w:r>
      <w:r w:rsidR="000D2404" w:rsidRPr="0058669B">
        <w:rPr>
          <w:rFonts w:ascii="Verdana" w:hAnsi="Verdana" w:cs="Arial"/>
        </w:rPr>
        <w:t>, al cierre del periodo contable, del juego completo de estados financieros</w:t>
      </w:r>
      <w:r w:rsidR="00B44ABF" w:rsidRPr="0058669B">
        <w:rPr>
          <w:rFonts w:ascii="Verdana" w:hAnsi="Verdana" w:cs="Arial"/>
        </w:rPr>
        <w:t xml:space="preserve"> del Ministerio de Hacienda y Crédito Público</w:t>
      </w:r>
      <w:r w:rsidR="00860916" w:rsidRPr="0058669B">
        <w:rPr>
          <w:rFonts w:ascii="Verdana" w:hAnsi="Verdana" w:cs="Arial"/>
        </w:rPr>
        <w:t xml:space="preserve">, los cuales se elaboran de acuerdo con lo definido por la Contaduría General de la Nación en el Marco normativo aplicable a Entidades de Gobierno. </w:t>
      </w:r>
    </w:p>
    <w:p w14:paraId="22960A0C" w14:textId="2C1E7235" w:rsidR="000D2404" w:rsidRPr="0058669B" w:rsidRDefault="000D2404" w:rsidP="00A85EDA">
      <w:pPr>
        <w:jc w:val="both"/>
        <w:rPr>
          <w:rFonts w:ascii="Verdana" w:hAnsi="Verdana" w:cs="Arial"/>
        </w:rPr>
      </w:pPr>
    </w:p>
    <w:p w14:paraId="27102A28" w14:textId="2B53C6C6" w:rsidR="007955ED" w:rsidRPr="0058669B" w:rsidRDefault="00B2612E" w:rsidP="00A85EDA">
      <w:pPr>
        <w:jc w:val="both"/>
        <w:rPr>
          <w:rFonts w:ascii="Verdana" w:hAnsi="Verdana" w:cs="Arial"/>
          <w:b/>
          <w:bCs/>
        </w:rPr>
      </w:pPr>
      <w:proofErr w:type="gramStart"/>
      <w:r w:rsidRPr="0058669B">
        <w:rPr>
          <w:rFonts w:ascii="Verdana" w:hAnsi="Verdana" w:cs="Arial"/>
          <w:b/>
          <w:bCs/>
        </w:rPr>
        <w:t>Informes financieros y contables a publicar</w:t>
      </w:r>
      <w:proofErr w:type="gramEnd"/>
      <w:r w:rsidRPr="0058669B">
        <w:rPr>
          <w:rFonts w:ascii="Verdana" w:hAnsi="Verdana" w:cs="Arial"/>
          <w:b/>
          <w:bCs/>
        </w:rPr>
        <w:t xml:space="preserve"> </w:t>
      </w:r>
    </w:p>
    <w:p w14:paraId="47FD5739" w14:textId="77777777" w:rsidR="00B2612E" w:rsidRPr="0058669B" w:rsidRDefault="00B2612E" w:rsidP="00A85EDA">
      <w:pPr>
        <w:jc w:val="both"/>
        <w:rPr>
          <w:rFonts w:ascii="Verdana" w:hAnsi="Verdana" w:cs="Arial"/>
          <w:b/>
          <w:bCs/>
        </w:rPr>
      </w:pPr>
    </w:p>
    <w:p w14:paraId="25B68DC8" w14:textId="63FF9B44" w:rsidR="00DA7057" w:rsidRPr="0058669B" w:rsidRDefault="00DA7057" w:rsidP="00A85EDA">
      <w:pPr>
        <w:jc w:val="both"/>
        <w:rPr>
          <w:rFonts w:ascii="Verdana" w:hAnsi="Verdana" w:cs="Arial"/>
        </w:rPr>
      </w:pPr>
      <w:r w:rsidRPr="0058669B">
        <w:rPr>
          <w:rFonts w:ascii="Verdana" w:hAnsi="Verdana" w:cs="Arial"/>
        </w:rPr>
        <w:t>Los informes financieros y contables que se deben preparar</w:t>
      </w:r>
      <w:r w:rsidR="00E722F3" w:rsidRPr="0058669B">
        <w:rPr>
          <w:rFonts w:ascii="Verdana" w:hAnsi="Verdana" w:cs="Arial"/>
        </w:rPr>
        <w:t>, p</w:t>
      </w:r>
      <w:r w:rsidR="006B0541" w:rsidRPr="0058669B">
        <w:rPr>
          <w:rFonts w:ascii="Verdana" w:hAnsi="Verdana" w:cs="Arial"/>
        </w:rPr>
        <w:t>resentar</w:t>
      </w:r>
      <w:r w:rsidRPr="0058669B">
        <w:rPr>
          <w:rFonts w:ascii="Verdana" w:hAnsi="Verdana" w:cs="Arial"/>
        </w:rPr>
        <w:t xml:space="preserve"> </w:t>
      </w:r>
      <w:r w:rsidR="00761A55" w:rsidRPr="0058669B">
        <w:rPr>
          <w:rFonts w:ascii="Verdana" w:hAnsi="Verdana" w:cs="Arial"/>
        </w:rPr>
        <w:t xml:space="preserve">y publicar corresponden a: a) </w:t>
      </w:r>
      <w:r w:rsidR="00761A55" w:rsidRPr="0058669B">
        <w:rPr>
          <w:rFonts w:ascii="Verdana" w:hAnsi="Verdana" w:cs="Arial"/>
          <w:b/>
        </w:rPr>
        <w:t>E</w:t>
      </w:r>
      <w:r w:rsidRPr="0058669B">
        <w:rPr>
          <w:rFonts w:ascii="Verdana" w:hAnsi="Verdana" w:cs="Arial"/>
          <w:b/>
        </w:rPr>
        <w:t>stado de situación financiera</w:t>
      </w:r>
      <w:r w:rsidRPr="0058669B">
        <w:rPr>
          <w:rFonts w:ascii="Verdana" w:hAnsi="Verdana" w:cs="Arial"/>
        </w:rPr>
        <w:t>; b)</w:t>
      </w:r>
      <w:r w:rsidR="00761A55" w:rsidRPr="0058669B">
        <w:rPr>
          <w:rFonts w:ascii="Verdana" w:hAnsi="Verdana" w:cs="Arial"/>
        </w:rPr>
        <w:t xml:space="preserve"> </w:t>
      </w:r>
      <w:r w:rsidR="00761A55" w:rsidRPr="0058669B">
        <w:rPr>
          <w:rFonts w:ascii="Verdana" w:hAnsi="Verdana" w:cs="Arial"/>
          <w:b/>
        </w:rPr>
        <w:t>Estado de resultados</w:t>
      </w:r>
      <w:r w:rsidR="00761A55" w:rsidRPr="0058669B">
        <w:rPr>
          <w:rFonts w:ascii="Verdana" w:hAnsi="Verdana" w:cs="Arial"/>
        </w:rPr>
        <w:t>; y c</w:t>
      </w:r>
      <w:r w:rsidR="00761A55" w:rsidRPr="0058669B">
        <w:rPr>
          <w:rFonts w:ascii="Verdana" w:hAnsi="Verdana" w:cs="Arial"/>
          <w:b/>
        </w:rPr>
        <w:t>) N</w:t>
      </w:r>
      <w:r w:rsidRPr="0058669B">
        <w:rPr>
          <w:rFonts w:ascii="Verdana" w:hAnsi="Verdana" w:cs="Arial"/>
          <w:b/>
        </w:rPr>
        <w:t xml:space="preserve">otas a los informes financieros y contables </w:t>
      </w:r>
    </w:p>
    <w:p w14:paraId="6769F7C9" w14:textId="77777777" w:rsidR="00DA7057" w:rsidRPr="0058669B" w:rsidRDefault="00DA7057" w:rsidP="00A85EDA">
      <w:pPr>
        <w:jc w:val="both"/>
        <w:rPr>
          <w:rFonts w:ascii="Verdana" w:hAnsi="Verdana" w:cs="Arial"/>
        </w:rPr>
      </w:pPr>
    </w:p>
    <w:p w14:paraId="331C9A36" w14:textId="1B1F5D5D" w:rsidR="00AA4606" w:rsidRPr="0058669B" w:rsidRDefault="00DA7057" w:rsidP="00A85EDA">
      <w:pPr>
        <w:jc w:val="both"/>
        <w:rPr>
          <w:rFonts w:ascii="Verdana" w:hAnsi="Verdana" w:cs="Arial"/>
        </w:rPr>
      </w:pPr>
      <w:r w:rsidRPr="0058669B">
        <w:rPr>
          <w:rFonts w:ascii="Verdana" w:hAnsi="Verdana" w:cs="Arial"/>
        </w:rPr>
        <w:t xml:space="preserve">El estado de situación financiera </w:t>
      </w:r>
      <w:r w:rsidR="005072A2" w:rsidRPr="0058669B">
        <w:rPr>
          <w:rFonts w:ascii="Verdana" w:hAnsi="Verdana" w:cs="Arial"/>
        </w:rPr>
        <w:t xml:space="preserve">presenta en forma clasificada, resumida y consistente, la situación financiera del MHCP a un </w:t>
      </w:r>
      <w:r w:rsidR="005072A2" w:rsidRPr="0058669B">
        <w:rPr>
          <w:rFonts w:ascii="Verdana" w:hAnsi="Verdana" w:cs="Arial"/>
          <w:b/>
          <w:bCs/>
        </w:rPr>
        <w:t>trimestre</w:t>
      </w:r>
      <w:r w:rsidR="005072A2" w:rsidRPr="0058669B">
        <w:rPr>
          <w:rFonts w:ascii="Verdana" w:hAnsi="Verdana" w:cs="Arial"/>
        </w:rPr>
        <w:t xml:space="preserve"> determinado y presenta la totalidad de sus bienes, derechos y obligaciones, y la situación del patrimonio</w:t>
      </w:r>
      <w:r w:rsidR="002A70F4" w:rsidRPr="0058669B">
        <w:rPr>
          <w:rFonts w:ascii="Verdana" w:hAnsi="Verdana" w:cs="Arial"/>
        </w:rPr>
        <w:t>.</w:t>
      </w:r>
    </w:p>
    <w:p w14:paraId="2A878DBC" w14:textId="77777777" w:rsidR="002A70F4" w:rsidRPr="0058669B" w:rsidRDefault="002A70F4" w:rsidP="00A85EDA">
      <w:pPr>
        <w:jc w:val="both"/>
        <w:rPr>
          <w:rFonts w:ascii="Verdana" w:hAnsi="Verdana" w:cs="Arial"/>
        </w:rPr>
      </w:pPr>
    </w:p>
    <w:p w14:paraId="5B337EAF" w14:textId="413FF92E" w:rsidR="00B8382F" w:rsidRPr="0058669B" w:rsidRDefault="002A70F4" w:rsidP="00A85EDA">
      <w:pPr>
        <w:jc w:val="both"/>
        <w:rPr>
          <w:rFonts w:ascii="Verdana" w:hAnsi="Verdana" w:cs="Arial"/>
        </w:rPr>
      </w:pPr>
      <w:r w:rsidRPr="0058669B">
        <w:rPr>
          <w:rFonts w:ascii="Verdana" w:hAnsi="Verdana" w:cs="Arial"/>
        </w:rPr>
        <w:t xml:space="preserve">El </w:t>
      </w:r>
      <w:r w:rsidR="00DA7057" w:rsidRPr="0058669B">
        <w:rPr>
          <w:rFonts w:ascii="Verdana" w:hAnsi="Verdana" w:cs="Arial"/>
        </w:rPr>
        <w:t>estado de resultados constituye una representación</w:t>
      </w:r>
      <w:r w:rsidR="002272FC" w:rsidRPr="0058669B">
        <w:rPr>
          <w:rFonts w:ascii="Verdana" w:hAnsi="Verdana" w:cs="Arial"/>
        </w:rPr>
        <w:t xml:space="preserve"> de los ingresos</w:t>
      </w:r>
      <w:r w:rsidR="009447E4" w:rsidRPr="0058669B">
        <w:rPr>
          <w:rFonts w:ascii="Verdana" w:hAnsi="Verdana" w:cs="Arial"/>
        </w:rPr>
        <w:t xml:space="preserve"> y gastos de la </w:t>
      </w:r>
      <w:r w:rsidR="00DA7057" w:rsidRPr="0058669B">
        <w:rPr>
          <w:rFonts w:ascii="Verdana" w:hAnsi="Verdana" w:cs="Arial"/>
        </w:rPr>
        <w:t xml:space="preserve">entidad </w:t>
      </w:r>
      <w:r w:rsidR="00B8382F" w:rsidRPr="0058669B">
        <w:rPr>
          <w:rFonts w:ascii="Verdana" w:hAnsi="Verdana" w:cs="Arial"/>
        </w:rPr>
        <w:t xml:space="preserve">acumulados a un </w:t>
      </w:r>
      <w:r w:rsidR="00B8382F" w:rsidRPr="0058669B">
        <w:rPr>
          <w:rFonts w:ascii="Verdana" w:hAnsi="Verdana" w:cs="Arial"/>
          <w:b/>
          <w:bCs/>
        </w:rPr>
        <w:t>trimestre</w:t>
      </w:r>
      <w:r w:rsidR="00B8382F" w:rsidRPr="0058669B">
        <w:rPr>
          <w:rFonts w:ascii="Verdana" w:hAnsi="Verdana" w:cs="Arial"/>
        </w:rPr>
        <w:t xml:space="preserve"> </w:t>
      </w:r>
      <w:r w:rsidR="00DA7057" w:rsidRPr="0058669B">
        <w:rPr>
          <w:rFonts w:ascii="Verdana" w:hAnsi="Verdana" w:cs="Arial"/>
        </w:rPr>
        <w:t>determinado</w:t>
      </w:r>
      <w:r w:rsidR="00B8382F" w:rsidRPr="0058669B">
        <w:rPr>
          <w:rFonts w:ascii="Verdana" w:hAnsi="Verdana" w:cs="Arial"/>
        </w:rPr>
        <w:t xml:space="preserve">. </w:t>
      </w:r>
    </w:p>
    <w:p w14:paraId="1565BA90" w14:textId="77777777" w:rsidR="00B8382F" w:rsidRPr="0058669B" w:rsidRDefault="00B8382F" w:rsidP="00A85EDA">
      <w:pPr>
        <w:jc w:val="both"/>
        <w:rPr>
          <w:rFonts w:ascii="Verdana" w:hAnsi="Verdana" w:cs="Arial"/>
        </w:rPr>
      </w:pPr>
    </w:p>
    <w:p w14:paraId="6753DAD2" w14:textId="2F7DDD25" w:rsidR="001B52CD" w:rsidRPr="0058669B" w:rsidRDefault="006E3F51" w:rsidP="00A85EDA">
      <w:pPr>
        <w:jc w:val="both"/>
        <w:rPr>
          <w:rFonts w:ascii="Arial" w:hAnsi="Arial" w:cs="Arial"/>
        </w:rPr>
      </w:pPr>
      <w:r w:rsidRPr="0058669B">
        <w:rPr>
          <w:rFonts w:ascii="Verdana" w:hAnsi="Verdana" w:cs="Arial"/>
        </w:rPr>
        <w:t>L</w:t>
      </w:r>
      <w:r w:rsidR="00DA7057" w:rsidRPr="0058669B">
        <w:rPr>
          <w:rFonts w:ascii="Verdana" w:hAnsi="Verdana" w:cs="Arial"/>
        </w:rPr>
        <w:t xml:space="preserve">as notas a los informes financieros y contables revelan hechos económicos que no son recurrentes, que surgen durante el </w:t>
      </w:r>
      <w:r w:rsidR="009F7267" w:rsidRPr="0058669B">
        <w:rPr>
          <w:rFonts w:ascii="Verdana" w:hAnsi="Verdana" w:cs="Arial"/>
          <w:b/>
          <w:bCs/>
        </w:rPr>
        <w:t>trimestre</w:t>
      </w:r>
      <w:r w:rsidR="00DA7057" w:rsidRPr="0058669B">
        <w:rPr>
          <w:rFonts w:ascii="Verdana" w:hAnsi="Verdana" w:cs="Arial"/>
        </w:rPr>
        <w:t xml:space="preserve"> y que tienen un efecto material en la</w:t>
      </w:r>
      <w:r w:rsidR="009F7267" w:rsidRPr="0058669B">
        <w:rPr>
          <w:rFonts w:ascii="Verdana" w:hAnsi="Verdana" w:cs="Arial"/>
        </w:rPr>
        <w:t xml:space="preserve"> situación </w:t>
      </w:r>
      <w:r w:rsidR="00DA7057" w:rsidRPr="0058669B">
        <w:rPr>
          <w:rFonts w:ascii="Verdana" w:hAnsi="Verdana" w:cs="Arial"/>
        </w:rPr>
        <w:t xml:space="preserve">financiera </w:t>
      </w:r>
      <w:r w:rsidR="001C1EA5" w:rsidRPr="0058669B">
        <w:rPr>
          <w:rFonts w:ascii="Verdana" w:hAnsi="Verdana" w:cs="Arial"/>
        </w:rPr>
        <w:t xml:space="preserve">o en el rendimiento </w:t>
      </w:r>
      <w:r w:rsidR="00DA7057" w:rsidRPr="0058669B">
        <w:rPr>
          <w:rFonts w:ascii="Verdana" w:hAnsi="Verdana" w:cs="Arial"/>
        </w:rPr>
        <w:t>de la entidad, presentando así información adicional relevante.</w:t>
      </w:r>
      <w:r w:rsidR="001B52CD" w:rsidRPr="0058669B">
        <w:rPr>
          <w:rFonts w:ascii="Verdana" w:hAnsi="Verdana" w:cs="Arial"/>
        </w:rPr>
        <w:t xml:space="preserve"> </w:t>
      </w:r>
      <w:r w:rsidR="009612C4" w:rsidRPr="0058669B">
        <w:rPr>
          <w:rFonts w:ascii="Verdana" w:hAnsi="Verdana" w:cs="Arial"/>
        </w:rPr>
        <w:t>En tal sentido, dichas notas no son las exigidas por el Marco Normativo para Entidades de Gobierno para la preparación</w:t>
      </w:r>
      <w:r w:rsidR="00BE5708" w:rsidRPr="0058669B">
        <w:rPr>
          <w:rFonts w:ascii="Verdana" w:hAnsi="Verdana" w:cs="Arial"/>
        </w:rPr>
        <w:t xml:space="preserve">, </w:t>
      </w:r>
      <w:r w:rsidR="009612C4" w:rsidRPr="0058669B">
        <w:rPr>
          <w:rFonts w:ascii="Verdana" w:hAnsi="Verdana" w:cs="Arial"/>
        </w:rPr>
        <w:t xml:space="preserve">presentación </w:t>
      </w:r>
      <w:r w:rsidR="00BE5708" w:rsidRPr="0058669B">
        <w:rPr>
          <w:rFonts w:ascii="Verdana" w:hAnsi="Verdana" w:cs="Arial"/>
        </w:rPr>
        <w:t>y publicación de</w:t>
      </w:r>
      <w:r w:rsidR="006A5C3B" w:rsidRPr="0058669B">
        <w:rPr>
          <w:rFonts w:ascii="Verdana" w:hAnsi="Verdana" w:cs="Arial"/>
        </w:rPr>
        <w:t>l juego completo de estados financieros</w:t>
      </w:r>
      <w:r w:rsidR="00977AF1" w:rsidRPr="0058669B">
        <w:rPr>
          <w:rFonts w:ascii="Verdana" w:hAnsi="Verdana" w:cs="Arial"/>
        </w:rPr>
        <w:t xml:space="preserve"> del MHCP</w:t>
      </w:r>
      <w:r w:rsidR="006A5C3B" w:rsidRPr="0058669B">
        <w:rPr>
          <w:rFonts w:ascii="Verdana" w:hAnsi="Verdana" w:cs="Arial"/>
        </w:rPr>
        <w:t>.</w:t>
      </w:r>
      <w:r w:rsidR="006A5C3B" w:rsidRPr="0058669B">
        <w:rPr>
          <w:rFonts w:ascii="Arial" w:hAnsi="Arial" w:cs="Arial"/>
        </w:rPr>
        <w:t xml:space="preserve"> </w:t>
      </w:r>
    </w:p>
    <w:p w14:paraId="292EEF07" w14:textId="227B5DF4" w:rsidR="00DF1706" w:rsidRPr="0058669B" w:rsidRDefault="00DF1706" w:rsidP="00A85EDA">
      <w:pPr>
        <w:jc w:val="both"/>
        <w:rPr>
          <w:rFonts w:ascii="Verdana" w:hAnsi="Verdana" w:cs="Arial"/>
          <w:b/>
        </w:rPr>
      </w:pPr>
    </w:p>
    <w:p w14:paraId="71D01462" w14:textId="692256CF" w:rsidR="00B2612E" w:rsidRPr="0058669B" w:rsidRDefault="003E5C23" w:rsidP="00A85EDA">
      <w:pPr>
        <w:jc w:val="both"/>
        <w:rPr>
          <w:rFonts w:ascii="Verdana" w:hAnsi="Verdana" w:cs="Arial"/>
          <w:b/>
        </w:rPr>
      </w:pPr>
      <w:r w:rsidRPr="0058669B">
        <w:rPr>
          <w:rFonts w:ascii="Verdana" w:hAnsi="Verdana" w:cs="Arial"/>
          <w:b/>
        </w:rPr>
        <w:t xml:space="preserve">Responsables de la preparación, presentación y publicación de los informes financieros y contables </w:t>
      </w:r>
    </w:p>
    <w:p w14:paraId="65692C52" w14:textId="184C44B7" w:rsidR="003E5C23" w:rsidRPr="0058669B" w:rsidRDefault="003E5C23" w:rsidP="00A85EDA">
      <w:pPr>
        <w:jc w:val="both"/>
        <w:rPr>
          <w:rFonts w:ascii="Verdana" w:hAnsi="Verdana" w:cs="Arial"/>
          <w:b/>
        </w:rPr>
      </w:pPr>
    </w:p>
    <w:p w14:paraId="6C0789E8" w14:textId="5532B90B" w:rsidR="003A46B8" w:rsidRPr="0058669B" w:rsidRDefault="00F40623" w:rsidP="00A85EDA">
      <w:pPr>
        <w:jc w:val="both"/>
        <w:rPr>
          <w:rFonts w:ascii="Verdana" w:hAnsi="Verdana" w:cs="Arial"/>
        </w:rPr>
      </w:pPr>
      <w:r w:rsidRPr="0058669B">
        <w:rPr>
          <w:rFonts w:ascii="Verdana" w:hAnsi="Verdana" w:cs="Arial"/>
          <w:bCs/>
        </w:rPr>
        <w:t>La preparación, presentación y publicación de los informes financieros y contables</w:t>
      </w:r>
      <w:r w:rsidR="00B23A06" w:rsidRPr="0058669B">
        <w:rPr>
          <w:rFonts w:ascii="Verdana" w:hAnsi="Verdana" w:cs="Arial"/>
          <w:bCs/>
        </w:rPr>
        <w:t xml:space="preserve"> </w:t>
      </w:r>
      <w:r w:rsidR="00061ED4" w:rsidRPr="0058669B">
        <w:rPr>
          <w:rFonts w:ascii="Verdana" w:hAnsi="Verdana" w:cs="Arial"/>
          <w:b/>
        </w:rPr>
        <w:t>trimestrales</w:t>
      </w:r>
      <w:r w:rsidR="00061ED4" w:rsidRPr="0058669B">
        <w:rPr>
          <w:rFonts w:ascii="Verdana" w:hAnsi="Verdana" w:cs="Arial"/>
          <w:bCs/>
        </w:rPr>
        <w:t xml:space="preserve"> </w:t>
      </w:r>
      <w:r w:rsidRPr="0058669B">
        <w:rPr>
          <w:rFonts w:ascii="Verdana" w:hAnsi="Verdana" w:cs="Arial"/>
          <w:bCs/>
        </w:rPr>
        <w:t>será responsabilidad del representante legal y del contador público que tenga a</w:t>
      </w:r>
      <w:r w:rsidR="00B23A06" w:rsidRPr="0058669B">
        <w:rPr>
          <w:rFonts w:ascii="Verdana" w:hAnsi="Verdana" w:cs="Arial"/>
          <w:bCs/>
        </w:rPr>
        <w:t xml:space="preserve"> </w:t>
      </w:r>
      <w:r w:rsidRPr="0058669B">
        <w:rPr>
          <w:rFonts w:ascii="Verdana" w:hAnsi="Verdana" w:cs="Arial"/>
          <w:bCs/>
        </w:rPr>
        <w:t>su cargo la contabilidad de</w:t>
      </w:r>
      <w:r w:rsidR="00311AEB" w:rsidRPr="0058669B">
        <w:rPr>
          <w:rFonts w:ascii="Verdana" w:hAnsi="Verdana" w:cs="Arial"/>
          <w:bCs/>
        </w:rPr>
        <w:t>l MHCP.</w:t>
      </w:r>
      <w:r w:rsidR="003A46B8" w:rsidRPr="0058669B">
        <w:rPr>
          <w:rFonts w:ascii="Verdana" w:hAnsi="Verdana" w:cs="Arial"/>
          <w:bCs/>
        </w:rPr>
        <w:t xml:space="preserve"> De este modo, e</w:t>
      </w:r>
      <w:r w:rsidR="003A46B8" w:rsidRPr="0058669B">
        <w:rPr>
          <w:rFonts w:ascii="Verdana" w:hAnsi="Verdana" w:cs="Arial"/>
        </w:rPr>
        <w:t xml:space="preserve">l estado de situación financiera y el estado de resultados del Ministerio de Hacienda y Crédito Público deberán ser firmados trimestralmente por el Representante legal (o su delegado), el </w:t>
      </w:r>
      <w:proofErr w:type="gramStart"/>
      <w:r w:rsidR="003A46B8" w:rsidRPr="0058669B">
        <w:rPr>
          <w:rFonts w:ascii="Verdana" w:hAnsi="Verdana" w:cs="Arial"/>
        </w:rPr>
        <w:t>Subdirector</w:t>
      </w:r>
      <w:proofErr w:type="gramEnd"/>
      <w:r w:rsidR="003A46B8" w:rsidRPr="0058669B">
        <w:rPr>
          <w:rFonts w:ascii="Verdana" w:hAnsi="Verdana" w:cs="Arial"/>
        </w:rPr>
        <w:t xml:space="preserve"> Financiero (o quien haga sus veces) y el Contador de la entidad incluyendo los datos de </w:t>
      </w:r>
      <w:r w:rsidR="003A46B8" w:rsidRPr="0058669B">
        <w:rPr>
          <w:rFonts w:ascii="Verdana" w:hAnsi="Verdana" w:cs="Arial"/>
        </w:rPr>
        <w:lastRenderedPageBreak/>
        <w:t>nombres, apellidos y números de identidad y, en el caso del Contador, el número de la tarjeta profesional.</w:t>
      </w:r>
    </w:p>
    <w:p w14:paraId="790D8DE2" w14:textId="73E7167B" w:rsidR="003E5C23" w:rsidRPr="0058669B" w:rsidRDefault="003E5C23" w:rsidP="00A85EDA">
      <w:pPr>
        <w:jc w:val="both"/>
        <w:rPr>
          <w:rFonts w:ascii="Verdana" w:hAnsi="Verdana" w:cs="Arial"/>
          <w:b/>
        </w:rPr>
      </w:pPr>
    </w:p>
    <w:p w14:paraId="03565B0F" w14:textId="5BE30DA6" w:rsidR="002F0319" w:rsidRPr="0058669B" w:rsidRDefault="002F0319" w:rsidP="00A85EDA">
      <w:pPr>
        <w:jc w:val="both"/>
        <w:rPr>
          <w:rFonts w:ascii="Verdana" w:hAnsi="Verdana" w:cs="Arial"/>
          <w:b/>
        </w:rPr>
      </w:pPr>
      <w:r w:rsidRPr="0058669B">
        <w:rPr>
          <w:rFonts w:ascii="Verdana" w:hAnsi="Verdana" w:cs="Arial"/>
          <w:b/>
        </w:rPr>
        <w:t xml:space="preserve">Periodicidad de los informes financieros y contables </w:t>
      </w:r>
    </w:p>
    <w:p w14:paraId="308F813B" w14:textId="3A29FA48" w:rsidR="002F0319" w:rsidRPr="0058669B" w:rsidRDefault="002F0319" w:rsidP="00A85EDA">
      <w:pPr>
        <w:jc w:val="both"/>
        <w:rPr>
          <w:rFonts w:ascii="Verdana" w:hAnsi="Verdana" w:cs="Arial"/>
          <w:b/>
        </w:rPr>
      </w:pPr>
    </w:p>
    <w:p w14:paraId="77736967" w14:textId="4072FDDD" w:rsidR="002F0319" w:rsidRPr="0058669B" w:rsidRDefault="00DF06CD" w:rsidP="00A85EDA">
      <w:pPr>
        <w:jc w:val="both"/>
        <w:rPr>
          <w:rFonts w:ascii="Verdana" w:hAnsi="Verdana" w:cs="Arial"/>
          <w:bCs/>
        </w:rPr>
      </w:pPr>
      <w:r w:rsidRPr="0058669B">
        <w:rPr>
          <w:rFonts w:ascii="Verdana" w:hAnsi="Verdana" w:cs="Arial"/>
          <w:bCs/>
        </w:rPr>
        <w:t xml:space="preserve">Los informes financieros y contables se prepararán y presentarán, de forma </w:t>
      </w:r>
      <w:r w:rsidRPr="0058669B">
        <w:rPr>
          <w:rFonts w:ascii="Verdana" w:hAnsi="Verdana" w:cs="Arial"/>
          <w:b/>
        </w:rPr>
        <w:t>trimestral</w:t>
      </w:r>
      <w:r w:rsidRPr="0058669B">
        <w:rPr>
          <w:rFonts w:ascii="Verdana" w:hAnsi="Verdana" w:cs="Arial"/>
          <w:bCs/>
        </w:rPr>
        <w:t xml:space="preserve">, con corte al 31 de marzo, 30 de junio y 30 de septiembre del respectivo año. A 31 de diciembre del respectivo año no se prepararán ni presentarán informes financieros y contables dado que </w:t>
      </w:r>
      <w:r w:rsidR="002B4FA8" w:rsidRPr="0058669B">
        <w:rPr>
          <w:rFonts w:ascii="Verdana" w:hAnsi="Verdana" w:cs="Arial"/>
          <w:bCs/>
        </w:rPr>
        <w:t>el MHCP</w:t>
      </w:r>
      <w:r w:rsidRPr="0058669B">
        <w:rPr>
          <w:rFonts w:ascii="Verdana" w:hAnsi="Verdana" w:cs="Arial"/>
          <w:bCs/>
        </w:rPr>
        <w:t xml:space="preserve"> preparará y presentará el juego completo de estados financieros regulado en </w:t>
      </w:r>
      <w:r w:rsidR="004F4A4C" w:rsidRPr="0058669B">
        <w:rPr>
          <w:rFonts w:ascii="Verdana" w:hAnsi="Verdana" w:cs="Arial"/>
          <w:bCs/>
        </w:rPr>
        <w:t xml:space="preserve">el Marco Normativo </w:t>
      </w:r>
      <w:r w:rsidR="00B13A73" w:rsidRPr="0058669B">
        <w:rPr>
          <w:rFonts w:ascii="Verdana" w:hAnsi="Verdana" w:cs="Arial"/>
          <w:bCs/>
        </w:rPr>
        <w:t xml:space="preserve">aplicable a Entidades de Gobierno. </w:t>
      </w:r>
    </w:p>
    <w:p w14:paraId="4FB43CBE" w14:textId="77777777" w:rsidR="00295E2D" w:rsidRDefault="00295E2D" w:rsidP="00A85EDA">
      <w:pPr>
        <w:jc w:val="both"/>
        <w:rPr>
          <w:rFonts w:ascii="Verdana" w:hAnsi="Verdana" w:cs="Arial"/>
        </w:rPr>
      </w:pPr>
    </w:p>
    <w:p w14:paraId="6E482239" w14:textId="36C7A078" w:rsidR="00FE3F0D" w:rsidRPr="0058669B" w:rsidRDefault="00FE3F0D" w:rsidP="00A85EDA">
      <w:pPr>
        <w:jc w:val="both"/>
        <w:rPr>
          <w:rFonts w:ascii="Verdana" w:hAnsi="Verdana" w:cs="Arial"/>
          <w:b/>
        </w:rPr>
      </w:pPr>
      <w:r w:rsidRPr="0058669B">
        <w:rPr>
          <w:rFonts w:ascii="Verdana" w:hAnsi="Verdana" w:cs="Arial"/>
          <w:b/>
        </w:rPr>
        <w:t>Publicación de los informes financieros y contables</w:t>
      </w:r>
    </w:p>
    <w:p w14:paraId="6055DD91" w14:textId="77777777" w:rsidR="00FE3F0D" w:rsidRPr="0058669B" w:rsidRDefault="00FE3F0D" w:rsidP="00A85EDA">
      <w:pPr>
        <w:jc w:val="both"/>
        <w:rPr>
          <w:rFonts w:ascii="Verdana" w:hAnsi="Verdana" w:cs="Arial"/>
          <w:b/>
        </w:rPr>
      </w:pPr>
    </w:p>
    <w:p w14:paraId="38E7CDF7" w14:textId="1065BD7D" w:rsidR="00FE3F0D" w:rsidRPr="0058669B" w:rsidRDefault="00FE3F0D" w:rsidP="00A85EDA">
      <w:pPr>
        <w:jc w:val="both"/>
        <w:rPr>
          <w:rFonts w:ascii="Verdana" w:hAnsi="Verdana" w:cs="Arial"/>
          <w:bCs/>
        </w:rPr>
      </w:pPr>
      <w:r w:rsidRPr="0058669B">
        <w:rPr>
          <w:rFonts w:ascii="Verdana" w:hAnsi="Verdana" w:cs="Arial"/>
          <w:bCs/>
        </w:rPr>
        <w:t>Los informes financieros y contables</w:t>
      </w:r>
      <w:r w:rsidR="00220CC5" w:rsidRPr="0058669B">
        <w:rPr>
          <w:rFonts w:ascii="Verdana" w:hAnsi="Verdana" w:cs="Arial"/>
          <w:bCs/>
        </w:rPr>
        <w:t xml:space="preserve"> </w:t>
      </w:r>
      <w:r w:rsidR="00464279" w:rsidRPr="0058669B">
        <w:rPr>
          <w:rFonts w:ascii="Verdana" w:hAnsi="Verdana" w:cs="Arial"/>
          <w:bCs/>
        </w:rPr>
        <w:t xml:space="preserve">trimestrales </w:t>
      </w:r>
      <w:r w:rsidR="00220CC5" w:rsidRPr="0058669B">
        <w:rPr>
          <w:rFonts w:ascii="Verdana" w:hAnsi="Verdana" w:cs="Arial"/>
          <w:bCs/>
        </w:rPr>
        <w:t>del MHCP</w:t>
      </w:r>
      <w:r w:rsidRPr="0058669B">
        <w:rPr>
          <w:rFonts w:ascii="Verdana" w:hAnsi="Verdana" w:cs="Arial"/>
          <w:bCs/>
        </w:rPr>
        <w:t xml:space="preserve"> se publicarán, como máximo, en el</w:t>
      </w:r>
      <w:r w:rsidR="00C66465" w:rsidRPr="0058669B">
        <w:rPr>
          <w:rFonts w:ascii="Verdana" w:hAnsi="Verdana" w:cs="Arial"/>
          <w:bCs/>
        </w:rPr>
        <w:t xml:space="preserve"> </w:t>
      </w:r>
      <w:r w:rsidRPr="0058669B">
        <w:rPr>
          <w:rFonts w:ascii="Verdana" w:hAnsi="Verdana" w:cs="Arial"/>
          <w:bCs/>
        </w:rPr>
        <w:t xml:space="preserve">transcurso </w:t>
      </w:r>
      <w:r w:rsidR="00796206">
        <w:rPr>
          <w:rFonts w:ascii="Verdana" w:hAnsi="Verdana" w:cs="Arial"/>
          <w:bCs/>
        </w:rPr>
        <w:t>de los dos meses</w:t>
      </w:r>
      <w:r w:rsidRPr="0058669B">
        <w:rPr>
          <w:rFonts w:ascii="Verdana" w:hAnsi="Verdana" w:cs="Arial"/>
          <w:bCs/>
        </w:rPr>
        <w:t xml:space="preserve"> siguiente</w:t>
      </w:r>
      <w:r w:rsidR="00796206">
        <w:rPr>
          <w:rFonts w:ascii="Verdana" w:hAnsi="Verdana" w:cs="Arial"/>
          <w:bCs/>
        </w:rPr>
        <w:t>s</w:t>
      </w:r>
      <w:r w:rsidRPr="0058669B">
        <w:rPr>
          <w:rFonts w:ascii="Verdana" w:hAnsi="Verdana" w:cs="Arial"/>
          <w:bCs/>
        </w:rPr>
        <w:t xml:space="preserve"> al trimestre informado</w:t>
      </w:r>
      <w:r w:rsidR="00B6104C" w:rsidRPr="0058669B">
        <w:rPr>
          <w:rStyle w:val="Refdenotaalpie"/>
          <w:rFonts w:ascii="Verdana" w:hAnsi="Verdana" w:cs="Arial"/>
          <w:bCs/>
        </w:rPr>
        <w:footnoteReference w:id="12"/>
      </w:r>
      <w:r w:rsidRPr="0058669B">
        <w:rPr>
          <w:rFonts w:ascii="Verdana" w:hAnsi="Verdana" w:cs="Arial"/>
          <w:bCs/>
        </w:rPr>
        <w:t>. En la siguiente tabla se</w:t>
      </w:r>
      <w:r w:rsidR="00C66465" w:rsidRPr="0058669B">
        <w:rPr>
          <w:rFonts w:ascii="Verdana" w:hAnsi="Verdana" w:cs="Arial"/>
          <w:bCs/>
        </w:rPr>
        <w:t xml:space="preserve"> </w:t>
      </w:r>
      <w:r w:rsidRPr="0058669B">
        <w:rPr>
          <w:rFonts w:ascii="Verdana" w:hAnsi="Verdana" w:cs="Arial"/>
          <w:bCs/>
        </w:rPr>
        <w:t>detalla la fecha de corte y la fecha límite de publicación para cada trimestre.</w:t>
      </w:r>
    </w:p>
    <w:p w14:paraId="6504A8E5" w14:textId="17AB0C50" w:rsidR="00220CC5" w:rsidRDefault="00220CC5" w:rsidP="00FE3F0D">
      <w:pPr>
        <w:spacing w:line="288" w:lineRule="auto"/>
        <w:jc w:val="both"/>
        <w:rPr>
          <w:rFonts w:ascii="Arial" w:hAnsi="Arial" w:cs="Arial"/>
          <w:b/>
          <w:sz w:val="22"/>
          <w:szCs w:val="22"/>
        </w:rPr>
      </w:pPr>
    </w:p>
    <w:tbl>
      <w:tblPr>
        <w:tblStyle w:val="Tablaconcuadrcula"/>
        <w:tblW w:w="0" w:type="auto"/>
        <w:tblBorders>
          <w:top w:val="single" w:sz="4" w:space="0" w:color="B48C41"/>
          <w:left w:val="single" w:sz="4" w:space="0" w:color="B48C41"/>
          <w:bottom w:val="single" w:sz="4" w:space="0" w:color="B48C41"/>
          <w:right w:val="single" w:sz="4" w:space="0" w:color="B48C41"/>
          <w:insideH w:val="single" w:sz="4" w:space="0" w:color="B48C41"/>
          <w:insideV w:val="single" w:sz="4" w:space="0" w:color="B48C41"/>
        </w:tblBorders>
        <w:tblLook w:val="04A0" w:firstRow="1" w:lastRow="0" w:firstColumn="1" w:lastColumn="0" w:noHBand="0" w:noVBand="1"/>
      </w:tblPr>
      <w:tblGrid>
        <w:gridCol w:w="4415"/>
        <w:gridCol w:w="4415"/>
      </w:tblGrid>
      <w:tr w:rsidR="00E85C65" w:rsidRPr="007922F8" w14:paraId="3F3D0C40" w14:textId="77777777" w:rsidTr="001B4558">
        <w:trPr>
          <w:tblHeader/>
        </w:trPr>
        <w:tc>
          <w:tcPr>
            <w:tcW w:w="4415" w:type="dxa"/>
            <w:tcBorders>
              <w:top w:val="nil"/>
              <w:left w:val="single" w:sz="4" w:space="0" w:color="B48C41"/>
              <w:bottom w:val="nil"/>
              <w:right w:val="single" w:sz="4" w:space="0" w:color="FFFFFF" w:themeColor="background1"/>
            </w:tcBorders>
            <w:shd w:val="clear" w:color="auto" w:fill="B48C41"/>
          </w:tcPr>
          <w:p w14:paraId="3E1EC12A" w14:textId="5F2EE35F" w:rsidR="00E85C65" w:rsidRPr="007922F8" w:rsidRDefault="00EA7EF3" w:rsidP="00FC7E10">
            <w:pPr>
              <w:spacing w:line="288" w:lineRule="auto"/>
              <w:jc w:val="center"/>
              <w:rPr>
                <w:rFonts w:ascii="Verdana" w:hAnsi="Verdana" w:cs="Arial"/>
                <w:b/>
                <w:color w:val="FFFFFF" w:themeColor="background1"/>
                <w:sz w:val="22"/>
                <w:szCs w:val="22"/>
              </w:rPr>
            </w:pPr>
            <w:bookmarkStart w:id="253" w:name="_Hlk124345582"/>
            <w:r w:rsidRPr="007922F8">
              <w:rPr>
                <w:rFonts w:ascii="Verdana" w:hAnsi="Verdana" w:cs="Arial"/>
                <w:b/>
                <w:color w:val="FFFFFF" w:themeColor="background1"/>
                <w:sz w:val="22"/>
                <w:szCs w:val="22"/>
              </w:rPr>
              <w:t>FECHA DE CORTE</w:t>
            </w:r>
          </w:p>
        </w:tc>
        <w:tc>
          <w:tcPr>
            <w:tcW w:w="4415" w:type="dxa"/>
            <w:tcBorders>
              <w:top w:val="nil"/>
              <w:left w:val="single" w:sz="4" w:space="0" w:color="FFFFFF" w:themeColor="background1"/>
              <w:bottom w:val="nil"/>
              <w:right w:val="nil"/>
            </w:tcBorders>
            <w:shd w:val="clear" w:color="auto" w:fill="B48C41"/>
          </w:tcPr>
          <w:p w14:paraId="3CE52EB1" w14:textId="6F867120" w:rsidR="00E85C65" w:rsidRPr="007922F8" w:rsidRDefault="00EA7EF3" w:rsidP="00FC7E10">
            <w:pPr>
              <w:spacing w:line="288" w:lineRule="auto"/>
              <w:jc w:val="center"/>
              <w:rPr>
                <w:rFonts w:ascii="Verdana" w:hAnsi="Verdana" w:cs="Arial"/>
                <w:b/>
                <w:color w:val="FFFFFF" w:themeColor="background1"/>
                <w:sz w:val="22"/>
                <w:szCs w:val="22"/>
              </w:rPr>
            </w:pPr>
            <w:r w:rsidRPr="007922F8">
              <w:rPr>
                <w:rFonts w:ascii="Verdana" w:hAnsi="Verdana" w:cs="Arial"/>
                <w:b/>
                <w:color w:val="FFFFFF" w:themeColor="background1"/>
                <w:sz w:val="22"/>
                <w:szCs w:val="22"/>
              </w:rPr>
              <w:t xml:space="preserve">FECHA </w:t>
            </w:r>
            <w:r w:rsidR="00E021C6" w:rsidRPr="007922F8">
              <w:rPr>
                <w:rFonts w:ascii="Verdana" w:hAnsi="Verdana" w:cs="Arial"/>
                <w:b/>
                <w:color w:val="FFFFFF" w:themeColor="background1"/>
                <w:sz w:val="22"/>
                <w:szCs w:val="22"/>
              </w:rPr>
              <w:t xml:space="preserve">LÍMITE </w:t>
            </w:r>
            <w:r w:rsidR="00B572A5" w:rsidRPr="007922F8">
              <w:rPr>
                <w:rFonts w:ascii="Verdana" w:hAnsi="Verdana" w:cs="Arial"/>
                <w:b/>
                <w:color w:val="FFFFFF" w:themeColor="background1"/>
                <w:sz w:val="22"/>
                <w:szCs w:val="22"/>
              </w:rPr>
              <w:t>DE PUBLICACIÒN</w:t>
            </w:r>
          </w:p>
        </w:tc>
      </w:tr>
      <w:tr w:rsidR="00E85C65" w:rsidRPr="007922F8" w14:paraId="07FD6F8B" w14:textId="77777777" w:rsidTr="00806BE7">
        <w:tc>
          <w:tcPr>
            <w:tcW w:w="4415" w:type="dxa"/>
            <w:tcBorders>
              <w:top w:val="nil"/>
            </w:tcBorders>
          </w:tcPr>
          <w:p w14:paraId="240BC5D3" w14:textId="7C26621D" w:rsidR="00E85C65" w:rsidRPr="007922F8" w:rsidRDefault="008E30B1" w:rsidP="00FE3F0D">
            <w:pPr>
              <w:spacing w:line="288" w:lineRule="auto"/>
              <w:jc w:val="both"/>
              <w:rPr>
                <w:rFonts w:ascii="Verdana" w:hAnsi="Verdana" w:cs="Arial"/>
                <w:b/>
                <w:sz w:val="22"/>
                <w:szCs w:val="22"/>
              </w:rPr>
            </w:pPr>
            <w:r w:rsidRPr="007922F8">
              <w:rPr>
                <w:rFonts w:ascii="Verdana" w:hAnsi="Verdana" w:cs="Arial"/>
                <w:b/>
                <w:sz w:val="22"/>
                <w:szCs w:val="22"/>
              </w:rPr>
              <w:t>31 de marzo</w:t>
            </w:r>
          </w:p>
        </w:tc>
        <w:tc>
          <w:tcPr>
            <w:tcW w:w="4415" w:type="dxa"/>
            <w:tcBorders>
              <w:top w:val="nil"/>
            </w:tcBorders>
          </w:tcPr>
          <w:p w14:paraId="72B0E992" w14:textId="34BDC5C9" w:rsidR="00E85C65" w:rsidRPr="007922F8" w:rsidRDefault="00443016" w:rsidP="00FE3F0D">
            <w:pPr>
              <w:spacing w:line="288" w:lineRule="auto"/>
              <w:jc w:val="both"/>
              <w:rPr>
                <w:rFonts w:ascii="Verdana" w:hAnsi="Verdana" w:cs="Arial"/>
                <w:b/>
                <w:sz w:val="22"/>
                <w:szCs w:val="22"/>
              </w:rPr>
            </w:pPr>
            <w:r>
              <w:rPr>
                <w:rFonts w:ascii="Verdana" w:hAnsi="Verdana" w:cs="Arial"/>
                <w:b/>
                <w:sz w:val="22"/>
                <w:szCs w:val="22"/>
              </w:rPr>
              <w:t>31 de mayo</w:t>
            </w:r>
          </w:p>
        </w:tc>
      </w:tr>
      <w:tr w:rsidR="00E85C65" w:rsidRPr="007922F8" w14:paraId="34C85D60" w14:textId="77777777" w:rsidTr="00B4052B">
        <w:tc>
          <w:tcPr>
            <w:tcW w:w="4415" w:type="dxa"/>
          </w:tcPr>
          <w:p w14:paraId="20ACD162" w14:textId="7FE50194" w:rsidR="00E85C65" w:rsidRPr="007922F8" w:rsidRDefault="008E30B1" w:rsidP="00FE3F0D">
            <w:pPr>
              <w:spacing w:line="288" w:lineRule="auto"/>
              <w:jc w:val="both"/>
              <w:rPr>
                <w:rFonts w:ascii="Verdana" w:hAnsi="Verdana" w:cs="Arial"/>
                <w:b/>
                <w:sz w:val="22"/>
                <w:szCs w:val="22"/>
              </w:rPr>
            </w:pPr>
            <w:r w:rsidRPr="007922F8">
              <w:rPr>
                <w:rFonts w:ascii="Verdana" w:hAnsi="Verdana" w:cs="Arial"/>
                <w:b/>
                <w:sz w:val="22"/>
                <w:szCs w:val="22"/>
              </w:rPr>
              <w:t xml:space="preserve">30 de junio </w:t>
            </w:r>
          </w:p>
        </w:tc>
        <w:tc>
          <w:tcPr>
            <w:tcW w:w="4415" w:type="dxa"/>
          </w:tcPr>
          <w:p w14:paraId="20E964AF" w14:textId="287AC6CF" w:rsidR="00E85C65" w:rsidRPr="007922F8" w:rsidRDefault="00A24931" w:rsidP="00FE3F0D">
            <w:pPr>
              <w:spacing w:line="288" w:lineRule="auto"/>
              <w:jc w:val="both"/>
              <w:rPr>
                <w:rFonts w:ascii="Verdana" w:hAnsi="Verdana" w:cs="Arial"/>
                <w:b/>
                <w:sz w:val="22"/>
                <w:szCs w:val="22"/>
              </w:rPr>
            </w:pPr>
            <w:r w:rsidRPr="007922F8">
              <w:rPr>
                <w:rFonts w:ascii="Verdana" w:hAnsi="Verdana" w:cs="Arial"/>
                <w:b/>
                <w:sz w:val="22"/>
                <w:szCs w:val="22"/>
              </w:rPr>
              <w:t xml:space="preserve">31 de </w:t>
            </w:r>
            <w:r w:rsidR="00443016">
              <w:rPr>
                <w:rFonts w:ascii="Verdana" w:hAnsi="Verdana" w:cs="Arial"/>
                <w:b/>
                <w:sz w:val="22"/>
                <w:szCs w:val="22"/>
              </w:rPr>
              <w:t>agosto</w:t>
            </w:r>
          </w:p>
        </w:tc>
      </w:tr>
      <w:tr w:rsidR="00E85C65" w:rsidRPr="007922F8" w14:paraId="694E157F" w14:textId="77777777" w:rsidTr="00B4052B">
        <w:tc>
          <w:tcPr>
            <w:tcW w:w="4415" w:type="dxa"/>
          </w:tcPr>
          <w:p w14:paraId="05B2F083" w14:textId="08CE2B14" w:rsidR="00E85C65" w:rsidRPr="007922F8" w:rsidRDefault="00A24931" w:rsidP="00FE3F0D">
            <w:pPr>
              <w:spacing w:line="288" w:lineRule="auto"/>
              <w:jc w:val="both"/>
              <w:rPr>
                <w:rFonts w:ascii="Verdana" w:hAnsi="Verdana" w:cs="Arial"/>
                <w:b/>
                <w:sz w:val="22"/>
                <w:szCs w:val="22"/>
              </w:rPr>
            </w:pPr>
            <w:r w:rsidRPr="007922F8">
              <w:rPr>
                <w:rFonts w:ascii="Verdana" w:hAnsi="Verdana" w:cs="Arial"/>
                <w:b/>
                <w:sz w:val="22"/>
                <w:szCs w:val="22"/>
              </w:rPr>
              <w:t>30 de septiembre</w:t>
            </w:r>
          </w:p>
        </w:tc>
        <w:tc>
          <w:tcPr>
            <w:tcW w:w="4415" w:type="dxa"/>
          </w:tcPr>
          <w:p w14:paraId="3CC193C1" w14:textId="6F2989A1" w:rsidR="00E85C65" w:rsidRPr="007922F8" w:rsidRDefault="00A24931" w:rsidP="00FE3F0D">
            <w:pPr>
              <w:spacing w:line="288" w:lineRule="auto"/>
              <w:jc w:val="both"/>
              <w:rPr>
                <w:rFonts w:ascii="Verdana" w:hAnsi="Verdana" w:cs="Arial"/>
                <w:b/>
                <w:sz w:val="22"/>
                <w:szCs w:val="22"/>
              </w:rPr>
            </w:pPr>
            <w:r w:rsidRPr="007922F8">
              <w:rPr>
                <w:rFonts w:ascii="Verdana" w:hAnsi="Verdana" w:cs="Arial"/>
                <w:b/>
                <w:sz w:val="22"/>
                <w:szCs w:val="22"/>
              </w:rPr>
              <w:t>3</w:t>
            </w:r>
            <w:r w:rsidR="00443016">
              <w:rPr>
                <w:rFonts w:ascii="Verdana" w:hAnsi="Verdana" w:cs="Arial"/>
                <w:b/>
                <w:sz w:val="22"/>
                <w:szCs w:val="22"/>
              </w:rPr>
              <w:t>0 de noviembre</w:t>
            </w:r>
          </w:p>
        </w:tc>
      </w:tr>
      <w:bookmarkEnd w:id="253"/>
    </w:tbl>
    <w:p w14:paraId="3C445342" w14:textId="7380370C" w:rsidR="00464279" w:rsidRDefault="00464279" w:rsidP="00464279">
      <w:pPr>
        <w:spacing w:line="288" w:lineRule="auto"/>
        <w:jc w:val="both"/>
        <w:rPr>
          <w:rFonts w:ascii="Arial" w:hAnsi="Arial" w:cs="Arial"/>
          <w:sz w:val="22"/>
          <w:szCs w:val="22"/>
        </w:rPr>
      </w:pPr>
    </w:p>
    <w:p w14:paraId="0B073B65" w14:textId="77777777" w:rsidR="000C726A" w:rsidRDefault="000C726A" w:rsidP="00A85EDA">
      <w:pPr>
        <w:jc w:val="both"/>
        <w:rPr>
          <w:rFonts w:ascii="Verdana" w:hAnsi="Verdana" w:cs="Arial"/>
        </w:rPr>
      </w:pPr>
      <w:r w:rsidRPr="0058669B">
        <w:rPr>
          <w:rFonts w:ascii="Verdana" w:hAnsi="Verdana" w:cs="Arial"/>
        </w:rPr>
        <w:t>Lo anterior, sin perjuicio de los actos administrativos expedidos por la Contaduría General de la Nación que modifiquen o prorroguen los plazos.</w:t>
      </w:r>
    </w:p>
    <w:p w14:paraId="6D8E5767" w14:textId="77777777" w:rsidR="00306E80" w:rsidRPr="0058669B" w:rsidRDefault="00306E80" w:rsidP="00A85EDA">
      <w:pPr>
        <w:jc w:val="both"/>
        <w:rPr>
          <w:rFonts w:ascii="Verdana" w:hAnsi="Verdana" w:cs="Arial"/>
        </w:rPr>
      </w:pPr>
    </w:p>
    <w:p w14:paraId="3CB6EBB4" w14:textId="66DB86AA" w:rsidR="00295E2D" w:rsidRDefault="00B67F90" w:rsidP="00A85EDA">
      <w:pPr>
        <w:jc w:val="both"/>
        <w:rPr>
          <w:rStyle w:val="Hipervnculo"/>
          <w:rFonts w:ascii="Verdana" w:hAnsi="Verdana" w:cs="Arial"/>
        </w:rPr>
      </w:pPr>
      <w:r w:rsidRPr="0058669B">
        <w:rPr>
          <w:rFonts w:ascii="Verdana" w:hAnsi="Verdana" w:cs="Arial"/>
        </w:rPr>
        <w:t xml:space="preserve">Por su parte, la publicación de los informes financieros y contables </w:t>
      </w:r>
      <w:r w:rsidR="003B297B" w:rsidRPr="0058669B">
        <w:rPr>
          <w:rFonts w:ascii="Verdana" w:hAnsi="Verdana" w:cs="Arial"/>
        </w:rPr>
        <w:t xml:space="preserve">trimestrales </w:t>
      </w:r>
      <w:r w:rsidR="005023C8" w:rsidRPr="0058669B">
        <w:rPr>
          <w:rFonts w:ascii="Verdana" w:hAnsi="Verdana" w:cs="Arial"/>
        </w:rPr>
        <w:t xml:space="preserve">se </w:t>
      </w:r>
      <w:r w:rsidRPr="0058669B">
        <w:rPr>
          <w:rFonts w:ascii="Verdana" w:hAnsi="Verdana" w:cs="Arial"/>
        </w:rPr>
        <w:t xml:space="preserve">deberá realizar en la </w:t>
      </w:r>
      <w:r w:rsidRPr="00226B6C">
        <w:rPr>
          <w:rFonts w:ascii="Verdana" w:hAnsi="Verdana" w:cs="Arial"/>
        </w:rPr>
        <w:t xml:space="preserve">página web del Ministerio de Hacienda y Crédito Público </w:t>
      </w:r>
      <w:hyperlink r:id="rId31" w:history="1">
        <w:r w:rsidRPr="00226B6C">
          <w:rPr>
            <w:rStyle w:val="Hipervnculo"/>
            <w:rFonts w:ascii="Verdana" w:hAnsi="Verdana" w:cs="Arial"/>
          </w:rPr>
          <w:t>www.minhacienda.gov.co</w:t>
        </w:r>
      </w:hyperlink>
      <w:r w:rsidR="00226B6C" w:rsidRPr="00226B6C">
        <w:rPr>
          <w:rStyle w:val="Hipervnculo"/>
          <w:rFonts w:ascii="Verdana" w:hAnsi="Verdana" w:cs="Arial"/>
        </w:rPr>
        <w:t xml:space="preserve"> </w:t>
      </w:r>
      <w:r w:rsidR="00226B6C" w:rsidRPr="00226B6C">
        <w:rPr>
          <w:rFonts w:ascii="Verdana" w:hAnsi="Verdana"/>
        </w:rPr>
        <w:t>de acuerd</w:t>
      </w:r>
      <w:r w:rsidR="00226B6C">
        <w:rPr>
          <w:rFonts w:ascii="Verdana" w:hAnsi="Verdana"/>
        </w:rPr>
        <w:t xml:space="preserve">o con lo dispuesto en el numeral 37 del artículo 38 de </w:t>
      </w:r>
      <w:r w:rsidR="00CD0D77">
        <w:rPr>
          <w:rFonts w:ascii="Verdana" w:hAnsi="Verdana"/>
        </w:rPr>
        <w:t>la Ley 1952 de 2019.</w:t>
      </w:r>
    </w:p>
    <w:p w14:paraId="130F4B5D" w14:textId="77777777" w:rsidR="0015314A" w:rsidRPr="0058669B" w:rsidRDefault="0015314A" w:rsidP="00A85EDA">
      <w:pPr>
        <w:jc w:val="both"/>
        <w:rPr>
          <w:rStyle w:val="Hipervnculo"/>
          <w:rFonts w:ascii="Verdana" w:hAnsi="Verdana" w:cs="Arial"/>
        </w:rPr>
      </w:pPr>
    </w:p>
    <w:p w14:paraId="0894B48E" w14:textId="7CABB495" w:rsidR="00DA627F" w:rsidRPr="0058669B" w:rsidRDefault="00DA627F" w:rsidP="00A85EDA">
      <w:pPr>
        <w:jc w:val="both"/>
        <w:rPr>
          <w:rFonts w:ascii="Verdana" w:hAnsi="Verdana" w:cs="Arial"/>
          <w:b/>
        </w:rPr>
      </w:pPr>
      <w:r w:rsidRPr="0058669B">
        <w:rPr>
          <w:rFonts w:ascii="Verdana" w:hAnsi="Verdana" w:cs="Arial"/>
          <w:b/>
        </w:rPr>
        <w:t xml:space="preserve">Criterios para el reconocimiento, medición, revelación y presentación de los informes financieros y contables </w:t>
      </w:r>
    </w:p>
    <w:p w14:paraId="4BDF4E9D" w14:textId="77777777" w:rsidR="00DA627F" w:rsidRPr="0058669B" w:rsidRDefault="00DA627F" w:rsidP="00A85EDA">
      <w:pPr>
        <w:jc w:val="both"/>
        <w:rPr>
          <w:rFonts w:ascii="Verdana" w:hAnsi="Verdana" w:cs="Arial"/>
        </w:rPr>
      </w:pPr>
    </w:p>
    <w:p w14:paraId="50D7C6DF" w14:textId="48065B37" w:rsidR="00DA627F" w:rsidRPr="0058669B" w:rsidRDefault="00DA627F" w:rsidP="00A85EDA">
      <w:pPr>
        <w:jc w:val="both"/>
        <w:rPr>
          <w:rFonts w:ascii="Verdana" w:hAnsi="Verdana" w:cs="Arial"/>
        </w:rPr>
      </w:pPr>
      <w:r w:rsidRPr="0058669B">
        <w:rPr>
          <w:rFonts w:ascii="Verdana" w:hAnsi="Verdana" w:cs="Arial"/>
        </w:rPr>
        <w:t xml:space="preserve">Para la preparación y publicación de los informes financieros y contables, </w:t>
      </w:r>
      <w:r w:rsidR="002C771C" w:rsidRPr="0058669B">
        <w:rPr>
          <w:rFonts w:ascii="Verdana" w:hAnsi="Verdana" w:cs="Arial"/>
        </w:rPr>
        <w:t xml:space="preserve">el Ministerio de Hacienda y Crédito Público </w:t>
      </w:r>
      <w:r w:rsidRPr="0058669B">
        <w:rPr>
          <w:rFonts w:ascii="Verdana" w:hAnsi="Verdana" w:cs="Arial"/>
        </w:rPr>
        <w:t>debe tener en cuenta las características cualitativas fundamentales de la información financiera de Relevancia y Representación fiel</w:t>
      </w:r>
      <w:r w:rsidR="009123CD">
        <w:rPr>
          <w:rFonts w:ascii="Verdana" w:hAnsi="Verdana" w:cs="Arial"/>
        </w:rPr>
        <w:t xml:space="preserve">. La </w:t>
      </w:r>
      <w:r w:rsidRPr="0058669B">
        <w:rPr>
          <w:rFonts w:ascii="Verdana" w:hAnsi="Verdana" w:cs="Arial"/>
        </w:rPr>
        <w:t xml:space="preserve">Relevancia </w:t>
      </w:r>
      <w:r w:rsidR="002E0A85">
        <w:rPr>
          <w:rFonts w:ascii="Verdana" w:hAnsi="Verdana" w:cs="Arial"/>
        </w:rPr>
        <w:t xml:space="preserve">se entenderá como la </w:t>
      </w:r>
      <w:r w:rsidRPr="0058669B">
        <w:rPr>
          <w:rFonts w:ascii="Verdana" w:hAnsi="Verdana" w:cs="Arial"/>
        </w:rPr>
        <w:t>capacidad que tiene la información</w:t>
      </w:r>
      <w:r w:rsidR="00981608">
        <w:rPr>
          <w:rFonts w:ascii="Verdana" w:hAnsi="Verdana" w:cs="Arial"/>
        </w:rPr>
        <w:t xml:space="preserve"> </w:t>
      </w:r>
      <w:r w:rsidRPr="0058669B">
        <w:rPr>
          <w:rFonts w:ascii="Verdana" w:hAnsi="Verdana" w:cs="Arial"/>
        </w:rPr>
        <w:t>de influir en las decisiones de los usuarios</w:t>
      </w:r>
      <w:r w:rsidR="002A011D">
        <w:rPr>
          <w:rFonts w:ascii="Verdana" w:hAnsi="Verdana" w:cs="Arial"/>
        </w:rPr>
        <w:t xml:space="preserve"> dada su materialidad </w:t>
      </w:r>
      <w:r w:rsidR="0067760C">
        <w:rPr>
          <w:rFonts w:ascii="Verdana" w:hAnsi="Verdana" w:cs="Arial"/>
        </w:rPr>
        <w:t>y su valor predictivo, confirmatorio o ambos</w:t>
      </w:r>
      <w:r w:rsidRPr="0058669B">
        <w:rPr>
          <w:rFonts w:ascii="Verdana" w:hAnsi="Verdana" w:cs="Arial"/>
        </w:rPr>
        <w:t xml:space="preserve"> y</w:t>
      </w:r>
      <w:r w:rsidR="00E01A29">
        <w:rPr>
          <w:rFonts w:ascii="Verdana" w:hAnsi="Verdana" w:cs="Arial"/>
        </w:rPr>
        <w:t xml:space="preserve"> la </w:t>
      </w:r>
      <w:r w:rsidRPr="0058669B">
        <w:rPr>
          <w:rFonts w:ascii="Verdana" w:hAnsi="Verdana" w:cs="Arial"/>
        </w:rPr>
        <w:t>Representación fiel,</w:t>
      </w:r>
      <w:r w:rsidR="00D74DD9">
        <w:rPr>
          <w:rFonts w:ascii="Verdana" w:hAnsi="Verdana" w:cs="Arial"/>
        </w:rPr>
        <w:t xml:space="preserve"> como</w:t>
      </w:r>
      <w:r w:rsidRPr="0058669B">
        <w:rPr>
          <w:rFonts w:ascii="Verdana" w:hAnsi="Verdana" w:cs="Arial"/>
        </w:rPr>
        <w:t xml:space="preserve"> la descripción del hecho económico de forma completa, neutral y libre de error significativo. </w:t>
      </w:r>
    </w:p>
    <w:p w14:paraId="00F5357A" w14:textId="77777777" w:rsidR="00DA627F" w:rsidRPr="0058669B" w:rsidRDefault="00DA627F" w:rsidP="00A85EDA">
      <w:pPr>
        <w:jc w:val="both"/>
        <w:rPr>
          <w:rFonts w:ascii="Verdana" w:hAnsi="Verdana" w:cs="Arial"/>
        </w:rPr>
      </w:pPr>
    </w:p>
    <w:p w14:paraId="632AE636" w14:textId="47902DDF" w:rsidR="00A8526A" w:rsidRPr="0058669B" w:rsidRDefault="00DA627F" w:rsidP="00A85EDA">
      <w:pPr>
        <w:jc w:val="both"/>
        <w:rPr>
          <w:rFonts w:ascii="Verdana" w:hAnsi="Verdana" w:cs="Arial"/>
        </w:rPr>
      </w:pPr>
      <w:r w:rsidRPr="0058669B">
        <w:rPr>
          <w:rFonts w:ascii="Verdana" w:hAnsi="Verdana" w:cs="Arial"/>
        </w:rPr>
        <w:lastRenderedPageBreak/>
        <w:t xml:space="preserve">Adicionalmente, considerando el principio de Devengo, los hechos económicos deben quedar reconocidos en el </w:t>
      </w:r>
      <w:r w:rsidR="0092033E" w:rsidRPr="0058669B">
        <w:rPr>
          <w:rFonts w:ascii="Verdana" w:hAnsi="Verdana" w:cs="Arial"/>
        </w:rPr>
        <w:t xml:space="preserve">periodo </w:t>
      </w:r>
      <w:r w:rsidRPr="0058669B">
        <w:rPr>
          <w:rFonts w:ascii="Verdana" w:hAnsi="Verdana" w:cs="Arial"/>
        </w:rPr>
        <w:t xml:space="preserve">en el que ocurran. En el caso de las estimaciones, si las variables asociadas a las mismas se modifican producto de nueva información, </w:t>
      </w:r>
      <w:r w:rsidR="002C771C" w:rsidRPr="0058669B">
        <w:rPr>
          <w:rFonts w:ascii="Verdana" w:hAnsi="Verdana" w:cs="Arial"/>
        </w:rPr>
        <w:t>el Ministerio de Hacienda y Crédito Público</w:t>
      </w:r>
      <w:r w:rsidRPr="0058669B">
        <w:rPr>
          <w:rFonts w:ascii="Verdana" w:hAnsi="Verdana" w:cs="Arial"/>
        </w:rPr>
        <w:t xml:space="preserve"> registrará el cambio en las estimaciones en forma prospectiva, </w:t>
      </w:r>
      <w:r w:rsidR="003B498E" w:rsidRPr="0058669B">
        <w:rPr>
          <w:rFonts w:ascii="Verdana" w:hAnsi="Verdana" w:cs="Arial"/>
        </w:rPr>
        <w:t>desde el momento en que se tenga información sobre el cambio de la estimación.</w:t>
      </w:r>
    </w:p>
    <w:p w14:paraId="013CAC2B" w14:textId="77777777" w:rsidR="00E32035" w:rsidRPr="0058669B" w:rsidRDefault="00E32035" w:rsidP="00A85EDA">
      <w:pPr>
        <w:jc w:val="both"/>
        <w:rPr>
          <w:rFonts w:ascii="Verdana" w:hAnsi="Verdana" w:cs="Arial"/>
        </w:rPr>
      </w:pPr>
    </w:p>
    <w:p w14:paraId="7FCE8C6A" w14:textId="0EDF5609" w:rsidR="001207B3" w:rsidRPr="0058669B" w:rsidRDefault="00DA7057" w:rsidP="00A85EDA">
      <w:pPr>
        <w:jc w:val="both"/>
        <w:rPr>
          <w:rFonts w:ascii="Verdana" w:hAnsi="Verdana" w:cs="Arial"/>
        </w:rPr>
      </w:pPr>
      <w:r w:rsidRPr="0058669B">
        <w:rPr>
          <w:rFonts w:ascii="Verdana" w:hAnsi="Verdana" w:cs="Arial"/>
        </w:rPr>
        <w:t xml:space="preserve">Para la preparación de los informes financieros y contables, </w:t>
      </w:r>
      <w:r w:rsidR="002C771C" w:rsidRPr="0058669B">
        <w:rPr>
          <w:rFonts w:ascii="Verdana" w:hAnsi="Verdana" w:cs="Arial"/>
        </w:rPr>
        <w:t>el MHCP</w:t>
      </w:r>
      <w:r w:rsidRPr="0058669B">
        <w:rPr>
          <w:rFonts w:ascii="Verdana" w:hAnsi="Verdana" w:cs="Arial"/>
        </w:rPr>
        <w:t xml:space="preserve"> aplicará los criterios de reconocimiento, medición, revelación y presentación del </w:t>
      </w:r>
      <w:r w:rsidR="002C771C" w:rsidRPr="0058669B">
        <w:rPr>
          <w:rFonts w:ascii="Verdana" w:hAnsi="Verdana" w:cs="Arial"/>
        </w:rPr>
        <w:t>Marco N</w:t>
      </w:r>
      <w:r w:rsidRPr="0058669B">
        <w:rPr>
          <w:rFonts w:ascii="Verdana" w:hAnsi="Verdana" w:cs="Arial"/>
        </w:rPr>
        <w:t xml:space="preserve">ormativo </w:t>
      </w:r>
      <w:r w:rsidR="002C771C" w:rsidRPr="0058669B">
        <w:rPr>
          <w:rFonts w:ascii="Verdana" w:hAnsi="Verdana" w:cs="Arial"/>
        </w:rPr>
        <w:t xml:space="preserve">para Entidades Gobierno </w:t>
      </w:r>
      <w:r w:rsidRPr="0058669B">
        <w:rPr>
          <w:rFonts w:ascii="Verdana" w:hAnsi="Verdana" w:cs="Arial"/>
        </w:rPr>
        <w:t xml:space="preserve">expedido por la Contaduría General, excepto por lo siguiente: </w:t>
      </w:r>
    </w:p>
    <w:p w14:paraId="31EDC6CE" w14:textId="77777777" w:rsidR="001207B3" w:rsidRDefault="001207B3" w:rsidP="00A85EDA">
      <w:pPr>
        <w:jc w:val="both"/>
        <w:rPr>
          <w:rFonts w:ascii="Verdana" w:hAnsi="Verdana" w:cs="Arial"/>
        </w:rPr>
      </w:pPr>
    </w:p>
    <w:p w14:paraId="09F08FE6" w14:textId="77777777" w:rsidR="001207B3" w:rsidRPr="0058669B" w:rsidRDefault="00DA7057" w:rsidP="00A85EDA">
      <w:pPr>
        <w:pStyle w:val="Prrafodelista"/>
        <w:numPr>
          <w:ilvl w:val="0"/>
          <w:numId w:val="45"/>
        </w:numPr>
        <w:ind w:left="284" w:hanging="284"/>
        <w:jc w:val="both"/>
        <w:rPr>
          <w:rFonts w:ascii="Verdana" w:hAnsi="Verdana" w:cs="Arial"/>
          <w:b/>
        </w:rPr>
      </w:pPr>
      <w:r w:rsidRPr="0058669B">
        <w:rPr>
          <w:rFonts w:ascii="Verdana" w:hAnsi="Verdana" w:cs="Arial"/>
          <w:b/>
        </w:rPr>
        <w:t xml:space="preserve">Cambios en las políticas contables y corrección de errores. </w:t>
      </w:r>
    </w:p>
    <w:p w14:paraId="6CCD33D5" w14:textId="77777777" w:rsidR="001207B3" w:rsidRPr="0058669B" w:rsidRDefault="001207B3" w:rsidP="00A85EDA">
      <w:pPr>
        <w:jc w:val="both"/>
        <w:rPr>
          <w:rFonts w:ascii="Verdana" w:hAnsi="Verdana" w:cs="Arial"/>
        </w:rPr>
      </w:pPr>
    </w:p>
    <w:p w14:paraId="174A64F2" w14:textId="1FBA462C" w:rsidR="007E5408" w:rsidRPr="0058669B" w:rsidRDefault="00DA7057" w:rsidP="00A85EDA">
      <w:pPr>
        <w:jc w:val="both"/>
        <w:rPr>
          <w:rFonts w:ascii="Verdana" w:hAnsi="Verdana" w:cs="Arial"/>
        </w:rPr>
      </w:pPr>
      <w:r w:rsidRPr="0058669B">
        <w:rPr>
          <w:rFonts w:ascii="Verdana" w:hAnsi="Verdana" w:cs="Arial"/>
        </w:rPr>
        <w:t xml:space="preserve">Si durante el </w:t>
      </w:r>
      <w:r w:rsidR="008F253A" w:rsidRPr="0058669B">
        <w:rPr>
          <w:rFonts w:ascii="Verdana" w:hAnsi="Verdana" w:cs="Arial"/>
        </w:rPr>
        <w:t xml:space="preserve">trimestre </w:t>
      </w:r>
      <w:r w:rsidR="00FE1EA5" w:rsidRPr="0058669B">
        <w:rPr>
          <w:rFonts w:ascii="Verdana" w:hAnsi="Verdana" w:cs="Arial"/>
        </w:rPr>
        <w:t>el Ministerio de Hacienda y Crédito Público</w:t>
      </w:r>
      <w:r w:rsidRPr="0058669B">
        <w:rPr>
          <w:rFonts w:ascii="Verdana" w:hAnsi="Verdana" w:cs="Arial"/>
        </w:rPr>
        <w:t xml:space="preserve"> cambia una política contable o realiza la corrección de un error material de </w:t>
      </w:r>
      <w:r w:rsidR="00BD6C0F" w:rsidRPr="0058669B">
        <w:rPr>
          <w:rFonts w:ascii="Verdana" w:hAnsi="Verdana" w:cs="Arial"/>
        </w:rPr>
        <w:t>trimestres</w:t>
      </w:r>
      <w:r w:rsidRPr="0058669B">
        <w:rPr>
          <w:rFonts w:ascii="Verdana" w:hAnsi="Verdana" w:cs="Arial"/>
        </w:rPr>
        <w:t xml:space="preserve"> anteriores, no habrá lugar a la </w:t>
      </w:r>
      <w:proofErr w:type="spellStart"/>
      <w:r w:rsidRPr="0058669B">
        <w:rPr>
          <w:rFonts w:ascii="Verdana" w:hAnsi="Verdana" w:cs="Arial"/>
        </w:rPr>
        <w:t>reexpresión</w:t>
      </w:r>
      <w:proofErr w:type="spellEnd"/>
      <w:r w:rsidRPr="0058669B">
        <w:rPr>
          <w:rFonts w:ascii="Verdana" w:hAnsi="Verdana" w:cs="Arial"/>
        </w:rPr>
        <w:t xml:space="preserve"> de los informes financieros y contables comparativos</w:t>
      </w:r>
      <w:r w:rsidR="00B70994" w:rsidRPr="0058669B">
        <w:rPr>
          <w:rFonts w:ascii="Verdana" w:hAnsi="Verdana" w:cs="Arial"/>
        </w:rPr>
        <w:t>. S</w:t>
      </w:r>
      <w:r w:rsidRPr="0058669B">
        <w:rPr>
          <w:rFonts w:ascii="Verdana" w:hAnsi="Verdana" w:cs="Arial"/>
        </w:rPr>
        <w:t>in embargo, revelará en las notas a estos informes la naturaleza del cambio de la política o del error y el valor del ajuste de las partidas afectadas</w:t>
      </w:r>
    </w:p>
    <w:p w14:paraId="76FA457F" w14:textId="566570AE" w:rsidR="00DA7057" w:rsidRPr="0058669B" w:rsidRDefault="00DA7057" w:rsidP="00A85EDA">
      <w:pPr>
        <w:jc w:val="both"/>
        <w:rPr>
          <w:rFonts w:ascii="Verdana" w:hAnsi="Verdana" w:cs="Arial"/>
        </w:rPr>
      </w:pPr>
    </w:p>
    <w:p w14:paraId="0CA09CFA" w14:textId="658C69B4" w:rsidR="004C63A7" w:rsidRPr="0058669B" w:rsidRDefault="004C63A7" w:rsidP="00A85EDA">
      <w:pPr>
        <w:pStyle w:val="Prrafodelista"/>
        <w:numPr>
          <w:ilvl w:val="0"/>
          <w:numId w:val="45"/>
        </w:numPr>
        <w:ind w:left="284" w:hanging="284"/>
        <w:jc w:val="both"/>
        <w:rPr>
          <w:rFonts w:ascii="Verdana" w:hAnsi="Verdana" w:cs="Arial"/>
          <w:b/>
          <w:bCs/>
        </w:rPr>
      </w:pPr>
      <w:r w:rsidRPr="0058669B">
        <w:rPr>
          <w:rFonts w:ascii="Verdana" w:hAnsi="Verdana" w:cs="Arial"/>
          <w:b/>
          <w:bCs/>
        </w:rPr>
        <w:t xml:space="preserve">Notas a los informes financieros y contables </w:t>
      </w:r>
    </w:p>
    <w:p w14:paraId="56C005A4" w14:textId="64B32A08" w:rsidR="004C63A7" w:rsidRPr="0058669B" w:rsidRDefault="004C63A7" w:rsidP="00A85EDA">
      <w:pPr>
        <w:jc w:val="both"/>
        <w:rPr>
          <w:rFonts w:ascii="Verdana" w:hAnsi="Verdana" w:cs="Arial"/>
          <w:b/>
          <w:bCs/>
        </w:rPr>
      </w:pPr>
    </w:p>
    <w:p w14:paraId="1BF604C3" w14:textId="441E0A0F" w:rsidR="00CA2E2B" w:rsidRPr="0058669B" w:rsidRDefault="00CA2E2B" w:rsidP="00A85EDA">
      <w:pPr>
        <w:jc w:val="both"/>
        <w:rPr>
          <w:rFonts w:ascii="Verdana" w:hAnsi="Verdana" w:cs="Arial"/>
        </w:rPr>
      </w:pPr>
      <w:r w:rsidRPr="0058669B">
        <w:rPr>
          <w:rFonts w:ascii="Verdana" w:hAnsi="Verdana" w:cs="Arial"/>
        </w:rPr>
        <w:t xml:space="preserve">Las notas a los informes financieros y contables se presentarán cuando, durante el trimestre, surjan hechos económicos que no sean recurrentes y que tengan un efecto material en la situación financiera o en el rendimiento de la entidad. </w:t>
      </w:r>
      <w:r w:rsidR="005B3B18" w:rsidRPr="0058669B">
        <w:rPr>
          <w:rFonts w:ascii="Verdana" w:hAnsi="Verdana" w:cs="Arial"/>
        </w:rPr>
        <w:t>Asimismo, e</w:t>
      </w:r>
      <w:r w:rsidRPr="0058669B">
        <w:rPr>
          <w:rFonts w:ascii="Verdana" w:hAnsi="Verdana" w:cs="Arial"/>
        </w:rPr>
        <w:t>n</w:t>
      </w:r>
      <w:r w:rsidR="00864FE8" w:rsidRPr="0058669B">
        <w:rPr>
          <w:rFonts w:ascii="Verdana" w:hAnsi="Verdana" w:cs="Arial"/>
        </w:rPr>
        <w:t xml:space="preserve"> </w:t>
      </w:r>
      <w:r w:rsidRPr="0058669B">
        <w:rPr>
          <w:rFonts w:ascii="Verdana" w:hAnsi="Verdana" w:cs="Arial"/>
        </w:rPr>
        <w:t>algunas circunstancias será necesario que se revelen en forma detallada las</w:t>
      </w:r>
      <w:r w:rsidR="00864FE8" w:rsidRPr="0058669B">
        <w:rPr>
          <w:rFonts w:ascii="Verdana" w:hAnsi="Verdana" w:cs="Arial"/>
        </w:rPr>
        <w:t xml:space="preserve"> </w:t>
      </w:r>
      <w:r w:rsidRPr="0058669B">
        <w:rPr>
          <w:rFonts w:ascii="Verdana" w:hAnsi="Verdana" w:cs="Arial"/>
        </w:rPr>
        <w:t>partidas más representativas que afectaron los informes financieros y contables</w:t>
      </w:r>
      <w:r w:rsidR="00864FE8" w:rsidRPr="0058669B">
        <w:rPr>
          <w:rFonts w:ascii="Verdana" w:hAnsi="Verdana" w:cs="Arial"/>
        </w:rPr>
        <w:t xml:space="preserve"> </w:t>
      </w:r>
      <w:r w:rsidRPr="0058669B">
        <w:rPr>
          <w:rFonts w:ascii="Verdana" w:hAnsi="Verdana" w:cs="Arial"/>
        </w:rPr>
        <w:t xml:space="preserve">del trimestre. </w:t>
      </w:r>
    </w:p>
    <w:p w14:paraId="1A006F4A" w14:textId="77777777" w:rsidR="00864FE8" w:rsidRPr="0058669B" w:rsidRDefault="00864FE8" w:rsidP="00A85EDA">
      <w:pPr>
        <w:jc w:val="both"/>
        <w:rPr>
          <w:rFonts w:ascii="Verdana" w:hAnsi="Verdana" w:cs="Arial"/>
        </w:rPr>
      </w:pPr>
    </w:p>
    <w:p w14:paraId="48605377" w14:textId="17D164DB" w:rsidR="004C63A7" w:rsidRPr="0058669B" w:rsidRDefault="00CA2E2B" w:rsidP="00A85EDA">
      <w:pPr>
        <w:jc w:val="both"/>
        <w:rPr>
          <w:rFonts w:ascii="Verdana" w:hAnsi="Verdana" w:cs="Arial"/>
        </w:rPr>
      </w:pPr>
      <w:r w:rsidRPr="0058669B">
        <w:rPr>
          <w:rFonts w:ascii="Verdana" w:hAnsi="Verdana" w:cs="Arial"/>
        </w:rPr>
        <w:t>Algunos hechos que pueden tener un efecto material en la situación financiera o</w:t>
      </w:r>
      <w:r w:rsidR="00864FE8" w:rsidRPr="0058669B">
        <w:rPr>
          <w:rFonts w:ascii="Verdana" w:hAnsi="Verdana" w:cs="Arial"/>
        </w:rPr>
        <w:t xml:space="preserve"> </w:t>
      </w:r>
      <w:r w:rsidRPr="0058669B">
        <w:rPr>
          <w:rFonts w:ascii="Verdana" w:hAnsi="Verdana" w:cs="Arial"/>
        </w:rPr>
        <w:t>en el rendimiento de la entidad, y que por tal razón se tendrían que revelar, están</w:t>
      </w:r>
      <w:r w:rsidR="00864FE8" w:rsidRPr="0058669B">
        <w:rPr>
          <w:rFonts w:ascii="Verdana" w:hAnsi="Verdana" w:cs="Arial"/>
        </w:rPr>
        <w:t xml:space="preserve"> </w:t>
      </w:r>
      <w:r w:rsidRPr="0058669B">
        <w:rPr>
          <w:rFonts w:ascii="Verdana" w:hAnsi="Verdana" w:cs="Arial"/>
        </w:rPr>
        <w:t>relacionados con: adquisiciones de propiedades, planta y equipo; deterioro del valor</w:t>
      </w:r>
      <w:r w:rsidR="00864FE8" w:rsidRPr="0058669B">
        <w:rPr>
          <w:rFonts w:ascii="Verdana" w:hAnsi="Verdana" w:cs="Arial"/>
        </w:rPr>
        <w:t xml:space="preserve"> </w:t>
      </w:r>
      <w:r w:rsidRPr="0058669B">
        <w:rPr>
          <w:rFonts w:ascii="Verdana" w:hAnsi="Verdana" w:cs="Arial"/>
        </w:rPr>
        <w:t>de los activos; reclasificaciones de partidas por cambios en el uso de los activos;</w:t>
      </w:r>
      <w:r w:rsidR="00864FE8" w:rsidRPr="0058669B">
        <w:rPr>
          <w:rFonts w:ascii="Verdana" w:hAnsi="Verdana" w:cs="Arial"/>
        </w:rPr>
        <w:t xml:space="preserve"> </w:t>
      </w:r>
      <w:r w:rsidRPr="0058669B">
        <w:rPr>
          <w:rFonts w:ascii="Verdana" w:hAnsi="Verdana" w:cs="Arial"/>
        </w:rPr>
        <w:t>disposiciones de activos; pago de litigios; ingresos o gastos inusuales; cambios en</w:t>
      </w:r>
      <w:r w:rsidR="00864FE8" w:rsidRPr="0058669B">
        <w:rPr>
          <w:rFonts w:ascii="Verdana" w:hAnsi="Verdana" w:cs="Arial"/>
        </w:rPr>
        <w:t xml:space="preserve"> </w:t>
      </w:r>
      <w:r w:rsidRPr="0058669B">
        <w:rPr>
          <w:rFonts w:ascii="Verdana" w:hAnsi="Verdana" w:cs="Arial"/>
        </w:rPr>
        <w:t>las estimaciones; ocurrencia de siniestros</w:t>
      </w:r>
      <w:r w:rsidR="00864FE8" w:rsidRPr="0058669B">
        <w:rPr>
          <w:rFonts w:ascii="Verdana" w:hAnsi="Verdana" w:cs="Arial"/>
        </w:rPr>
        <w:t>, entre otros</w:t>
      </w:r>
      <w:r w:rsidRPr="0058669B">
        <w:rPr>
          <w:rFonts w:ascii="Verdana" w:hAnsi="Verdana" w:cs="Arial"/>
        </w:rPr>
        <w:t>.</w:t>
      </w:r>
    </w:p>
    <w:p w14:paraId="20EEC032" w14:textId="26E425FD" w:rsidR="008972A1" w:rsidRPr="0058669B" w:rsidRDefault="005631DB" w:rsidP="00A85EDA">
      <w:pPr>
        <w:pStyle w:val="Prrafodelista"/>
        <w:numPr>
          <w:ilvl w:val="0"/>
          <w:numId w:val="45"/>
        </w:numPr>
        <w:ind w:left="284" w:hanging="284"/>
        <w:jc w:val="both"/>
        <w:rPr>
          <w:rFonts w:ascii="Verdana" w:hAnsi="Verdana" w:cs="Arial"/>
          <w:b/>
          <w:bCs/>
        </w:rPr>
      </w:pPr>
      <w:r w:rsidRPr="0058669B">
        <w:rPr>
          <w:rFonts w:ascii="Verdana" w:hAnsi="Verdana" w:cs="Arial"/>
          <w:b/>
          <w:bCs/>
        </w:rPr>
        <w:t>Moneda de presentación y grado de redondeo</w:t>
      </w:r>
    </w:p>
    <w:p w14:paraId="078BF9D8" w14:textId="60780AAD" w:rsidR="00864FE8" w:rsidRPr="0058669B" w:rsidRDefault="00864FE8" w:rsidP="00A85EDA">
      <w:pPr>
        <w:jc w:val="both"/>
        <w:rPr>
          <w:rFonts w:ascii="Verdana" w:hAnsi="Verdana" w:cs="Arial"/>
        </w:rPr>
      </w:pPr>
    </w:p>
    <w:p w14:paraId="783E7DE3" w14:textId="1DF68C8F" w:rsidR="00651F0D" w:rsidRPr="0058669B" w:rsidRDefault="00651F0D" w:rsidP="00A85EDA">
      <w:pPr>
        <w:jc w:val="both"/>
        <w:rPr>
          <w:rFonts w:ascii="Verdana" w:hAnsi="Verdana" w:cs="Arial"/>
        </w:rPr>
      </w:pPr>
      <w:r w:rsidRPr="0058669B">
        <w:rPr>
          <w:rFonts w:ascii="Verdana" w:hAnsi="Verdana" w:cs="Arial"/>
        </w:rPr>
        <w:t>Los informes financieros y contables se prepararán y presentarán en pesos colombianos</w:t>
      </w:r>
      <w:r w:rsidR="00754948">
        <w:rPr>
          <w:rFonts w:ascii="Verdana" w:hAnsi="Verdana" w:cs="Arial"/>
        </w:rPr>
        <w:t>,</w:t>
      </w:r>
      <w:r w:rsidRPr="0058669B">
        <w:rPr>
          <w:rFonts w:ascii="Verdana" w:hAnsi="Verdana" w:cs="Arial"/>
        </w:rPr>
        <w:t xml:space="preserve"> y las cifras </w:t>
      </w:r>
      <w:r w:rsidR="0006419A">
        <w:rPr>
          <w:rFonts w:ascii="Verdana" w:hAnsi="Verdana" w:cs="Arial"/>
        </w:rPr>
        <w:t>se</w:t>
      </w:r>
      <w:r w:rsidRPr="0058669B">
        <w:rPr>
          <w:rFonts w:ascii="Verdana" w:hAnsi="Verdana" w:cs="Arial"/>
        </w:rPr>
        <w:t xml:space="preserve"> presentarán con </w:t>
      </w:r>
      <w:r w:rsidR="00DD17F8">
        <w:rPr>
          <w:rFonts w:ascii="Verdana" w:hAnsi="Verdana" w:cs="Arial"/>
        </w:rPr>
        <w:t xml:space="preserve">dos (2) </w:t>
      </w:r>
      <w:r w:rsidRPr="0058669B">
        <w:rPr>
          <w:rFonts w:ascii="Verdana" w:hAnsi="Verdana" w:cs="Arial"/>
        </w:rPr>
        <w:t>decimales.</w:t>
      </w:r>
    </w:p>
    <w:p w14:paraId="452AC2A6" w14:textId="77777777" w:rsidR="00E96702" w:rsidRPr="0058669B" w:rsidRDefault="00E96702" w:rsidP="00A85EDA">
      <w:pPr>
        <w:jc w:val="both"/>
        <w:rPr>
          <w:rFonts w:ascii="Verdana" w:hAnsi="Verdana" w:cs="Arial"/>
        </w:rPr>
      </w:pPr>
    </w:p>
    <w:p w14:paraId="7A490062" w14:textId="2FF65600" w:rsidR="00A8526A" w:rsidRPr="0058669B" w:rsidRDefault="000C67D6" w:rsidP="00A85EDA">
      <w:pPr>
        <w:jc w:val="both"/>
        <w:rPr>
          <w:rFonts w:ascii="Verdana" w:hAnsi="Verdana" w:cs="Arial"/>
          <w:b/>
        </w:rPr>
      </w:pPr>
      <w:r w:rsidRPr="0058669B">
        <w:rPr>
          <w:rFonts w:ascii="Verdana" w:hAnsi="Verdana" w:cs="Arial"/>
          <w:b/>
        </w:rPr>
        <w:t>Identificación y c</w:t>
      </w:r>
      <w:r w:rsidR="00A8526A" w:rsidRPr="0058669B">
        <w:rPr>
          <w:rFonts w:ascii="Verdana" w:hAnsi="Verdana" w:cs="Arial"/>
          <w:b/>
        </w:rPr>
        <w:t>ontenido de los informes financieros y contables</w:t>
      </w:r>
    </w:p>
    <w:p w14:paraId="5DA0BB7E" w14:textId="77777777" w:rsidR="00A8526A" w:rsidRPr="0058669B" w:rsidRDefault="00A8526A" w:rsidP="00A85EDA">
      <w:pPr>
        <w:jc w:val="both"/>
        <w:rPr>
          <w:rFonts w:ascii="Verdana" w:hAnsi="Verdana" w:cs="Arial"/>
        </w:rPr>
      </w:pPr>
    </w:p>
    <w:p w14:paraId="7A45AF68" w14:textId="6D92AA97" w:rsidR="00A8526A" w:rsidRPr="0058669B" w:rsidRDefault="009D08A1" w:rsidP="00A85EDA">
      <w:pPr>
        <w:jc w:val="both"/>
        <w:rPr>
          <w:rFonts w:ascii="Verdana" w:hAnsi="Verdana" w:cs="Arial"/>
        </w:rPr>
      </w:pPr>
      <w:r w:rsidRPr="0058669B">
        <w:rPr>
          <w:rFonts w:ascii="Verdana" w:hAnsi="Verdana" w:cs="Arial"/>
        </w:rPr>
        <w:t>Tanto e</w:t>
      </w:r>
      <w:r w:rsidR="00A8526A" w:rsidRPr="0058669B">
        <w:rPr>
          <w:rFonts w:ascii="Verdana" w:hAnsi="Verdana" w:cs="Arial"/>
        </w:rPr>
        <w:t xml:space="preserve">l estado de situación financiera </w:t>
      </w:r>
      <w:r w:rsidRPr="0058669B">
        <w:rPr>
          <w:rFonts w:ascii="Verdana" w:hAnsi="Verdana" w:cs="Arial"/>
        </w:rPr>
        <w:t xml:space="preserve">como </w:t>
      </w:r>
      <w:r w:rsidR="00A8526A" w:rsidRPr="0058669B">
        <w:rPr>
          <w:rFonts w:ascii="Verdana" w:hAnsi="Verdana" w:cs="Arial"/>
        </w:rPr>
        <w:t xml:space="preserve">el estado de </w:t>
      </w:r>
      <w:r w:rsidR="00CE5842" w:rsidRPr="0058669B">
        <w:rPr>
          <w:rFonts w:ascii="Verdana" w:hAnsi="Verdana" w:cs="Arial"/>
        </w:rPr>
        <w:t>resultados</w:t>
      </w:r>
      <w:r w:rsidR="00A8526A" w:rsidRPr="0058669B">
        <w:rPr>
          <w:rFonts w:ascii="Verdana" w:hAnsi="Verdana" w:cs="Arial"/>
        </w:rPr>
        <w:t xml:space="preserve"> tendrán la misma estructura que los estados financieros </w:t>
      </w:r>
      <w:r w:rsidR="005F065B" w:rsidRPr="0058669B">
        <w:rPr>
          <w:rFonts w:ascii="Verdana" w:hAnsi="Verdana" w:cs="Arial"/>
        </w:rPr>
        <w:t xml:space="preserve">contenidos </w:t>
      </w:r>
      <w:r w:rsidR="00171CD5" w:rsidRPr="0058669B">
        <w:rPr>
          <w:rFonts w:ascii="Verdana" w:hAnsi="Verdana" w:cs="Arial"/>
        </w:rPr>
        <w:t xml:space="preserve">en el conjunto </w:t>
      </w:r>
      <w:r w:rsidR="001D3A13" w:rsidRPr="0058669B">
        <w:rPr>
          <w:rFonts w:ascii="Verdana" w:hAnsi="Verdana" w:cs="Arial"/>
        </w:rPr>
        <w:t xml:space="preserve">completo </w:t>
      </w:r>
      <w:r w:rsidR="005E262C" w:rsidRPr="0058669B">
        <w:rPr>
          <w:rFonts w:ascii="Verdana" w:hAnsi="Verdana" w:cs="Arial"/>
        </w:rPr>
        <w:t xml:space="preserve">de estados financieros </w:t>
      </w:r>
      <w:r w:rsidR="00A8526A" w:rsidRPr="0058669B">
        <w:rPr>
          <w:rFonts w:ascii="Verdana" w:hAnsi="Verdana" w:cs="Arial"/>
        </w:rPr>
        <w:t xml:space="preserve">presentados a diciembre del año inmediatamente anterior, en relación con los criterios para agrupar, totalizar y </w:t>
      </w:r>
      <w:proofErr w:type="spellStart"/>
      <w:r w:rsidR="00A8526A" w:rsidRPr="0058669B">
        <w:rPr>
          <w:rFonts w:ascii="Verdana" w:hAnsi="Verdana" w:cs="Arial"/>
        </w:rPr>
        <w:t>subtotalizar</w:t>
      </w:r>
      <w:proofErr w:type="spellEnd"/>
      <w:r w:rsidR="00A8526A" w:rsidRPr="0058669B">
        <w:rPr>
          <w:rFonts w:ascii="Verdana" w:hAnsi="Verdana" w:cs="Arial"/>
        </w:rPr>
        <w:t xml:space="preserve"> las partidas. Sin embargo, si durante el </w:t>
      </w:r>
      <w:r w:rsidR="005C33AF" w:rsidRPr="0058669B">
        <w:rPr>
          <w:rFonts w:ascii="Verdana" w:hAnsi="Verdana" w:cs="Arial"/>
        </w:rPr>
        <w:t>trimestre</w:t>
      </w:r>
      <w:r w:rsidR="00A8526A" w:rsidRPr="0058669B">
        <w:rPr>
          <w:rFonts w:ascii="Verdana" w:hAnsi="Verdana" w:cs="Arial"/>
        </w:rPr>
        <w:t xml:space="preserve"> se presentan hechos económicos que requieran el ajuste a la estructura de los informes financieros y contables, </w:t>
      </w:r>
      <w:r w:rsidR="00EB2F48" w:rsidRPr="0058669B">
        <w:rPr>
          <w:rFonts w:ascii="Verdana" w:hAnsi="Verdana" w:cs="Arial"/>
        </w:rPr>
        <w:t>el MHCP</w:t>
      </w:r>
      <w:r w:rsidR="00A8526A" w:rsidRPr="0058669B">
        <w:rPr>
          <w:rFonts w:ascii="Verdana" w:hAnsi="Verdana" w:cs="Arial"/>
        </w:rPr>
        <w:t xml:space="preserve"> podrá realizar los cambios que considere </w:t>
      </w:r>
      <w:r w:rsidR="00A8526A" w:rsidRPr="0058669B">
        <w:rPr>
          <w:rFonts w:ascii="Verdana" w:hAnsi="Verdana" w:cs="Arial"/>
        </w:rPr>
        <w:lastRenderedPageBreak/>
        <w:t>pertinentes para que la información refleje</w:t>
      </w:r>
      <w:r w:rsidR="00F9491A" w:rsidRPr="0058669B">
        <w:rPr>
          <w:rFonts w:ascii="Verdana" w:hAnsi="Verdana" w:cs="Arial"/>
        </w:rPr>
        <w:t xml:space="preserve"> de mejor manera</w:t>
      </w:r>
      <w:r w:rsidR="00A8526A" w:rsidRPr="0058669B">
        <w:rPr>
          <w:rFonts w:ascii="Verdana" w:hAnsi="Verdana" w:cs="Arial"/>
        </w:rPr>
        <w:t xml:space="preserve"> la realidad económica de la misma. </w:t>
      </w:r>
    </w:p>
    <w:p w14:paraId="5E67126E" w14:textId="77777777" w:rsidR="00A8526A" w:rsidRPr="0058669B" w:rsidRDefault="00A8526A" w:rsidP="00A85EDA">
      <w:pPr>
        <w:jc w:val="both"/>
        <w:rPr>
          <w:rFonts w:ascii="Verdana" w:hAnsi="Verdana" w:cs="Arial"/>
        </w:rPr>
      </w:pPr>
    </w:p>
    <w:p w14:paraId="333AE44C" w14:textId="268C69C9" w:rsidR="00A8526A" w:rsidRPr="0058669B" w:rsidRDefault="00A8526A" w:rsidP="00A85EDA">
      <w:pPr>
        <w:jc w:val="both"/>
        <w:rPr>
          <w:rFonts w:ascii="Verdana" w:hAnsi="Verdana" w:cs="Arial"/>
        </w:rPr>
      </w:pPr>
      <w:r w:rsidRPr="0058669B">
        <w:rPr>
          <w:rFonts w:ascii="Verdana" w:hAnsi="Verdana" w:cs="Arial"/>
          <w:b/>
        </w:rPr>
        <w:t xml:space="preserve">Identificación: </w:t>
      </w:r>
      <w:r w:rsidRPr="0058669B">
        <w:rPr>
          <w:rFonts w:ascii="Verdana" w:hAnsi="Verdana" w:cs="Arial"/>
        </w:rPr>
        <w:t xml:space="preserve"> </w:t>
      </w:r>
      <w:r w:rsidR="00EB2F48" w:rsidRPr="0058669B">
        <w:rPr>
          <w:rFonts w:ascii="Verdana" w:hAnsi="Verdana" w:cs="Arial"/>
        </w:rPr>
        <w:t>El Ministerio de Hacienda y Crédito Público</w:t>
      </w:r>
      <w:r w:rsidRPr="0058669B">
        <w:rPr>
          <w:rFonts w:ascii="Verdana" w:hAnsi="Verdana" w:cs="Arial"/>
        </w:rPr>
        <w:t xml:space="preserve"> diferenciará </w:t>
      </w:r>
      <w:r w:rsidR="00D630C6" w:rsidRPr="0058669B">
        <w:rPr>
          <w:rFonts w:ascii="Verdana" w:hAnsi="Verdana" w:cs="Arial"/>
        </w:rPr>
        <w:t xml:space="preserve">tanto </w:t>
      </w:r>
      <w:r w:rsidRPr="0058669B">
        <w:rPr>
          <w:rFonts w:ascii="Verdana" w:hAnsi="Verdana" w:cs="Arial"/>
        </w:rPr>
        <w:t xml:space="preserve">el estado de situación financiera </w:t>
      </w:r>
      <w:r w:rsidR="00836FC6" w:rsidRPr="0058669B">
        <w:rPr>
          <w:rFonts w:ascii="Verdana" w:hAnsi="Verdana" w:cs="Arial"/>
        </w:rPr>
        <w:t>como</w:t>
      </w:r>
      <w:r w:rsidRPr="0058669B">
        <w:rPr>
          <w:rFonts w:ascii="Verdana" w:hAnsi="Verdana" w:cs="Arial"/>
        </w:rPr>
        <w:t xml:space="preserve"> el estado de resultado</w:t>
      </w:r>
      <w:r w:rsidR="001F6BFB" w:rsidRPr="0058669B">
        <w:rPr>
          <w:rFonts w:ascii="Verdana" w:hAnsi="Verdana" w:cs="Arial"/>
        </w:rPr>
        <w:t xml:space="preserve">s. </w:t>
      </w:r>
      <w:r w:rsidR="00836FC6" w:rsidRPr="0058669B">
        <w:rPr>
          <w:rFonts w:ascii="Verdana" w:hAnsi="Verdana" w:cs="Arial"/>
        </w:rPr>
        <w:t>E</w:t>
      </w:r>
      <w:r w:rsidRPr="0058669B">
        <w:rPr>
          <w:rFonts w:ascii="Verdana" w:hAnsi="Verdana" w:cs="Arial"/>
        </w:rPr>
        <w:t xml:space="preserve">n estos estados identificará como mínimo: a) </w:t>
      </w:r>
      <w:r w:rsidR="00EB2F48" w:rsidRPr="0058669B">
        <w:rPr>
          <w:rFonts w:ascii="Verdana" w:hAnsi="Verdana" w:cs="Arial"/>
        </w:rPr>
        <w:t>E</w:t>
      </w:r>
      <w:r w:rsidRPr="0058669B">
        <w:rPr>
          <w:rFonts w:ascii="Verdana" w:hAnsi="Verdana" w:cs="Arial"/>
        </w:rPr>
        <w:t>l nombre de la entidad; b)</w:t>
      </w:r>
      <w:r w:rsidR="00535B9A" w:rsidRPr="0058669B">
        <w:rPr>
          <w:rFonts w:ascii="Verdana" w:hAnsi="Verdana" w:cs="Arial"/>
        </w:rPr>
        <w:t xml:space="preserve"> La fecha de corte </w:t>
      </w:r>
      <w:r w:rsidR="00567719" w:rsidRPr="0058669B">
        <w:rPr>
          <w:rFonts w:ascii="Verdana" w:hAnsi="Verdana" w:cs="Arial"/>
        </w:rPr>
        <w:t xml:space="preserve">del trimestre </w:t>
      </w:r>
      <w:r w:rsidRPr="0058669B">
        <w:rPr>
          <w:rFonts w:ascii="Verdana" w:hAnsi="Verdana" w:cs="Arial"/>
        </w:rPr>
        <w:t xml:space="preserve">al que corresponde el estado de situación financiera y el </w:t>
      </w:r>
      <w:r w:rsidR="00567719" w:rsidRPr="0058669B">
        <w:rPr>
          <w:rFonts w:ascii="Verdana" w:hAnsi="Verdana" w:cs="Arial"/>
        </w:rPr>
        <w:t xml:space="preserve">tiempo </w:t>
      </w:r>
      <w:r w:rsidRPr="0058669B">
        <w:rPr>
          <w:rFonts w:ascii="Verdana" w:hAnsi="Verdana" w:cs="Arial"/>
        </w:rPr>
        <w:t xml:space="preserve">que cubre el estado de resultados; c) </w:t>
      </w:r>
      <w:r w:rsidR="00EB2F48" w:rsidRPr="0058669B">
        <w:rPr>
          <w:rFonts w:ascii="Verdana" w:hAnsi="Verdana" w:cs="Arial"/>
        </w:rPr>
        <w:t>La moneda de presentación</w:t>
      </w:r>
      <w:r w:rsidR="003C0A29" w:rsidRPr="0058669B">
        <w:rPr>
          <w:rFonts w:ascii="Verdana" w:hAnsi="Verdana" w:cs="Arial"/>
        </w:rPr>
        <w:t>, es</w:t>
      </w:r>
      <w:r w:rsidR="00C622A8" w:rsidRPr="0058669B">
        <w:rPr>
          <w:rFonts w:ascii="Verdana" w:hAnsi="Verdana" w:cs="Arial"/>
        </w:rPr>
        <w:t xml:space="preserve"> decir en pesos colombianos</w:t>
      </w:r>
      <w:r w:rsidR="00EB2F48" w:rsidRPr="0058669B">
        <w:rPr>
          <w:rFonts w:ascii="Verdana" w:hAnsi="Verdana" w:cs="Arial"/>
        </w:rPr>
        <w:t>; y d) E</w:t>
      </w:r>
      <w:r w:rsidRPr="0058669B">
        <w:rPr>
          <w:rFonts w:ascii="Verdana" w:hAnsi="Verdana" w:cs="Arial"/>
        </w:rPr>
        <w:t>l grado de redondeo empleado</w:t>
      </w:r>
      <w:r w:rsidR="00FD2909">
        <w:rPr>
          <w:rFonts w:ascii="Verdana" w:hAnsi="Verdana" w:cs="Arial"/>
        </w:rPr>
        <w:t>.</w:t>
      </w:r>
      <w:r w:rsidRPr="0058669B">
        <w:rPr>
          <w:rFonts w:ascii="Verdana" w:hAnsi="Verdana" w:cs="Arial"/>
        </w:rPr>
        <w:t xml:space="preserve"> </w:t>
      </w:r>
    </w:p>
    <w:p w14:paraId="75550562" w14:textId="77777777" w:rsidR="00A8526A" w:rsidRPr="0058669B" w:rsidRDefault="00A8526A" w:rsidP="00A85EDA">
      <w:pPr>
        <w:jc w:val="both"/>
        <w:rPr>
          <w:rFonts w:ascii="Verdana" w:hAnsi="Verdana" w:cs="Arial"/>
        </w:rPr>
      </w:pPr>
    </w:p>
    <w:p w14:paraId="187E772F" w14:textId="39226F2D" w:rsidR="00571450" w:rsidRPr="0058669B" w:rsidRDefault="00A8526A" w:rsidP="00A85EDA">
      <w:pPr>
        <w:jc w:val="both"/>
        <w:rPr>
          <w:rFonts w:ascii="Verdana" w:hAnsi="Verdana" w:cs="Arial"/>
        </w:rPr>
      </w:pPr>
      <w:r w:rsidRPr="0058669B">
        <w:rPr>
          <w:rFonts w:ascii="Verdana" w:hAnsi="Verdana" w:cs="Arial"/>
          <w:b/>
        </w:rPr>
        <w:t>Contenido</w:t>
      </w:r>
      <w:r w:rsidRPr="0058669B">
        <w:rPr>
          <w:rFonts w:ascii="Verdana" w:hAnsi="Verdana" w:cs="Arial"/>
        </w:rPr>
        <w:t xml:space="preserve">: </w:t>
      </w:r>
      <w:r w:rsidR="00571450" w:rsidRPr="0058669B">
        <w:rPr>
          <w:rFonts w:ascii="Verdana" w:hAnsi="Verdana" w:cs="Arial"/>
        </w:rPr>
        <w:t>En el estado de situación financiera se presentarán los activos, pasivos y</w:t>
      </w:r>
      <w:r w:rsidR="00D7380D" w:rsidRPr="0058669B">
        <w:rPr>
          <w:rFonts w:ascii="Verdana" w:hAnsi="Verdana" w:cs="Arial"/>
        </w:rPr>
        <w:t xml:space="preserve"> </w:t>
      </w:r>
      <w:r w:rsidR="00571450" w:rsidRPr="0058669B">
        <w:rPr>
          <w:rFonts w:ascii="Verdana" w:hAnsi="Verdana" w:cs="Arial"/>
        </w:rPr>
        <w:t>patrimonio al final del respectivo trimestre comparado con el estado de situación</w:t>
      </w:r>
      <w:r w:rsidR="00D7380D" w:rsidRPr="0058669B">
        <w:rPr>
          <w:rFonts w:ascii="Verdana" w:hAnsi="Verdana" w:cs="Arial"/>
        </w:rPr>
        <w:t xml:space="preserve"> </w:t>
      </w:r>
      <w:r w:rsidR="00571450" w:rsidRPr="0058669B">
        <w:rPr>
          <w:rFonts w:ascii="Verdana" w:hAnsi="Verdana" w:cs="Arial"/>
        </w:rPr>
        <w:t>financiera del trimestre inmediatamente anterior. Para el trimestre con corte al 31</w:t>
      </w:r>
      <w:r w:rsidR="00D7380D" w:rsidRPr="0058669B">
        <w:rPr>
          <w:rFonts w:ascii="Verdana" w:hAnsi="Verdana" w:cs="Arial"/>
        </w:rPr>
        <w:t xml:space="preserve"> </w:t>
      </w:r>
      <w:r w:rsidR="00571450" w:rsidRPr="0058669B">
        <w:rPr>
          <w:rFonts w:ascii="Verdana" w:hAnsi="Verdana" w:cs="Arial"/>
        </w:rPr>
        <w:t>de marzo, el estado de situación financiera se presentará comparado con el estado</w:t>
      </w:r>
      <w:r w:rsidR="00D7380D" w:rsidRPr="0058669B">
        <w:rPr>
          <w:rFonts w:ascii="Verdana" w:hAnsi="Verdana" w:cs="Arial"/>
        </w:rPr>
        <w:t xml:space="preserve"> </w:t>
      </w:r>
      <w:r w:rsidR="00571450" w:rsidRPr="0058669B">
        <w:rPr>
          <w:rFonts w:ascii="Verdana" w:hAnsi="Verdana" w:cs="Arial"/>
        </w:rPr>
        <w:t>de situación financiera contenido en el conjunto completo de estados financieros</w:t>
      </w:r>
      <w:r w:rsidR="00D7380D" w:rsidRPr="0058669B">
        <w:rPr>
          <w:rFonts w:ascii="Verdana" w:hAnsi="Verdana" w:cs="Arial"/>
        </w:rPr>
        <w:t xml:space="preserve"> </w:t>
      </w:r>
      <w:r w:rsidR="00571450" w:rsidRPr="0058669B">
        <w:rPr>
          <w:rFonts w:ascii="Verdana" w:hAnsi="Verdana" w:cs="Arial"/>
        </w:rPr>
        <w:t>presentados a 31 de diciembre del año anterior.</w:t>
      </w:r>
    </w:p>
    <w:p w14:paraId="02BC52F5" w14:textId="77777777" w:rsidR="00571450" w:rsidRPr="0058669B" w:rsidRDefault="00571450" w:rsidP="00A85EDA">
      <w:pPr>
        <w:jc w:val="both"/>
        <w:rPr>
          <w:rFonts w:ascii="Verdana" w:hAnsi="Verdana" w:cs="Arial"/>
        </w:rPr>
      </w:pPr>
    </w:p>
    <w:p w14:paraId="4DB3A51A" w14:textId="3141E112" w:rsidR="00571450" w:rsidRPr="0058669B" w:rsidRDefault="00571450" w:rsidP="00A85EDA">
      <w:pPr>
        <w:jc w:val="both"/>
        <w:rPr>
          <w:rFonts w:ascii="Verdana" w:hAnsi="Verdana" w:cs="Arial"/>
        </w:rPr>
      </w:pPr>
      <w:r w:rsidRPr="0058669B">
        <w:rPr>
          <w:rFonts w:ascii="Verdana" w:hAnsi="Verdana" w:cs="Arial"/>
        </w:rPr>
        <w:t>En el estado de resultados</w:t>
      </w:r>
      <w:r w:rsidR="006316D0" w:rsidRPr="0058669B">
        <w:rPr>
          <w:rFonts w:ascii="Verdana" w:hAnsi="Verdana" w:cs="Arial"/>
        </w:rPr>
        <w:t xml:space="preserve"> </w:t>
      </w:r>
      <w:r w:rsidRPr="0058669B">
        <w:rPr>
          <w:rFonts w:ascii="Verdana" w:hAnsi="Verdana" w:cs="Arial"/>
        </w:rPr>
        <w:t>se presentarán los ingresos</w:t>
      </w:r>
      <w:r w:rsidR="006316D0" w:rsidRPr="0058669B">
        <w:rPr>
          <w:rFonts w:ascii="Verdana" w:hAnsi="Verdana" w:cs="Arial"/>
        </w:rPr>
        <w:t xml:space="preserve"> y </w:t>
      </w:r>
      <w:r w:rsidRPr="0058669B">
        <w:rPr>
          <w:rFonts w:ascii="Verdana" w:hAnsi="Verdana" w:cs="Arial"/>
        </w:rPr>
        <w:t>gastos acumulados desde el 1º de enero hasta la fecha de corte del</w:t>
      </w:r>
      <w:r w:rsidR="006A2106" w:rsidRPr="0058669B">
        <w:rPr>
          <w:rFonts w:ascii="Verdana" w:hAnsi="Verdana" w:cs="Arial"/>
        </w:rPr>
        <w:t xml:space="preserve"> </w:t>
      </w:r>
      <w:r w:rsidRPr="0058669B">
        <w:rPr>
          <w:rFonts w:ascii="Verdana" w:hAnsi="Verdana" w:cs="Arial"/>
        </w:rPr>
        <w:t>respectivo trimestre, comparado con los ingresos</w:t>
      </w:r>
      <w:r w:rsidR="006A2106" w:rsidRPr="0058669B">
        <w:rPr>
          <w:rFonts w:ascii="Verdana" w:hAnsi="Verdana" w:cs="Arial"/>
        </w:rPr>
        <w:t xml:space="preserve"> y</w:t>
      </w:r>
      <w:r w:rsidRPr="0058669B">
        <w:rPr>
          <w:rFonts w:ascii="Verdana" w:hAnsi="Verdana" w:cs="Arial"/>
        </w:rPr>
        <w:t xml:space="preserve"> gastos acumulados</w:t>
      </w:r>
      <w:r w:rsidR="006A2106" w:rsidRPr="0058669B">
        <w:rPr>
          <w:rFonts w:ascii="Verdana" w:hAnsi="Verdana" w:cs="Arial"/>
        </w:rPr>
        <w:t xml:space="preserve"> </w:t>
      </w:r>
      <w:r w:rsidRPr="0058669B">
        <w:rPr>
          <w:rFonts w:ascii="Verdana" w:hAnsi="Verdana" w:cs="Arial"/>
        </w:rPr>
        <w:t>desde el 1º de enero hasta la fecha de corte del mismo trimestre del año anterior.</w:t>
      </w:r>
    </w:p>
    <w:p w14:paraId="2D058ED9" w14:textId="77777777" w:rsidR="009612C4" w:rsidRPr="0058669B" w:rsidRDefault="009612C4" w:rsidP="00A85EDA">
      <w:pPr>
        <w:jc w:val="both"/>
        <w:rPr>
          <w:rFonts w:ascii="Verdana" w:hAnsi="Verdana" w:cs="Arial"/>
        </w:rPr>
      </w:pPr>
    </w:p>
    <w:p w14:paraId="72D54EC5" w14:textId="6D3DDC99" w:rsidR="001E7EC5" w:rsidRPr="0058669B" w:rsidRDefault="009612C4" w:rsidP="00A85EDA">
      <w:pPr>
        <w:jc w:val="both"/>
        <w:rPr>
          <w:rFonts w:ascii="Verdana" w:hAnsi="Verdana" w:cs="Arial"/>
        </w:rPr>
      </w:pPr>
      <w:r w:rsidRPr="0058669B">
        <w:rPr>
          <w:rFonts w:ascii="Verdana" w:hAnsi="Verdana" w:cs="Arial"/>
        </w:rPr>
        <w:t xml:space="preserve">Adicionalmente, </w:t>
      </w:r>
      <w:r w:rsidR="001E7EC5" w:rsidRPr="0058669B">
        <w:rPr>
          <w:rFonts w:ascii="Verdana" w:hAnsi="Verdana" w:cs="Arial"/>
        </w:rPr>
        <w:t xml:space="preserve">las notas a los informes financieros y contables se presentarán cuando, durante el trimestre, surjan hechos económicos que no sean recurrentes y que tengan un efecto material en la situación financiera o en el rendimiento de la entidad. Asimismo, en algunas circunstancias será necesario que se revelen en forma detallada las partidas más representativas que afectaron los informes financieros y contables del trimestre. </w:t>
      </w:r>
    </w:p>
    <w:p w14:paraId="4F50DA2B" w14:textId="77777777" w:rsidR="0035034B" w:rsidRPr="00CB7B0E" w:rsidRDefault="0035034B" w:rsidP="00A85EDA">
      <w:pPr>
        <w:jc w:val="both"/>
        <w:rPr>
          <w:rFonts w:ascii="Verdana" w:hAnsi="Verdana" w:cs="Arial"/>
        </w:rPr>
      </w:pPr>
    </w:p>
    <w:p w14:paraId="5E836CA1" w14:textId="77777777" w:rsidR="00726B11" w:rsidRPr="00CB7B0E" w:rsidRDefault="00726B11" w:rsidP="00A85EDA">
      <w:pPr>
        <w:pStyle w:val="Ttulo3"/>
        <w:numPr>
          <w:ilvl w:val="2"/>
          <w:numId w:val="9"/>
        </w:numPr>
        <w:jc w:val="both"/>
        <w:rPr>
          <w:rFonts w:ascii="Verdana" w:hAnsi="Verdana" w:cs="Arial"/>
          <w:b/>
          <w:sz w:val="20"/>
        </w:rPr>
      </w:pPr>
      <w:bookmarkStart w:id="254" w:name="_Toc123127388"/>
      <w:bookmarkStart w:id="255" w:name="_Toc172288629"/>
      <w:r w:rsidRPr="00CB7B0E">
        <w:rPr>
          <w:rFonts w:ascii="Verdana" w:hAnsi="Verdana" w:cs="Arial"/>
          <w:b/>
          <w:sz w:val="20"/>
        </w:rPr>
        <w:t>Elaboración y publicación de</w:t>
      </w:r>
      <w:r w:rsidR="0075284A" w:rsidRPr="00CB7B0E">
        <w:rPr>
          <w:rFonts w:ascii="Verdana" w:hAnsi="Verdana" w:cs="Arial"/>
          <w:b/>
          <w:sz w:val="20"/>
        </w:rPr>
        <w:t xml:space="preserve">l juego completo de </w:t>
      </w:r>
      <w:r w:rsidRPr="00CB7B0E">
        <w:rPr>
          <w:rFonts w:ascii="Verdana" w:hAnsi="Verdana" w:cs="Arial"/>
          <w:b/>
          <w:sz w:val="20"/>
        </w:rPr>
        <w:t>Estados Financieros</w:t>
      </w:r>
      <w:bookmarkEnd w:id="254"/>
      <w:bookmarkEnd w:id="255"/>
      <w:r w:rsidRPr="00CB7B0E">
        <w:rPr>
          <w:rFonts w:ascii="Verdana" w:hAnsi="Verdana" w:cs="Arial"/>
          <w:b/>
          <w:sz w:val="20"/>
        </w:rPr>
        <w:t xml:space="preserve"> </w:t>
      </w:r>
    </w:p>
    <w:p w14:paraId="72EB3F3E" w14:textId="77777777" w:rsidR="00726B11" w:rsidRPr="00CB7B0E" w:rsidRDefault="00726B11" w:rsidP="00A85EDA">
      <w:pPr>
        <w:jc w:val="both"/>
        <w:rPr>
          <w:rFonts w:ascii="Verdana" w:hAnsi="Verdana" w:cs="Arial"/>
        </w:rPr>
      </w:pPr>
    </w:p>
    <w:p w14:paraId="16EF133E" w14:textId="77777777" w:rsidR="006A18B6" w:rsidRPr="00CB7B0E" w:rsidRDefault="006A18B6" w:rsidP="00A85EDA">
      <w:pPr>
        <w:jc w:val="both"/>
        <w:rPr>
          <w:rFonts w:ascii="Verdana" w:hAnsi="Verdana" w:cs="Arial"/>
          <w:lang w:val="es-ES_tradnl"/>
        </w:rPr>
      </w:pPr>
      <w:r w:rsidRPr="00CB7B0E">
        <w:rPr>
          <w:rFonts w:ascii="Verdana" w:hAnsi="Verdana" w:cs="Arial"/>
          <w:lang w:val="es-ES_tradnl"/>
        </w:rPr>
        <w:t>Los estados financieros constituyen una representación estructurada de la situación financiera, del rendimiento financiero y de los flujos de efectivo de la entidad. Su objetivo es suministrar información que sea útil a una amplia variedad de usuarios para tomar y evaluar sus decisiones económicas respecto a la asignación de recursos</w:t>
      </w:r>
      <w:r w:rsidR="0075284A" w:rsidRPr="00CB7B0E">
        <w:rPr>
          <w:rFonts w:ascii="Verdana" w:hAnsi="Verdana" w:cs="Arial"/>
          <w:lang w:val="es-ES_tradnl"/>
        </w:rPr>
        <w:t xml:space="preserve">. </w:t>
      </w:r>
    </w:p>
    <w:p w14:paraId="68F05AD6" w14:textId="79FABE24" w:rsidR="006A18B6" w:rsidRPr="00CB7B0E" w:rsidRDefault="00EC5114" w:rsidP="00A85EDA">
      <w:pPr>
        <w:pStyle w:val="Ttulo5"/>
        <w:jc w:val="left"/>
        <w:rPr>
          <w:rFonts w:ascii="Verdana" w:hAnsi="Verdana" w:cs="Arial"/>
          <w:sz w:val="20"/>
          <w:lang w:val="es-ES_tradnl"/>
        </w:rPr>
      </w:pPr>
      <w:bookmarkStart w:id="256" w:name="_Toc529890570"/>
      <w:r w:rsidRPr="00CB7B0E">
        <w:rPr>
          <w:rFonts w:ascii="Verdana" w:hAnsi="Verdana" w:cs="Arial"/>
          <w:sz w:val="20"/>
          <w:lang w:val="es-ES_tradnl"/>
        </w:rPr>
        <w:t xml:space="preserve">Juego </w:t>
      </w:r>
      <w:r w:rsidR="006A18B6" w:rsidRPr="00CB7B0E">
        <w:rPr>
          <w:rFonts w:ascii="Verdana" w:hAnsi="Verdana" w:cs="Arial"/>
          <w:sz w:val="20"/>
          <w:lang w:val="es-ES_tradnl"/>
        </w:rPr>
        <w:t>completo de estados financieros</w:t>
      </w:r>
      <w:bookmarkEnd w:id="256"/>
      <w:r w:rsidR="006A18B6" w:rsidRPr="00CB7B0E">
        <w:rPr>
          <w:rFonts w:ascii="Verdana" w:hAnsi="Verdana" w:cs="Arial"/>
          <w:sz w:val="20"/>
          <w:lang w:val="es-ES_tradnl"/>
        </w:rPr>
        <w:t xml:space="preserve"> </w:t>
      </w:r>
    </w:p>
    <w:p w14:paraId="67D9C059" w14:textId="77777777" w:rsidR="006A18B6" w:rsidRPr="00CB7B0E" w:rsidRDefault="006A18B6" w:rsidP="00A85EDA">
      <w:pPr>
        <w:ind w:left="720"/>
        <w:rPr>
          <w:rFonts w:ascii="Verdana" w:hAnsi="Verdana" w:cs="Arial"/>
          <w:lang w:val="es-ES_tradnl"/>
        </w:rPr>
      </w:pPr>
    </w:p>
    <w:p w14:paraId="27B4F2CC" w14:textId="77777777" w:rsidR="006A18B6" w:rsidRPr="00CB7B0E" w:rsidRDefault="00DF6CAE" w:rsidP="00A85EDA">
      <w:pPr>
        <w:autoSpaceDE w:val="0"/>
        <w:autoSpaceDN w:val="0"/>
        <w:adjustRightInd w:val="0"/>
        <w:jc w:val="both"/>
        <w:rPr>
          <w:rFonts w:ascii="Verdana" w:hAnsi="Verdana" w:cs="Arial"/>
          <w:color w:val="000000"/>
          <w:lang w:val="es-CO" w:eastAsia="es-CO"/>
        </w:rPr>
      </w:pPr>
      <w:r w:rsidRPr="00CB7B0E">
        <w:rPr>
          <w:rFonts w:ascii="Verdana" w:hAnsi="Verdana" w:cs="Arial"/>
          <w:color w:val="000000"/>
          <w:lang w:val="es-CO" w:eastAsia="es-CO"/>
        </w:rPr>
        <w:t>El</w:t>
      </w:r>
      <w:r w:rsidR="006A18B6" w:rsidRPr="00CB7B0E">
        <w:rPr>
          <w:rFonts w:ascii="Verdana" w:hAnsi="Verdana" w:cs="Arial"/>
          <w:color w:val="000000"/>
          <w:lang w:val="es-CO" w:eastAsia="es-CO"/>
        </w:rPr>
        <w:t xml:space="preserve"> juego completo de estados financieros </w:t>
      </w:r>
      <w:r w:rsidR="0075284A" w:rsidRPr="00CB7B0E">
        <w:rPr>
          <w:rFonts w:ascii="Verdana" w:hAnsi="Verdana" w:cs="Arial"/>
          <w:color w:val="000000"/>
          <w:lang w:val="es-CO" w:eastAsia="es-CO"/>
        </w:rPr>
        <w:t xml:space="preserve">del Ministerio de Hacienda y Crédito Público </w:t>
      </w:r>
      <w:r w:rsidR="006A18B6" w:rsidRPr="00CB7B0E">
        <w:rPr>
          <w:rFonts w:ascii="Verdana" w:hAnsi="Verdana" w:cs="Arial"/>
          <w:color w:val="000000"/>
          <w:lang w:val="es-CO" w:eastAsia="es-CO"/>
        </w:rPr>
        <w:t xml:space="preserve">comprende: </w:t>
      </w:r>
    </w:p>
    <w:p w14:paraId="7FFCA133" w14:textId="77777777" w:rsidR="00854101" w:rsidRPr="00CB7B0E" w:rsidRDefault="00854101" w:rsidP="00A85EDA">
      <w:pPr>
        <w:autoSpaceDE w:val="0"/>
        <w:autoSpaceDN w:val="0"/>
        <w:adjustRightInd w:val="0"/>
        <w:jc w:val="both"/>
        <w:rPr>
          <w:rFonts w:ascii="Verdana" w:hAnsi="Verdana" w:cs="Arial"/>
          <w:color w:val="000000"/>
          <w:lang w:val="es-CO" w:eastAsia="es-CO"/>
        </w:rPr>
      </w:pPr>
    </w:p>
    <w:p w14:paraId="38AA1598" w14:textId="77777777" w:rsidR="006A18B6" w:rsidRPr="00CB7B0E" w:rsidRDefault="006A18B6" w:rsidP="00A85EDA">
      <w:pPr>
        <w:numPr>
          <w:ilvl w:val="0"/>
          <w:numId w:val="21"/>
        </w:numPr>
        <w:autoSpaceDE w:val="0"/>
        <w:autoSpaceDN w:val="0"/>
        <w:adjustRightInd w:val="0"/>
        <w:ind w:left="284" w:hanging="284"/>
        <w:jc w:val="both"/>
        <w:rPr>
          <w:rFonts w:ascii="Verdana" w:hAnsi="Verdana" w:cs="Arial"/>
          <w:color w:val="000000"/>
          <w:lang w:val="es-CO" w:eastAsia="es-CO"/>
        </w:rPr>
      </w:pPr>
      <w:r w:rsidRPr="00CB7B0E">
        <w:rPr>
          <w:rFonts w:ascii="Verdana" w:hAnsi="Verdana" w:cs="Arial"/>
          <w:color w:val="000000"/>
          <w:lang w:val="es-CO" w:eastAsia="es-CO"/>
        </w:rPr>
        <w:t>Un estado de situación financiera al final del periodo contable,</w:t>
      </w:r>
    </w:p>
    <w:p w14:paraId="700B438E" w14:textId="77777777" w:rsidR="006A18B6" w:rsidRPr="00CB7B0E" w:rsidRDefault="006A18B6" w:rsidP="00A85EDA">
      <w:pPr>
        <w:numPr>
          <w:ilvl w:val="0"/>
          <w:numId w:val="21"/>
        </w:numPr>
        <w:autoSpaceDE w:val="0"/>
        <w:autoSpaceDN w:val="0"/>
        <w:adjustRightInd w:val="0"/>
        <w:ind w:left="284" w:hanging="284"/>
        <w:jc w:val="both"/>
        <w:rPr>
          <w:rFonts w:ascii="Verdana" w:hAnsi="Verdana" w:cs="Arial"/>
          <w:color w:val="000000"/>
          <w:lang w:val="es-CO" w:eastAsia="es-CO"/>
        </w:rPr>
      </w:pPr>
      <w:r w:rsidRPr="00CB7B0E">
        <w:rPr>
          <w:rFonts w:ascii="Verdana" w:hAnsi="Verdana" w:cs="Arial"/>
          <w:color w:val="000000"/>
          <w:lang w:val="es-CO" w:eastAsia="es-CO"/>
        </w:rPr>
        <w:t>Un estado de resultados del periodo contable,</w:t>
      </w:r>
    </w:p>
    <w:p w14:paraId="7B2B8888" w14:textId="77777777" w:rsidR="006A18B6" w:rsidRPr="00CB7B0E" w:rsidRDefault="006A18B6" w:rsidP="00A85EDA">
      <w:pPr>
        <w:numPr>
          <w:ilvl w:val="0"/>
          <w:numId w:val="21"/>
        </w:numPr>
        <w:autoSpaceDE w:val="0"/>
        <w:autoSpaceDN w:val="0"/>
        <w:adjustRightInd w:val="0"/>
        <w:ind w:left="284" w:hanging="284"/>
        <w:jc w:val="both"/>
        <w:rPr>
          <w:rFonts w:ascii="Verdana" w:hAnsi="Verdana" w:cs="Arial"/>
          <w:color w:val="000000"/>
          <w:lang w:val="es-CO" w:eastAsia="es-CO"/>
        </w:rPr>
      </w:pPr>
      <w:r w:rsidRPr="00CB7B0E">
        <w:rPr>
          <w:rFonts w:ascii="Verdana" w:hAnsi="Verdana" w:cs="Arial"/>
          <w:color w:val="000000"/>
          <w:lang w:val="es-CO" w:eastAsia="es-CO"/>
        </w:rPr>
        <w:t>Un estado de cambios en el patrimonio del periodo contable,</w:t>
      </w:r>
    </w:p>
    <w:p w14:paraId="5021C39D" w14:textId="463B613E" w:rsidR="006A18B6" w:rsidRPr="00CB7B0E" w:rsidRDefault="006A18B6" w:rsidP="00A85EDA">
      <w:pPr>
        <w:numPr>
          <w:ilvl w:val="0"/>
          <w:numId w:val="21"/>
        </w:numPr>
        <w:autoSpaceDE w:val="0"/>
        <w:autoSpaceDN w:val="0"/>
        <w:adjustRightInd w:val="0"/>
        <w:ind w:left="284" w:hanging="284"/>
        <w:jc w:val="both"/>
        <w:rPr>
          <w:rFonts w:ascii="Verdana" w:hAnsi="Verdana" w:cs="Arial"/>
          <w:color w:val="000000"/>
          <w:lang w:val="es-CO" w:eastAsia="es-CO"/>
        </w:rPr>
      </w:pPr>
      <w:r w:rsidRPr="00CB7B0E">
        <w:rPr>
          <w:rFonts w:ascii="Verdana" w:hAnsi="Verdana" w:cs="Arial"/>
          <w:color w:val="000000"/>
          <w:lang w:val="es-CO" w:eastAsia="es-CO"/>
        </w:rPr>
        <w:t>Un estado de flujos de efectivo del periodo contable</w:t>
      </w:r>
      <w:r w:rsidR="00482B97" w:rsidRPr="00CB7B0E">
        <w:rPr>
          <w:rStyle w:val="Refdenotaalpie"/>
          <w:rFonts w:ascii="Verdana" w:hAnsi="Verdana" w:cs="Arial"/>
          <w:color w:val="000000"/>
          <w:lang w:val="es-CO" w:eastAsia="es-CO"/>
        </w:rPr>
        <w:footnoteReference w:id="13"/>
      </w:r>
      <w:r w:rsidRPr="00CB7B0E">
        <w:rPr>
          <w:rFonts w:ascii="Verdana" w:hAnsi="Verdana" w:cs="Arial"/>
          <w:color w:val="000000"/>
          <w:lang w:val="es-CO" w:eastAsia="es-CO"/>
        </w:rPr>
        <w:t xml:space="preserve">, y </w:t>
      </w:r>
    </w:p>
    <w:p w14:paraId="3A5A41C4" w14:textId="77777777" w:rsidR="006A18B6" w:rsidRDefault="006A18B6" w:rsidP="00A85EDA">
      <w:pPr>
        <w:numPr>
          <w:ilvl w:val="0"/>
          <w:numId w:val="21"/>
        </w:numPr>
        <w:autoSpaceDE w:val="0"/>
        <w:autoSpaceDN w:val="0"/>
        <w:adjustRightInd w:val="0"/>
        <w:ind w:left="284" w:hanging="284"/>
        <w:jc w:val="both"/>
        <w:rPr>
          <w:rFonts w:ascii="Verdana" w:hAnsi="Verdana" w:cs="Arial"/>
          <w:color w:val="000000"/>
          <w:lang w:val="es-CO" w:eastAsia="es-CO"/>
        </w:rPr>
      </w:pPr>
      <w:r w:rsidRPr="00CB7B0E">
        <w:rPr>
          <w:rFonts w:ascii="Verdana" w:hAnsi="Verdana" w:cs="Arial"/>
          <w:color w:val="000000"/>
          <w:lang w:val="es-CO" w:eastAsia="es-CO"/>
        </w:rPr>
        <w:lastRenderedPageBreak/>
        <w:t xml:space="preserve">Las notas a los estados financieros. </w:t>
      </w:r>
    </w:p>
    <w:p w14:paraId="2B596B9D" w14:textId="77777777" w:rsidR="00CB7B0E" w:rsidRPr="00CB7B0E" w:rsidRDefault="00CB7B0E" w:rsidP="00A85EDA">
      <w:pPr>
        <w:autoSpaceDE w:val="0"/>
        <w:autoSpaceDN w:val="0"/>
        <w:adjustRightInd w:val="0"/>
        <w:ind w:left="284"/>
        <w:jc w:val="both"/>
        <w:rPr>
          <w:rFonts w:ascii="Verdana" w:hAnsi="Verdana" w:cs="Arial"/>
          <w:color w:val="000000"/>
          <w:lang w:val="es-CO" w:eastAsia="es-CO"/>
        </w:rPr>
      </w:pPr>
    </w:p>
    <w:p w14:paraId="75FC9872" w14:textId="2A0C5DC4" w:rsidR="006E1269" w:rsidRPr="00CB7B0E" w:rsidRDefault="006A18B6" w:rsidP="00A85EDA">
      <w:pPr>
        <w:autoSpaceDE w:val="0"/>
        <w:autoSpaceDN w:val="0"/>
        <w:adjustRightInd w:val="0"/>
        <w:jc w:val="both"/>
        <w:rPr>
          <w:rFonts w:ascii="Verdana" w:hAnsi="Verdana" w:cs="Arial"/>
          <w:b/>
          <w:color w:val="000000"/>
          <w:lang w:val="es-CO" w:eastAsia="es-CO"/>
        </w:rPr>
      </w:pPr>
      <w:r w:rsidRPr="00CB7B0E">
        <w:rPr>
          <w:rFonts w:ascii="Verdana" w:hAnsi="Verdana" w:cs="Arial"/>
          <w:color w:val="000000"/>
          <w:lang w:val="es-CO" w:eastAsia="es-CO"/>
        </w:rPr>
        <w:t xml:space="preserve">Para el MHCP, el </w:t>
      </w:r>
      <w:r w:rsidR="005A6016" w:rsidRPr="00CB7B0E">
        <w:rPr>
          <w:rFonts w:ascii="Verdana" w:hAnsi="Verdana" w:cs="Arial"/>
          <w:color w:val="000000"/>
          <w:lang w:val="es-CO" w:eastAsia="es-CO"/>
        </w:rPr>
        <w:t xml:space="preserve">juego </w:t>
      </w:r>
      <w:r w:rsidRPr="00CB7B0E">
        <w:rPr>
          <w:rFonts w:ascii="Verdana" w:hAnsi="Verdana" w:cs="Arial"/>
          <w:color w:val="000000"/>
          <w:lang w:val="es-CO" w:eastAsia="es-CO"/>
        </w:rPr>
        <w:t xml:space="preserve">completo de estados financieros se presentará al final del periodo contable, de manera comparativa con los del periodo inmediatamente anterior, y sin perjuicio de la elaboración preparación y publicación </w:t>
      </w:r>
      <w:r w:rsidR="000A6A2C" w:rsidRPr="00CB7B0E">
        <w:rPr>
          <w:rFonts w:ascii="Verdana" w:hAnsi="Verdana" w:cs="Arial"/>
          <w:color w:val="000000"/>
          <w:lang w:val="es-CO" w:eastAsia="es-CO"/>
        </w:rPr>
        <w:t>de</w:t>
      </w:r>
      <w:r w:rsidRPr="00CB7B0E">
        <w:rPr>
          <w:rFonts w:ascii="Verdana" w:hAnsi="Verdana" w:cs="Arial"/>
          <w:color w:val="000000"/>
          <w:lang w:val="es-CO" w:eastAsia="es-CO"/>
        </w:rPr>
        <w:t xml:space="preserve"> </w:t>
      </w:r>
      <w:r w:rsidR="000A6A2C" w:rsidRPr="00CB7B0E">
        <w:rPr>
          <w:rFonts w:ascii="Verdana" w:hAnsi="Verdana" w:cs="Arial"/>
        </w:rPr>
        <w:t>los informes financieros y contables</w:t>
      </w:r>
      <w:r w:rsidRPr="00CB7B0E">
        <w:rPr>
          <w:rFonts w:ascii="Verdana" w:hAnsi="Verdana" w:cs="Arial"/>
          <w:color w:val="000000"/>
          <w:lang w:val="es-CO" w:eastAsia="es-CO"/>
        </w:rPr>
        <w:t xml:space="preserve">, </w:t>
      </w:r>
      <w:r w:rsidR="008D4121" w:rsidRPr="00CB7B0E">
        <w:rPr>
          <w:rFonts w:ascii="Verdana" w:hAnsi="Verdana" w:cs="Arial"/>
          <w:color w:val="000000"/>
          <w:lang w:val="es-CO" w:eastAsia="es-CO"/>
        </w:rPr>
        <w:t xml:space="preserve">de conformidad con la </w:t>
      </w:r>
      <w:bookmarkStart w:id="258" w:name="_Hlk121142472"/>
      <w:r w:rsidR="008D4121" w:rsidRPr="00CB7B0E">
        <w:rPr>
          <w:rFonts w:ascii="Verdana" w:hAnsi="Verdana" w:cs="Arial"/>
          <w:color w:val="000000"/>
          <w:lang w:val="es-CO" w:eastAsia="es-CO"/>
        </w:rPr>
        <w:t xml:space="preserve">Ley 1952 de 2019, la Ley 1712 de 2014 y la normatividad expedida por la Contaduría General de la Nación mediante la cual se determina el </w:t>
      </w:r>
      <w:r w:rsidR="005D54FA" w:rsidRPr="00CB7B0E">
        <w:rPr>
          <w:rFonts w:ascii="Verdana" w:hAnsi="Verdana" w:cs="Arial"/>
          <w:color w:val="000000"/>
          <w:lang w:val="es-CO" w:eastAsia="es-CO"/>
        </w:rPr>
        <w:t>“</w:t>
      </w:r>
      <w:r w:rsidR="008D4121" w:rsidRPr="00CB7B0E">
        <w:rPr>
          <w:rFonts w:ascii="Verdana" w:hAnsi="Verdana" w:cs="Arial"/>
          <w:i/>
          <w:iCs/>
          <w:color w:val="000000"/>
          <w:lang w:val="es-CO" w:eastAsia="es-CO"/>
        </w:rPr>
        <w:t>Procedimiento para la preparación y publicación de los informes financieros y contables</w:t>
      </w:r>
      <w:r w:rsidR="005D54FA" w:rsidRPr="00CB7B0E">
        <w:rPr>
          <w:rFonts w:ascii="Verdana" w:hAnsi="Verdana" w:cs="Arial"/>
          <w:i/>
          <w:iCs/>
          <w:color w:val="000000"/>
          <w:lang w:val="es-CO" w:eastAsia="es-CO"/>
        </w:rPr>
        <w:t>”</w:t>
      </w:r>
      <w:r w:rsidR="008D4121" w:rsidRPr="00CB7B0E">
        <w:rPr>
          <w:rFonts w:ascii="Verdana" w:hAnsi="Verdana" w:cs="Arial"/>
          <w:i/>
          <w:iCs/>
          <w:color w:val="000000"/>
          <w:lang w:val="es-CO" w:eastAsia="es-CO"/>
        </w:rPr>
        <w:t>.</w:t>
      </w:r>
      <w:bookmarkEnd w:id="258"/>
      <w:r w:rsidR="008D4121" w:rsidRPr="00CB7B0E">
        <w:rPr>
          <w:rFonts w:ascii="Verdana" w:hAnsi="Verdana" w:cs="Arial"/>
          <w:i/>
          <w:iCs/>
          <w:color w:val="000000"/>
          <w:lang w:val="es-CO" w:eastAsia="es-CO"/>
        </w:rPr>
        <w:t xml:space="preserve">  </w:t>
      </w:r>
    </w:p>
    <w:p w14:paraId="52EAAF41" w14:textId="77777777" w:rsidR="00CF7A20" w:rsidRPr="00CF7A20" w:rsidRDefault="00CF7A20" w:rsidP="00A85EDA">
      <w:pPr>
        <w:rPr>
          <w:lang w:val="es-CO" w:eastAsia="es-CO"/>
        </w:rPr>
      </w:pPr>
      <w:bookmarkStart w:id="259" w:name="_Toc529890572"/>
    </w:p>
    <w:p w14:paraId="67661947" w14:textId="6E3967E5" w:rsidR="006A18B6" w:rsidRPr="00CB7B0E" w:rsidRDefault="006A18B6" w:rsidP="00A85EDA">
      <w:pPr>
        <w:pStyle w:val="Ttulo5"/>
        <w:jc w:val="left"/>
        <w:rPr>
          <w:rFonts w:ascii="Verdana" w:hAnsi="Verdana" w:cs="Arial"/>
          <w:color w:val="000000"/>
          <w:sz w:val="20"/>
          <w:lang w:val="es-CO" w:eastAsia="es-CO"/>
        </w:rPr>
      </w:pPr>
      <w:r w:rsidRPr="00CB7B0E">
        <w:rPr>
          <w:rFonts w:ascii="Verdana" w:hAnsi="Verdana" w:cs="Arial"/>
          <w:color w:val="000000"/>
          <w:sz w:val="20"/>
          <w:lang w:val="es-CO" w:eastAsia="es-CO"/>
        </w:rPr>
        <w:t>Identificación de los estados financieros</w:t>
      </w:r>
      <w:bookmarkEnd w:id="259"/>
    </w:p>
    <w:p w14:paraId="52E4AF07" w14:textId="77777777" w:rsidR="006A18B6" w:rsidRPr="00CB7B0E" w:rsidRDefault="006A18B6" w:rsidP="00A85EDA">
      <w:pPr>
        <w:ind w:left="1080"/>
        <w:rPr>
          <w:rFonts w:ascii="Verdana" w:hAnsi="Verdana" w:cs="Arial"/>
          <w:lang w:val="es-CO" w:eastAsia="es-CO"/>
        </w:rPr>
      </w:pPr>
    </w:p>
    <w:p w14:paraId="2A1B9183" w14:textId="77777777" w:rsidR="006A18B6" w:rsidRPr="00CB7B0E" w:rsidRDefault="006A18B6" w:rsidP="00A85EDA">
      <w:pPr>
        <w:autoSpaceDE w:val="0"/>
        <w:autoSpaceDN w:val="0"/>
        <w:adjustRightInd w:val="0"/>
        <w:jc w:val="both"/>
        <w:rPr>
          <w:rFonts w:ascii="Verdana" w:hAnsi="Verdana" w:cs="Arial"/>
          <w:color w:val="000000"/>
          <w:lang w:val="es-CO" w:eastAsia="es-CO"/>
        </w:rPr>
      </w:pPr>
      <w:r w:rsidRPr="00CB7B0E">
        <w:rPr>
          <w:rFonts w:ascii="Verdana" w:hAnsi="Verdana" w:cs="Arial"/>
          <w:color w:val="000000"/>
          <w:lang w:val="es-CO" w:eastAsia="es-CO"/>
        </w:rPr>
        <w:t>El Ministerio de Hacienda y Crédito Público – Gestión General diferenciará cada estado financiero y las notas, de cualquier otro tipo de información que presente, y destacará la siguiente información:</w:t>
      </w:r>
    </w:p>
    <w:p w14:paraId="7EAA0CA1" w14:textId="77777777" w:rsidR="006A18B6" w:rsidRPr="00CB7B0E" w:rsidRDefault="006A18B6" w:rsidP="00A85EDA">
      <w:pPr>
        <w:autoSpaceDE w:val="0"/>
        <w:autoSpaceDN w:val="0"/>
        <w:adjustRightInd w:val="0"/>
        <w:ind w:left="709" w:hanging="283"/>
        <w:jc w:val="both"/>
        <w:rPr>
          <w:rFonts w:ascii="Verdana" w:hAnsi="Verdana" w:cs="Arial"/>
          <w:color w:val="000000"/>
          <w:lang w:val="es-CO" w:eastAsia="es-CO"/>
        </w:rPr>
      </w:pPr>
    </w:p>
    <w:p w14:paraId="5CB3659C" w14:textId="77777777" w:rsidR="006A18B6" w:rsidRPr="00CB7B0E" w:rsidRDefault="006A18B6" w:rsidP="00A85EDA">
      <w:pPr>
        <w:numPr>
          <w:ilvl w:val="1"/>
          <w:numId w:val="21"/>
        </w:numPr>
        <w:tabs>
          <w:tab w:val="left" w:pos="284"/>
        </w:tabs>
        <w:autoSpaceDE w:val="0"/>
        <w:autoSpaceDN w:val="0"/>
        <w:adjustRightInd w:val="0"/>
        <w:ind w:left="284" w:hanging="284"/>
        <w:jc w:val="both"/>
        <w:rPr>
          <w:rFonts w:ascii="Verdana" w:hAnsi="Verdana" w:cs="Arial"/>
          <w:color w:val="000000"/>
          <w:lang w:val="es-CO" w:eastAsia="es-CO"/>
        </w:rPr>
      </w:pPr>
      <w:r w:rsidRPr="00CB7B0E">
        <w:rPr>
          <w:rFonts w:ascii="Verdana" w:hAnsi="Verdana" w:cs="Arial"/>
          <w:color w:val="000000"/>
          <w:lang w:val="es-CO" w:eastAsia="es-CO"/>
        </w:rPr>
        <w:t xml:space="preserve">El nombre de la entidad: </w:t>
      </w:r>
      <w:r w:rsidRPr="00CB7B0E">
        <w:rPr>
          <w:rFonts w:ascii="Verdana" w:hAnsi="Verdana" w:cs="Arial"/>
          <w:i/>
          <w:color w:val="000000"/>
          <w:lang w:val="es-CO" w:eastAsia="es-CO"/>
        </w:rPr>
        <w:t>Ministerio de Hacienda y Crédito Público</w:t>
      </w:r>
      <w:r w:rsidRPr="00CB7B0E">
        <w:rPr>
          <w:rFonts w:ascii="Verdana" w:hAnsi="Verdana" w:cs="Arial"/>
          <w:color w:val="000000"/>
          <w:lang w:val="es-CO" w:eastAsia="es-CO"/>
        </w:rPr>
        <w:t>, así como cualquier cambio ocurrido desde el estado financiero anterior</w:t>
      </w:r>
      <w:r w:rsidR="00E01F24" w:rsidRPr="00CB7B0E">
        <w:rPr>
          <w:rFonts w:ascii="Verdana" w:hAnsi="Verdana" w:cs="Arial"/>
          <w:color w:val="000000"/>
          <w:lang w:val="es-CO" w:eastAsia="es-CO"/>
        </w:rPr>
        <w:t>.</w:t>
      </w:r>
    </w:p>
    <w:p w14:paraId="694E0BE1" w14:textId="77777777" w:rsidR="006A18B6" w:rsidRPr="00CB7B0E" w:rsidRDefault="006A18B6" w:rsidP="00A85EDA">
      <w:pPr>
        <w:numPr>
          <w:ilvl w:val="1"/>
          <w:numId w:val="21"/>
        </w:numPr>
        <w:tabs>
          <w:tab w:val="left" w:pos="284"/>
        </w:tabs>
        <w:autoSpaceDE w:val="0"/>
        <w:autoSpaceDN w:val="0"/>
        <w:adjustRightInd w:val="0"/>
        <w:ind w:left="284" w:hanging="284"/>
        <w:jc w:val="both"/>
        <w:rPr>
          <w:rFonts w:ascii="Verdana" w:hAnsi="Verdana" w:cs="Arial"/>
          <w:color w:val="000000"/>
          <w:lang w:val="es-CO" w:eastAsia="es-CO"/>
        </w:rPr>
      </w:pPr>
      <w:r w:rsidRPr="00CB7B0E">
        <w:rPr>
          <w:rFonts w:ascii="Verdana" w:hAnsi="Verdana" w:cs="Arial"/>
          <w:color w:val="000000"/>
          <w:lang w:val="es-CO" w:eastAsia="es-CO"/>
        </w:rPr>
        <w:t xml:space="preserve">El hecho de que los estados financieros correspondan a la entidad individual. </w:t>
      </w:r>
    </w:p>
    <w:p w14:paraId="722A9A64" w14:textId="77777777" w:rsidR="006A18B6" w:rsidRPr="00CB7B0E" w:rsidRDefault="006A18B6" w:rsidP="00A85EDA">
      <w:pPr>
        <w:numPr>
          <w:ilvl w:val="1"/>
          <w:numId w:val="21"/>
        </w:numPr>
        <w:tabs>
          <w:tab w:val="left" w:pos="284"/>
        </w:tabs>
        <w:autoSpaceDE w:val="0"/>
        <w:autoSpaceDN w:val="0"/>
        <w:adjustRightInd w:val="0"/>
        <w:ind w:left="284" w:hanging="284"/>
        <w:jc w:val="both"/>
        <w:rPr>
          <w:rFonts w:ascii="Verdana" w:hAnsi="Verdana" w:cs="Arial"/>
          <w:color w:val="000000"/>
          <w:lang w:val="es-CO" w:eastAsia="es-CO"/>
        </w:rPr>
      </w:pPr>
      <w:r w:rsidRPr="00CB7B0E">
        <w:rPr>
          <w:rFonts w:ascii="Verdana" w:hAnsi="Verdana" w:cs="Arial"/>
          <w:color w:val="000000"/>
          <w:lang w:val="es-CO" w:eastAsia="es-CO"/>
        </w:rPr>
        <w:t>La fecha del cierre del periodo al que correspondan los estados financieros o el periodo cubierto</w:t>
      </w:r>
      <w:r w:rsidR="00E01F24" w:rsidRPr="00CB7B0E">
        <w:rPr>
          <w:rFonts w:ascii="Verdana" w:hAnsi="Verdana" w:cs="Arial"/>
          <w:color w:val="000000"/>
          <w:lang w:val="es-CO" w:eastAsia="es-CO"/>
        </w:rPr>
        <w:t>.</w:t>
      </w:r>
    </w:p>
    <w:p w14:paraId="6771DE7E" w14:textId="77777777" w:rsidR="006A18B6" w:rsidRPr="00CB7B0E" w:rsidRDefault="006A18B6" w:rsidP="00A85EDA">
      <w:pPr>
        <w:numPr>
          <w:ilvl w:val="1"/>
          <w:numId w:val="21"/>
        </w:numPr>
        <w:tabs>
          <w:tab w:val="left" w:pos="284"/>
        </w:tabs>
        <w:autoSpaceDE w:val="0"/>
        <w:autoSpaceDN w:val="0"/>
        <w:adjustRightInd w:val="0"/>
        <w:ind w:left="284" w:hanging="284"/>
        <w:jc w:val="both"/>
        <w:rPr>
          <w:rFonts w:ascii="Verdana" w:hAnsi="Verdana" w:cs="Arial"/>
          <w:color w:val="000000"/>
          <w:lang w:val="es-CO" w:eastAsia="es-CO"/>
        </w:rPr>
      </w:pPr>
      <w:r w:rsidRPr="00CB7B0E">
        <w:rPr>
          <w:rFonts w:ascii="Verdana" w:hAnsi="Verdana" w:cs="Arial"/>
          <w:color w:val="000000"/>
          <w:lang w:val="es-CO" w:eastAsia="es-CO"/>
        </w:rPr>
        <w:t>La moneda de presentación, que para el efecto será el peso colombiano; y</w:t>
      </w:r>
    </w:p>
    <w:p w14:paraId="167184D5" w14:textId="77777777" w:rsidR="006A18B6" w:rsidRPr="00CB7B0E" w:rsidRDefault="006A18B6" w:rsidP="00A85EDA">
      <w:pPr>
        <w:numPr>
          <w:ilvl w:val="1"/>
          <w:numId w:val="21"/>
        </w:numPr>
        <w:tabs>
          <w:tab w:val="left" w:pos="284"/>
        </w:tabs>
        <w:autoSpaceDE w:val="0"/>
        <w:autoSpaceDN w:val="0"/>
        <w:adjustRightInd w:val="0"/>
        <w:ind w:left="284" w:hanging="284"/>
        <w:jc w:val="both"/>
        <w:rPr>
          <w:rFonts w:ascii="Verdana" w:hAnsi="Verdana" w:cs="Arial"/>
          <w:color w:val="000000"/>
          <w:lang w:val="es-CO" w:eastAsia="es-CO"/>
        </w:rPr>
      </w:pPr>
      <w:r w:rsidRPr="00CB7B0E">
        <w:rPr>
          <w:rFonts w:ascii="Verdana" w:hAnsi="Verdana" w:cs="Arial"/>
          <w:color w:val="000000"/>
          <w:lang w:val="es-CO" w:eastAsia="es-CO"/>
        </w:rPr>
        <w:t xml:space="preserve">El grado de redondeo practicado al presentar las cifras de los estados financieros. </w:t>
      </w:r>
    </w:p>
    <w:p w14:paraId="1C0198ED" w14:textId="77777777" w:rsidR="006A18B6" w:rsidRPr="00CB7B0E" w:rsidRDefault="006A18B6" w:rsidP="00A85EDA">
      <w:pPr>
        <w:autoSpaceDE w:val="0"/>
        <w:autoSpaceDN w:val="0"/>
        <w:adjustRightInd w:val="0"/>
        <w:jc w:val="both"/>
        <w:rPr>
          <w:rFonts w:ascii="Verdana" w:hAnsi="Verdana" w:cs="Arial"/>
          <w:color w:val="000000"/>
          <w:lang w:val="es-CO" w:eastAsia="es-CO"/>
        </w:rPr>
      </w:pPr>
    </w:p>
    <w:p w14:paraId="045482C2" w14:textId="77777777" w:rsidR="006A18B6" w:rsidRPr="00CB7B0E" w:rsidRDefault="006A18B6" w:rsidP="00A85EDA">
      <w:pPr>
        <w:pStyle w:val="Ttulo5"/>
        <w:jc w:val="left"/>
        <w:rPr>
          <w:rFonts w:ascii="Verdana" w:hAnsi="Verdana" w:cs="Arial"/>
          <w:color w:val="000000"/>
          <w:sz w:val="20"/>
          <w:lang w:val="es-CO" w:eastAsia="es-CO"/>
        </w:rPr>
      </w:pPr>
      <w:bookmarkStart w:id="260" w:name="_Toc529890573"/>
      <w:r w:rsidRPr="00CB7B0E">
        <w:rPr>
          <w:rFonts w:ascii="Verdana" w:hAnsi="Verdana" w:cs="Arial"/>
          <w:color w:val="000000"/>
          <w:sz w:val="20"/>
          <w:lang w:val="es-CO" w:eastAsia="es-CO"/>
        </w:rPr>
        <w:t>Referencias cruzadas</w:t>
      </w:r>
      <w:bookmarkEnd w:id="260"/>
    </w:p>
    <w:p w14:paraId="39290AF8" w14:textId="77777777" w:rsidR="006A18B6" w:rsidRPr="00CB7B0E" w:rsidRDefault="006A18B6" w:rsidP="00A85EDA">
      <w:pPr>
        <w:autoSpaceDE w:val="0"/>
        <w:autoSpaceDN w:val="0"/>
        <w:adjustRightInd w:val="0"/>
        <w:jc w:val="both"/>
        <w:rPr>
          <w:rFonts w:ascii="Verdana" w:hAnsi="Verdana" w:cs="Arial"/>
          <w:color w:val="000000"/>
          <w:lang w:val="es-CO" w:eastAsia="es-CO"/>
        </w:rPr>
      </w:pPr>
    </w:p>
    <w:p w14:paraId="7696924C" w14:textId="77777777" w:rsidR="006A18B6" w:rsidRPr="00CB7B0E" w:rsidRDefault="006A18B6" w:rsidP="00A85EDA">
      <w:pPr>
        <w:autoSpaceDE w:val="0"/>
        <w:autoSpaceDN w:val="0"/>
        <w:adjustRightInd w:val="0"/>
        <w:jc w:val="both"/>
        <w:rPr>
          <w:rFonts w:ascii="Verdana" w:hAnsi="Verdana" w:cs="Arial"/>
          <w:color w:val="000000"/>
          <w:lang w:val="es-CO" w:eastAsia="es-CO"/>
        </w:rPr>
      </w:pPr>
      <w:r w:rsidRPr="00CB7B0E">
        <w:rPr>
          <w:rFonts w:ascii="Verdana" w:hAnsi="Verdana" w:cs="Arial"/>
          <w:color w:val="000000"/>
          <w:lang w:val="es-CO" w:eastAsia="es-CO"/>
        </w:rPr>
        <w:t xml:space="preserve">Deben usarse referencias que permitan el cruce de cada uno de los conceptos y valores con las Notas a los Estados Financieros, mostrando el número de la nota relacionada. </w:t>
      </w:r>
    </w:p>
    <w:p w14:paraId="37713B33" w14:textId="77777777" w:rsidR="00023705" w:rsidRDefault="00023705" w:rsidP="00A85EDA">
      <w:pPr>
        <w:pStyle w:val="Ttulo5"/>
        <w:jc w:val="left"/>
        <w:rPr>
          <w:rFonts w:ascii="Verdana" w:hAnsi="Verdana" w:cs="Arial"/>
          <w:color w:val="000000"/>
          <w:sz w:val="20"/>
          <w:lang w:val="es-CO" w:eastAsia="es-CO"/>
        </w:rPr>
      </w:pPr>
      <w:bookmarkStart w:id="261" w:name="_Toc529890574"/>
    </w:p>
    <w:p w14:paraId="1C5EAFA5" w14:textId="77777777" w:rsidR="00FB28BE" w:rsidRPr="00FB28BE" w:rsidRDefault="00FB28BE" w:rsidP="00FB28BE">
      <w:pPr>
        <w:rPr>
          <w:lang w:val="es-CO" w:eastAsia="es-CO"/>
        </w:rPr>
      </w:pPr>
    </w:p>
    <w:p w14:paraId="46DEE92C" w14:textId="24E9C682" w:rsidR="006A18B6" w:rsidRPr="00CB7B0E" w:rsidRDefault="006A18B6" w:rsidP="00A85EDA">
      <w:pPr>
        <w:pStyle w:val="Ttulo5"/>
        <w:jc w:val="left"/>
        <w:rPr>
          <w:rFonts w:ascii="Verdana" w:hAnsi="Verdana" w:cs="Arial"/>
          <w:color w:val="000000"/>
          <w:sz w:val="20"/>
          <w:lang w:val="es-CO" w:eastAsia="es-CO"/>
        </w:rPr>
      </w:pPr>
      <w:r w:rsidRPr="00CB7B0E">
        <w:rPr>
          <w:rFonts w:ascii="Verdana" w:hAnsi="Verdana" w:cs="Arial"/>
          <w:color w:val="000000"/>
          <w:sz w:val="20"/>
          <w:lang w:val="es-CO" w:eastAsia="es-CO"/>
        </w:rPr>
        <w:t>Firmas de los Estados Financieros</w:t>
      </w:r>
      <w:bookmarkEnd w:id="261"/>
      <w:r w:rsidRPr="00CB7B0E">
        <w:rPr>
          <w:rFonts w:ascii="Verdana" w:hAnsi="Verdana" w:cs="Arial"/>
          <w:color w:val="000000"/>
          <w:sz w:val="20"/>
          <w:lang w:val="es-CO" w:eastAsia="es-CO"/>
        </w:rPr>
        <w:t xml:space="preserve"> </w:t>
      </w:r>
    </w:p>
    <w:p w14:paraId="70A41C24" w14:textId="77777777" w:rsidR="006A18B6" w:rsidRPr="00CB7B0E" w:rsidRDefault="006A18B6" w:rsidP="00A85EDA">
      <w:pPr>
        <w:autoSpaceDE w:val="0"/>
        <w:autoSpaceDN w:val="0"/>
        <w:adjustRightInd w:val="0"/>
        <w:jc w:val="both"/>
        <w:rPr>
          <w:rFonts w:ascii="Verdana" w:hAnsi="Verdana" w:cs="Arial"/>
          <w:color w:val="000000"/>
          <w:lang w:val="es-CO" w:eastAsia="es-CO"/>
        </w:rPr>
      </w:pPr>
    </w:p>
    <w:p w14:paraId="62D88524" w14:textId="77777777" w:rsidR="003F2906" w:rsidRPr="00CB7B0E" w:rsidRDefault="006A18B6" w:rsidP="00A85EDA">
      <w:pPr>
        <w:jc w:val="both"/>
        <w:rPr>
          <w:rFonts w:ascii="Verdana" w:hAnsi="Verdana" w:cs="Arial"/>
        </w:rPr>
      </w:pPr>
      <w:r w:rsidRPr="00CB7B0E">
        <w:rPr>
          <w:rFonts w:ascii="Verdana" w:hAnsi="Verdana" w:cs="Arial"/>
          <w:color w:val="000000"/>
          <w:lang w:val="es-CO" w:eastAsia="es-CO"/>
        </w:rPr>
        <w:t>Los Estados Financieros del Ministerio de Hacienda y Crédit</w:t>
      </w:r>
      <w:r w:rsidR="00612E69" w:rsidRPr="00CB7B0E">
        <w:rPr>
          <w:rFonts w:ascii="Verdana" w:hAnsi="Verdana" w:cs="Arial"/>
          <w:color w:val="000000"/>
          <w:lang w:val="es-CO" w:eastAsia="es-CO"/>
        </w:rPr>
        <w:t xml:space="preserve">o Público- gestión General deberán </w:t>
      </w:r>
      <w:r w:rsidRPr="00CB7B0E">
        <w:rPr>
          <w:rFonts w:ascii="Verdana" w:hAnsi="Verdana" w:cs="Arial"/>
          <w:color w:val="000000"/>
          <w:lang w:val="es-CO" w:eastAsia="es-CO"/>
        </w:rPr>
        <w:t xml:space="preserve">estar firmados por el </w:t>
      </w:r>
      <w:proofErr w:type="gramStart"/>
      <w:r w:rsidRPr="00CB7B0E">
        <w:rPr>
          <w:rFonts w:ascii="Verdana" w:hAnsi="Verdana" w:cs="Arial"/>
          <w:color w:val="000000"/>
          <w:lang w:val="es-CO" w:eastAsia="es-CO"/>
        </w:rPr>
        <w:t>Ministro</w:t>
      </w:r>
      <w:proofErr w:type="gramEnd"/>
      <w:r w:rsidRPr="00CB7B0E">
        <w:rPr>
          <w:rFonts w:ascii="Verdana" w:hAnsi="Verdana" w:cs="Arial"/>
          <w:color w:val="000000"/>
          <w:lang w:val="es-CO" w:eastAsia="es-CO"/>
        </w:rPr>
        <w:t xml:space="preserve"> de Hacienda y Crédito Público (o su delegado), por el Subdirector Financiero </w:t>
      </w:r>
      <w:r w:rsidR="00612E69" w:rsidRPr="00CB7B0E">
        <w:rPr>
          <w:rFonts w:ascii="Verdana" w:hAnsi="Verdana" w:cs="Arial"/>
          <w:color w:val="000000"/>
          <w:lang w:val="es-CO" w:eastAsia="es-CO"/>
        </w:rPr>
        <w:t xml:space="preserve">(o quien haga sus veces) </w:t>
      </w:r>
      <w:r w:rsidRPr="00CB7B0E">
        <w:rPr>
          <w:rFonts w:ascii="Verdana" w:hAnsi="Verdana" w:cs="Arial"/>
          <w:color w:val="000000"/>
          <w:lang w:val="es-CO" w:eastAsia="es-CO"/>
        </w:rPr>
        <w:t xml:space="preserve">y el </w:t>
      </w:r>
      <w:r w:rsidR="003F2906" w:rsidRPr="00CB7B0E">
        <w:rPr>
          <w:rFonts w:ascii="Verdana" w:hAnsi="Verdana" w:cs="Arial"/>
        </w:rPr>
        <w:t>Contador de la entidad incluyendo los datos de nombres y números de identidad y, en el caso del Contador, el número de la tarjeta profesional.</w:t>
      </w:r>
    </w:p>
    <w:p w14:paraId="27789DDB" w14:textId="77777777" w:rsidR="006A18B6" w:rsidRPr="00CB7B0E" w:rsidRDefault="006A18B6" w:rsidP="00A85EDA">
      <w:pPr>
        <w:autoSpaceDE w:val="0"/>
        <w:autoSpaceDN w:val="0"/>
        <w:adjustRightInd w:val="0"/>
        <w:jc w:val="both"/>
        <w:rPr>
          <w:rFonts w:ascii="Verdana" w:hAnsi="Verdana" w:cs="Arial"/>
          <w:color w:val="000000"/>
          <w:lang w:val="es-CO" w:eastAsia="es-CO"/>
        </w:rPr>
      </w:pPr>
    </w:p>
    <w:p w14:paraId="5E3B65E5" w14:textId="7DCD1CCF" w:rsidR="009C19F6" w:rsidRPr="00CB7B0E" w:rsidRDefault="006A18B6" w:rsidP="00A85EDA">
      <w:pPr>
        <w:autoSpaceDE w:val="0"/>
        <w:autoSpaceDN w:val="0"/>
        <w:adjustRightInd w:val="0"/>
        <w:jc w:val="both"/>
        <w:rPr>
          <w:rFonts w:ascii="Verdana" w:hAnsi="Verdana" w:cs="Arial"/>
          <w:lang w:val="es-CO"/>
        </w:rPr>
      </w:pPr>
      <w:r w:rsidRPr="00CB7B0E">
        <w:rPr>
          <w:rFonts w:ascii="Verdana" w:hAnsi="Verdana" w:cs="Arial"/>
          <w:color w:val="000000"/>
          <w:lang w:val="es-CO" w:eastAsia="es-CO"/>
        </w:rPr>
        <w:t xml:space="preserve">Asimismo, estos funcionarios deberán certificar los mencionados estados, </w:t>
      </w:r>
      <w:r w:rsidR="009C19F6" w:rsidRPr="00CB7B0E">
        <w:rPr>
          <w:rFonts w:ascii="Verdana" w:hAnsi="Verdana" w:cs="Arial"/>
          <w:color w:val="000000"/>
          <w:lang w:val="es-CO" w:eastAsia="es-CO"/>
        </w:rPr>
        <w:t xml:space="preserve">de conformidad con lo establecido por la </w:t>
      </w:r>
      <w:r w:rsidRPr="00CB7B0E">
        <w:rPr>
          <w:rFonts w:ascii="Verdana" w:hAnsi="Verdana" w:cs="Arial"/>
          <w:color w:val="000000"/>
          <w:lang w:val="es-CO" w:eastAsia="es-CO"/>
        </w:rPr>
        <w:t xml:space="preserve">Contaduría General de la Nación. </w:t>
      </w:r>
      <w:r w:rsidR="00914853" w:rsidRPr="00CB7B0E">
        <w:rPr>
          <w:rFonts w:ascii="Verdana" w:hAnsi="Verdana" w:cs="Arial"/>
          <w:color w:val="000000"/>
          <w:lang w:val="es-CO" w:eastAsia="es-CO"/>
        </w:rPr>
        <w:t xml:space="preserve">De este modo, </w:t>
      </w:r>
      <w:r w:rsidR="009C19F6" w:rsidRPr="00CB7B0E">
        <w:rPr>
          <w:rFonts w:ascii="Verdana" w:hAnsi="Verdana" w:cs="Arial"/>
          <w:lang w:val="es-CO"/>
        </w:rPr>
        <w:t xml:space="preserve">la certificación corresponderá a un escrito que contiene la declaración expresa y breve de que: </w:t>
      </w:r>
    </w:p>
    <w:p w14:paraId="27C0E9F8" w14:textId="77777777" w:rsidR="009C19F6" w:rsidRPr="00CB7B0E" w:rsidRDefault="009C19F6" w:rsidP="00A85EDA">
      <w:pPr>
        <w:jc w:val="both"/>
        <w:rPr>
          <w:rFonts w:ascii="Verdana" w:hAnsi="Verdana" w:cs="Arial"/>
          <w:lang w:val="es-CO"/>
        </w:rPr>
      </w:pPr>
    </w:p>
    <w:p w14:paraId="2EDC9886" w14:textId="77777777" w:rsidR="009C19F6" w:rsidRPr="00CB7B0E" w:rsidRDefault="009C19F6" w:rsidP="00A85EDA">
      <w:pPr>
        <w:numPr>
          <w:ilvl w:val="2"/>
          <w:numId w:val="38"/>
        </w:numPr>
        <w:ind w:left="284" w:hanging="284"/>
        <w:jc w:val="both"/>
        <w:rPr>
          <w:rFonts w:ascii="Verdana" w:hAnsi="Verdana" w:cs="Arial"/>
          <w:lang w:val="es-CO"/>
        </w:rPr>
      </w:pPr>
      <w:r w:rsidRPr="00CB7B0E">
        <w:rPr>
          <w:rFonts w:ascii="Verdana" w:hAnsi="Verdana" w:cs="Arial"/>
          <w:lang w:val="es-CO"/>
        </w:rPr>
        <w:t>Los saldos fueron tomados fielmente de los libros de contabilidad</w:t>
      </w:r>
    </w:p>
    <w:p w14:paraId="5FD426D1" w14:textId="77777777" w:rsidR="009C19F6" w:rsidRPr="00CB7B0E" w:rsidRDefault="009C19F6" w:rsidP="00A85EDA">
      <w:pPr>
        <w:ind w:left="284"/>
        <w:jc w:val="both"/>
        <w:rPr>
          <w:rFonts w:ascii="Verdana" w:hAnsi="Verdana" w:cs="Arial"/>
          <w:lang w:val="es-CO"/>
        </w:rPr>
      </w:pPr>
    </w:p>
    <w:p w14:paraId="68E20D78" w14:textId="6F7D88AE" w:rsidR="009C19F6" w:rsidRPr="00CB7B0E" w:rsidRDefault="009C19F6" w:rsidP="00A85EDA">
      <w:pPr>
        <w:numPr>
          <w:ilvl w:val="2"/>
          <w:numId w:val="38"/>
        </w:numPr>
        <w:ind w:left="284" w:hanging="284"/>
        <w:jc w:val="both"/>
        <w:rPr>
          <w:rFonts w:ascii="Verdana" w:hAnsi="Verdana" w:cs="Arial"/>
          <w:lang w:val="es-CO"/>
        </w:rPr>
      </w:pPr>
      <w:r w:rsidRPr="00CB7B0E">
        <w:rPr>
          <w:rFonts w:ascii="Verdana" w:hAnsi="Verdana" w:cs="Arial"/>
          <w:lang w:val="es-CO"/>
        </w:rPr>
        <w:t>La contabilidad se elaboró conforme al Marco Normativo para Entidades de Gobierno</w:t>
      </w:r>
    </w:p>
    <w:p w14:paraId="432BA3DD" w14:textId="77777777" w:rsidR="009C19F6" w:rsidRPr="00CB7B0E" w:rsidRDefault="009C19F6" w:rsidP="00A85EDA">
      <w:pPr>
        <w:pStyle w:val="Prrafodelista"/>
        <w:rPr>
          <w:rFonts w:ascii="Verdana" w:hAnsi="Verdana" w:cs="Arial"/>
          <w:lang w:val="es-CO"/>
        </w:rPr>
      </w:pPr>
    </w:p>
    <w:p w14:paraId="3D0B13FA" w14:textId="165DC532" w:rsidR="005478B2" w:rsidRPr="00CB7B0E" w:rsidRDefault="009C19F6" w:rsidP="00A85EDA">
      <w:pPr>
        <w:numPr>
          <w:ilvl w:val="2"/>
          <w:numId w:val="38"/>
        </w:numPr>
        <w:autoSpaceDE w:val="0"/>
        <w:autoSpaceDN w:val="0"/>
        <w:adjustRightInd w:val="0"/>
        <w:ind w:left="284" w:hanging="284"/>
        <w:jc w:val="both"/>
        <w:rPr>
          <w:rFonts w:ascii="Verdana" w:hAnsi="Verdana" w:cs="Arial"/>
          <w:color w:val="000000"/>
          <w:lang w:val="es-CO" w:eastAsia="es-CO"/>
        </w:rPr>
      </w:pPr>
      <w:r w:rsidRPr="00CB7B0E">
        <w:rPr>
          <w:rFonts w:ascii="Verdana" w:hAnsi="Verdana" w:cs="Arial"/>
          <w:lang w:val="es-CO"/>
        </w:rPr>
        <w:t xml:space="preserve">Se han verificado las afirmaciones contenidas en los estados financieros y la información revelada refleja en forma fidedigna la situación financiera, el resultado del periodo, los cambios en el patrimonio y los flujos de efectivo de la entidad; y </w:t>
      </w:r>
    </w:p>
    <w:p w14:paraId="6D0A218E" w14:textId="77777777" w:rsidR="005478B2" w:rsidRPr="00CB7B0E" w:rsidRDefault="005478B2" w:rsidP="00A85EDA">
      <w:pPr>
        <w:pStyle w:val="Prrafodelista"/>
        <w:rPr>
          <w:rFonts w:ascii="Verdana" w:hAnsi="Verdana" w:cs="Arial"/>
          <w:lang w:val="es-CO"/>
        </w:rPr>
      </w:pPr>
    </w:p>
    <w:p w14:paraId="603095F3" w14:textId="1A229435" w:rsidR="009C19F6" w:rsidRPr="00CB7B0E" w:rsidRDefault="009C19F6" w:rsidP="00A85EDA">
      <w:pPr>
        <w:numPr>
          <w:ilvl w:val="2"/>
          <w:numId w:val="38"/>
        </w:numPr>
        <w:autoSpaceDE w:val="0"/>
        <w:autoSpaceDN w:val="0"/>
        <w:adjustRightInd w:val="0"/>
        <w:ind w:left="284" w:hanging="284"/>
        <w:jc w:val="both"/>
        <w:rPr>
          <w:rFonts w:ascii="Verdana" w:hAnsi="Verdana" w:cs="Arial"/>
          <w:color w:val="000000"/>
          <w:lang w:val="es-CO" w:eastAsia="es-CO"/>
        </w:rPr>
      </w:pPr>
      <w:r w:rsidRPr="00CB7B0E">
        <w:rPr>
          <w:rFonts w:ascii="Verdana" w:hAnsi="Verdana" w:cs="Arial"/>
          <w:lang w:val="es-CO"/>
        </w:rPr>
        <w:t>Se dio cumplimiento al control interno en cuanto a la correcta preparación y presentación de los estados financieros libres de errores significativos</w:t>
      </w:r>
    </w:p>
    <w:p w14:paraId="6056A677" w14:textId="40D73F7D" w:rsidR="009C19F6" w:rsidRPr="00CB7B0E" w:rsidRDefault="009C19F6" w:rsidP="00A85EDA">
      <w:pPr>
        <w:autoSpaceDE w:val="0"/>
        <w:autoSpaceDN w:val="0"/>
        <w:adjustRightInd w:val="0"/>
        <w:jc w:val="both"/>
        <w:rPr>
          <w:rFonts w:ascii="Verdana" w:hAnsi="Verdana" w:cs="Arial"/>
          <w:color w:val="000000"/>
          <w:lang w:val="es-CO" w:eastAsia="es-CO"/>
        </w:rPr>
      </w:pPr>
    </w:p>
    <w:p w14:paraId="78D5050F" w14:textId="39D603DE" w:rsidR="00914853" w:rsidRPr="00CB7B0E" w:rsidRDefault="00914853" w:rsidP="00A85EDA">
      <w:pPr>
        <w:jc w:val="both"/>
        <w:rPr>
          <w:rFonts w:ascii="Verdana" w:hAnsi="Verdana" w:cs="Arial"/>
          <w:lang w:val="es-CO"/>
        </w:rPr>
      </w:pPr>
      <w:r w:rsidRPr="00CB7B0E">
        <w:rPr>
          <w:rFonts w:ascii="Verdana" w:hAnsi="Verdana" w:cs="Arial"/>
          <w:lang w:val="es-CO"/>
        </w:rPr>
        <w:t xml:space="preserve">La referida certificación deberá estar firmada por el representante legal de la entidad </w:t>
      </w:r>
      <w:r w:rsidR="00773064" w:rsidRPr="00CB7B0E">
        <w:rPr>
          <w:rFonts w:ascii="Verdana" w:hAnsi="Verdana" w:cs="Arial"/>
          <w:lang w:val="es-CO"/>
        </w:rPr>
        <w:t xml:space="preserve">(o su delegado), </w:t>
      </w:r>
      <w:r w:rsidR="002A09D2" w:rsidRPr="00CB7B0E">
        <w:rPr>
          <w:rFonts w:ascii="Verdana" w:hAnsi="Verdana" w:cs="Arial"/>
          <w:color w:val="000000"/>
          <w:lang w:val="es-CO" w:eastAsia="es-CO"/>
        </w:rPr>
        <w:t xml:space="preserve">por el </w:t>
      </w:r>
      <w:proofErr w:type="gramStart"/>
      <w:r w:rsidR="002A09D2" w:rsidRPr="00CB7B0E">
        <w:rPr>
          <w:rFonts w:ascii="Verdana" w:hAnsi="Verdana" w:cs="Arial"/>
          <w:color w:val="000000"/>
          <w:lang w:val="es-CO" w:eastAsia="es-CO"/>
        </w:rPr>
        <w:t>Subdirector</w:t>
      </w:r>
      <w:proofErr w:type="gramEnd"/>
      <w:r w:rsidR="002A09D2" w:rsidRPr="00CB7B0E">
        <w:rPr>
          <w:rFonts w:ascii="Verdana" w:hAnsi="Verdana" w:cs="Arial"/>
          <w:color w:val="000000"/>
          <w:lang w:val="es-CO" w:eastAsia="es-CO"/>
        </w:rPr>
        <w:t xml:space="preserve"> Financiero (o quien haga sus veces) </w:t>
      </w:r>
      <w:r w:rsidRPr="00CB7B0E">
        <w:rPr>
          <w:rFonts w:ascii="Verdana" w:hAnsi="Verdana" w:cs="Arial"/>
          <w:lang w:val="es-CO"/>
        </w:rPr>
        <w:t xml:space="preserve">y por el contador público con el número de tarjeta profesional. </w:t>
      </w:r>
    </w:p>
    <w:p w14:paraId="1CAB75DB" w14:textId="77777777" w:rsidR="00914853" w:rsidRPr="00CB7B0E" w:rsidRDefault="00914853" w:rsidP="00A85EDA">
      <w:pPr>
        <w:autoSpaceDE w:val="0"/>
        <w:autoSpaceDN w:val="0"/>
        <w:adjustRightInd w:val="0"/>
        <w:jc w:val="both"/>
        <w:rPr>
          <w:rFonts w:ascii="Verdana" w:hAnsi="Verdana" w:cs="Arial"/>
          <w:color w:val="000000"/>
          <w:lang w:val="es-CO" w:eastAsia="es-CO"/>
        </w:rPr>
      </w:pPr>
    </w:p>
    <w:p w14:paraId="541AE8E7" w14:textId="77777777" w:rsidR="006A18B6" w:rsidRPr="008E7F09" w:rsidRDefault="006A18B6" w:rsidP="00A85EDA">
      <w:pPr>
        <w:pStyle w:val="Ttulo5"/>
        <w:jc w:val="left"/>
        <w:rPr>
          <w:rFonts w:ascii="Verdana" w:hAnsi="Verdana" w:cs="Arial"/>
          <w:color w:val="000000"/>
          <w:sz w:val="20"/>
          <w:lang w:val="es-CO" w:eastAsia="es-CO"/>
        </w:rPr>
      </w:pPr>
      <w:bookmarkStart w:id="262" w:name="_Toc529890575"/>
      <w:r w:rsidRPr="008E7F09">
        <w:rPr>
          <w:rFonts w:ascii="Verdana" w:hAnsi="Verdana" w:cs="Arial"/>
          <w:color w:val="000000"/>
          <w:sz w:val="20"/>
          <w:lang w:val="es-CO" w:eastAsia="es-CO"/>
        </w:rPr>
        <w:t xml:space="preserve">Publicación de los Estados Financieros </w:t>
      </w:r>
      <w:bookmarkEnd w:id="262"/>
    </w:p>
    <w:p w14:paraId="2765D557" w14:textId="77777777" w:rsidR="006A18B6" w:rsidRPr="008E7F09" w:rsidRDefault="006A18B6" w:rsidP="00A85EDA">
      <w:pPr>
        <w:rPr>
          <w:rFonts w:ascii="Verdana" w:hAnsi="Verdana" w:cs="Arial"/>
          <w:lang w:val="es-CO" w:eastAsia="es-CO"/>
        </w:rPr>
      </w:pPr>
    </w:p>
    <w:p w14:paraId="08B621E8" w14:textId="0D930D5A" w:rsidR="00EC476E" w:rsidRPr="008E7F09" w:rsidRDefault="00EC476E" w:rsidP="00A85EDA">
      <w:pPr>
        <w:jc w:val="both"/>
        <w:rPr>
          <w:rFonts w:ascii="Verdana" w:hAnsi="Verdana" w:cs="Arial"/>
        </w:rPr>
      </w:pPr>
      <w:r w:rsidRPr="008E7F09">
        <w:rPr>
          <w:rFonts w:ascii="Verdana" w:hAnsi="Verdana" w:cs="Arial"/>
        </w:rPr>
        <w:t xml:space="preserve">El juego completo de los Estados Financieros del Ministerio de Hacienda y Crédito Público </w:t>
      </w:r>
      <w:r w:rsidR="00AD227C" w:rsidRPr="008E7F09">
        <w:rPr>
          <w:rFonts w:ascii="Verdana" w:hAnsi="Verdana" w:cs="Arial"/>
        </w:rPr>
        <w:t xml:space="preserve">elaborado a 31 de diciembre de la respectiva vigencia </w:t>
      </w:r>
      <w:r w:rsidR="001F15EF" w:rsidRPr="008E7F09">
        <w:rPr>
          <w:rFonts w:ascii="Verdana" w:hAnsi="Verdana" w:cs="Arial"/>
        </w:rPr>
        <w:t>se publicará</w:t>
      </w:r>
      <w:r w:rsidRPr="008E7F09">
        <w:rPr>
          <w:rFonts w:ascii="Verdana" w:hAnsi="Verdana" w:cs="Arial"/>
        </w:rPr>
        <w:t>, como máximo, el último día calendario del mes de febrero</w:t>
      </w:r>
      <w:r w:rsidRPr="008E7F09">
        <w:rPr>
          <w:rStyle w:val="Refdenotaalpie"/>
          <w:rFonts w:ascii="Verdana" w:hAnsi="Verdana" w:cs="Arial"/>
        </w:rPr>
        <w:footnoteReference w:id="14"/>
      </w:r>
      <w:r w:rsidR="009B15E7" w:rsidRPr="008E7F09">
        <w:rPr>
          <w:rFonts w:ascii="Verdana" w:hAnsi="Verdana" w:cs="Arial"/>
        </w:rPr>
        <w:t xml:space="preserve"> del año siguiente</w:t>
      </w:r>
      <w:r w:rsidRPr="008E7F09">
        <w:rPr>
          <w:rFonts w:ascii="Verdana" w:hAnsi="Verdana" w:cs="Arial"/>
        </w:rPr>
        <w:t xml:space="preserve">. </w:t>
      </w:r>
    </w:p>
    <w:p w14:paraId="4E3F76B4" w14:textId="77777777" w:rsidR="008F1CC9" w:rsidRPr="008E7F09" w:rsidRDefault="008F1CC9" w:rsidP="00A85EDA">
      <w:pPr>
        <w:jc w:val="both"/>
        <w:rPr>
          <w:rFonts w:ascii="Verdana" w:hAnsi="Verdana" w:cs="Arial"/>
        </w:rPr>
      </w:pPr>
    </w:p>
    <w:p w14:paraId="73B9C4C8" w14:textId="4DA36022" w:rsidR="00EC476E" w:rsidRPr="008E7F09" w:rsidRDefault="00CF6268" w:rsidP="00A85EDA">
      <w:pPr>
        <w:jc w:val="both"/>
        <w:rPr>
          <w:rFonts w:ascii="Verdana" w:hAnsi="Verdana" w:cs="Arial"/>
          <w:b/>
        </w:rPr>
      </w:pPr>
      <w:r w:rsidRPr="008E7F09">
        <w:rPr>
          <w:rFonts w:ascii="Verdana" w:hAnsi="Verdana" w:cs="Arial"/>
        </w:rPr>
        <w:t>Asimismo, l</w:t>
      </w:r>
      <w:r w:rsidR="00EC476E" w:rsidRPr="008E7F09">
        <w:rPr>
          <w:rFonts w:ascii="Verdana" w:hAnsi="Verdana" w:cs="Arial"/>
        </w:rPr>
        <w:t>a publicación de</w:t>
      </w:r>
      <w:r w:rsidRPr="008E7F09">
        <w:rPr>
          <w:rFonts w:ascii="Verdana" w:hAnsi="Verdana" w:cs="Arial"/>
        </w:rPr>
        <w:t xml:space="preserve">l juego completo de los Estados Financieros </w:t>
      </w:r>
      <w:r w:rsidR="00EC476E" w:rsidRPr="008E7F09">
        <w:rPr>
          <w:rFonts w:ascii="Verdana" w:hAnsi="Verdana" w:cs="Arial"/>
        </w:rPr>
        <w:t xml:space="preserve">se deberá realizar en la página web del Ministerio de Hacienda y Crédito Público </w:t>
      </w:r>
      <w:hyperlink r:id="rId32" w:history="1">
        <w:r w:rsidR="00EC476E" w:rsidRPr="008E7F09">
          <w:rPr>
            <w:rStyle w:val="Hipervnculo"/>
            <w:rFonts w:ascii="Verdana" w:hAnsi="Verdana" w:cs="Arial"/>
          </w:rPr>
          <w:t>www.minhacienda.gov.co</w:t>
        </w:r>
      </w:hyperlink>
      <w:r w:rsidR="00EC476E" w:rsidRPr="008E7F09">
        <w:rPr>
          <w:rFonts w:ascii="Verdana" w:hAnsi="Verdana" w:cs="Arial"/>
        </w:rPr>
        <w:t xml:space="preserve">. </w:t>
      </w:r>
    </w:p>
    <w:p w14:paraId="38BF345A" w14:textId="77777777" w:rsidR="006A18B6" w:rsidRPr="008E7F09" w:rsidRDefault="006A18B6" w:rsidP="00A85EDA">
      <w:pPr>
        <w:jc w:val="both"/>
        <w:rPr>
          <w:rFonts w:ascii="Verdana" w:hAnsi="Verdana" w:cs="Arial"/>
        </w:rPr>
      </w:pPr>
    </w:p>
    <w:p w14:paraId="1A4838BD" w14:textId="77777777" w:rsidR="00300EF9" w:rsidRPr="008E7F09" w:rsidRDefault="00300EF9" w:rsidP="00A85EDA">
      <w:pPr>
        <w:pStyle w:val="Ttulo3"/>
        <w:numPr>
          <w:ilvl w:val="2"/>
          <w:numId w:val="9"/>
        </w:numPr>
        <w:rPr>
          <w:rFonts w:ascii="Verdana" w:hAnsi="Verdana" w:cs="Arial"/>
          <w:b/>
          <w:sz w:val="20"/>
        </w:rPr>
      </w:pPr>
      <w:bookmarkStart w:id="263" w:name="_Toc123127389"/>
      <w:bookmarkStart w:id="264" w:name="_Toc172288630"/>
      <w:r w:rsidRPr="008E7F09">
        <w:rPr>
          <w:rFonts w:ascii="Verdana" w:hAnsi="Verdana" w:cs="Arial"/>
          <w:b/>
          <w:sz w:val="20"/>
        </w:rPr>
        <w:t xml:space="preserve">Elaboración </w:t>
      </w:r>
      <w:r w:rsidR="00A17365" w:rsidRPr="008E7F09">
        <w:rPr>
          <w:rFonts w:ascii="Verdana" w:hAnsi="Verdana" w:cs="Arial"/>
          <w:b/>
          <w:sz w:val="20"/>
        </w:rPr>
        <w:t xml:space="preserve">y presentación </w:t>
      </w:r>
      <w:r w:rsidR="00726B11" w:rsidRPr="008E7F09">
        <w:rPr>
          <w:rFonts w:ascii="Verdana" w:hAnsi="Verdana" w:cs="Arial"/>
          <w:b/>
          <w:sz w:val="20"/>
        </w:rPr>
        <w:t xml:space="preserve">de </w:t>
      </w:r>
      <w:r w:rsidRPr="008E7F09">
        <w:rPr>
          <w:rFonts w:ascii="Verdana" w:hAnsi="Verdana" w:cs="Arial"/>
          <w:b/>
          <w:sz w:val="20"/>
        </w:rPr>
        <w:t>reportes contables</w:t>
      </w:r>
      <w:bookmarkEnd w:id="263"/>
      <w:bookmarkEnd w:id="264"/>
    </w:p>
    <w:p w14:paraId="5FB56E8B" w14:textId="77777777" w:rsidR="00761A55" w:rsidRPr="008E7F09" w:rsidRDefault="00761A55" w:rsidP="00A85EDA">
      <w:pPr>
        <w:rPr>
          <w:rFonts w:ascii="Verdana" w:hAnsi="Verdana" w:cs="Arial"/>
        </w:rPr>
      </w:pPr>
    </w:p>
    <w:p w14:paraId="4E5EBA10" w14:textId="0045208F" w:rsidR="008F1CC9" w:rsidRPr="008E7F09" w:rsidRDefault="008F1CC9" w:rsidP="00A85EDA">
      <w:pPr>
        <w:jc w:val="both"/>
        <w:rPr>
          <w:rFonts w:ascii="Verdana" w:hAnsi="Verdana" w:cs="Arial"/>
        </w:rPr>
      </w:pPr>
      <w:r w:rsidRPr="008E7F09">
        <w:rPr>
          <w:rFonts w:ascii="Verdana" w:hAnsi="Verdana" w:cs="Arial"/>
        </w:rPr>
        <w:t xml:space="preserve">La información contable del Ministerio de Hacienda y Crédito Público se </w:t>
      </w:r>
      <w:r w:rsidR="004A65CA" w:rsidRPr="008E7F09">
        <w:rPr>
          <w:rFonts w:ascii="Verdana" w:hAnsi="Verdana" w:cs="Arial"/>
        </w:rPr>
        <w:t xml:space="preserve">debe </w:t>
      </w:r>
      <w:r w:rsidRPr="008E7F09">
        <w:rPr>
          <w:rFonts w:ascii="Verdana" w:hAnsi="Verdana" w:cs="Arial"/>
        </w:rPr>
        <w:t>reporta</w:t>
      </w:r>
      <w:r w:rsidR="004A65CA" w:rsidRPr="008E7F09">
        <w:rPr>
          <w:rFonts w:ascii="Verdana" w:hAnsi="Verdana" w:cs="Arial"/>
        </w:rPr>
        <w:t>r</w:t>
      </w:r>
      <w:r w:rsidRPr="008E7F09">
        <w:rPr>
          <w:rFonts w:ascii="Verdana" w:hAnsi="Verdana" w:cs="Arial"/>
        </w:rPr>
        <w:t xml:space="preserve"> a la Contaduría General de la Nación de conformidad con los plazos, fechas y requerimientos establecidos por el organismo regulador de la contabilidad pública, a través del Sistema Consolidador de Hacienda e Información Financiera Pública (CHIP)</w:t>
      </w:r>
      <w:r w:rsidR="00866FA5" w:rsidRPr="008E7F09">
        <w:rPr>
          <w:rStyle w:val="Refdenotaalpie"/>
          <w:rFonts w:ascii="Verdana" w:hAnsi="Verdana" w:cs="Arial"/>
        </w:rPr>
        <w:footnoteReference w:id="15"/>
      </w:r>
      <w:r w:rsidRPr="008E7F09">
        <w:rPr>
          <w:rFonts w:ascii="Verdana" w:hAnsi="Verdana" w:cs="Arial"/>
        </w:rPr>
        <w:t>, y realizando las respectivas validaciones en el referido sistema.</w:t>
      </w:r>
    </w:p>
    <w:p w14:paraId="2314E369" w14:textId="484E9498" w:rsidR="008F1CC9" w:rsidRPr="008E7F09" w:rsidRDefault="008F1CC9" w:rsidP="00A85EDA">
      <w:pPr>
        <w:jc w:val="both"/>
        <w:rPr>
          <w:rFonts w:ascii="Verdana" w:hAnsi="Verdana" w:cs="Arial"/>
        </w:rPr>
      </w:pPr>
    </w:p>
    <w:p w14:paraId="561A6390" w14:textId="76FEADF1" w:rsidR="00821530" w:rsidRPr="008E7F09" w:rsidRDefault="00821530" w:rsidP="00A85EDA">
      <w:pPr>
        <w:pStyle w:val="nueve"/>
        <w:spacing w:before="0" w:beforeAutospacing="0" w:after="0" w:afterAutospacing="0"/>
        <w:jc w:val="both"/>
        <w:rPr>
          <w:rFonts w:ascii="Verdana" w:hAnsi="Verdana" w:cs="Arial"/>
          <w:color w:val="000000"/>
          <w:sz w:val="20"/>
          <w:szCs w:val="20"/>
        </w:rPr>
      </w:pPr>
      <w:r w:rsidRPr="008E7F09">
        <w:rPr>
          <w:rFonts w:ascii="Verdana" w:hAnsi="Verdana" w:cs="Arial"/>
          <w:bCs/>
          <w:color w:val="000000"/>
          <w:sz w:val="20"/>
          <w:szCs w:val="20"/>
        </w:rPr>
        <w:t>Las categorías de información que se deben reportar a la Contaduría General de la Nación son: I</w:t>
      </w:r>
      <w:r w:rsidRPr="008E7F09">
        <w:rPr>
          <w:rFonts w:ascii="Verdana" w:hAnsi="Verdana" w:cs="Arial"/>
          <w:color w:val="000000"/>
          <w:sz w:val="20"/>
          <w:szCs w:val="20"/>
        </w:rPr>
        <w:t>nformación Contable Pública - Convergencia, Evaluación de Control Interno Contable</w:t>
      </w:r>
      <w:r w:rsidR="006C5FAE" w:rsidRPr="008E7F09">
        <w:rPr>
          <w:rFonts w:ascii="Verdana" w:hAnsi="Verdana" w:cs="Arial"/>
          <w:color w:val="000000"/>
          <w:sz w:val="20"/>
          <w:szCs w:val="20"/>
        </w:rPr>
        <w:t xml:space="preserve">, </w:t>
      </w:r>
      <w:r w:rsidRPr="008E7F09">
        <w:rPr>
          <w:rFonts w:ascii="Verdana" w:hAnsi="Verdana" w:cs="Arial"/>
          <w:color w:val="000000"/>
          <w:sz w:val="20"/>
          <w:szCs w:val="20"/>
        </w:rPr>
        <w:t>Boletín de Deudores Morosos del Estado (BDME)</w:t>
      </w:r>
      <w:r w:rsidR="006C5FAE" w:rsidRPr="008E7F09">
        <w:rPr>
          <w:rFonts w:ascii="Verdana" w:hAnsi="Verdana" w:cs="Arial"/>
          <w:color w:val="000000"/>
          <w:sz w:val="20"/>
          <w:szCs w:val="20"/>
        </w:rPr>
        <w:t xml:space="preserve">, así como las demás que determine el órgano </w:t>
      </w:r>
      <w:r w:rsidR="004D5622" w:rsidRPr="008E7F09">
        <w:rPr>
          <w:rFonts w:ascii="Verdana" w:hAnsi="Verdana" w:cs="Arial"/>
          <w:color w:val="000000"/>
          <w:sz w:val="20"/>
          <w:szCs w:val="20"/>
        </w:rPr>
        <w:t>rector.</w:t>
      </w:r>
      <w:r w:rsidRPr="008E7F09">
        <w:rPr>
          <w:rFonts w:ascii="Verdana" w:hAnsi="Verdana" w:cs="Arial"/>
          <w:color w:val="000000"/>
          <w:sz w:val="20"/>
          <w:szCs w:val="20"/>
        </w:rPr>
        <w:t xml:space="preserve"> </w:t>
      </w:r>
    </w:p>
    <w:p w14:paraId="09A75780" w14:textId="77777777" w:rsidR="00821530" w:rsidRPr="008E7F09" w:rsidRDefault="00821530" w:rsidP="00A85EDA">
      <w:pPr>
        <w:jc w:val="both"/>
        <w:rPr>
          <w:rFonts w:ascii="Verdana" w:hAnsi="Verdana" w:cs="Arial"/>
        </w:rPr>
      </w:pPr>
    </w:p>
    <w:p w14:paraId="68C07A45" w14:textId="043DF17B" w:rsidR="00821530" w:rsidRPr="008E7F09" w:rsidRDefault="00821530" w:rsidP="00A85EDA">
      <w:pPr>
        <w:numPr>
          <w:ilvl w:val="3"/>
          <w:numId w:val="9"/>
        </w:numPr>
        <w:jc w:val="both"/>
        <w:rPr>
          <w:rFonts w:ascii="Verdana" w:hAnsi="Verdana" w:cs="Arial"/>
          <w:b/>
          <w:color w:val="000000"/>
        </w:rPr>
      </w:pPr>
      <w:r w:rsidRPr="008E7F09">
        <w:rPr>
          <w:rFonts w:ascii="Verdana" w:hAnsi="Verdana" w:cs="Arial"/>
          <w:b/>
          <w:bCs/>
          <w:color w:val="000000"/>
        </w:rPr>
        <w:t>I</w:t>
      </w:r>
      <w:r w:rsidRPr="008E7F09">
        <w:rPr>
          <w:rFonts w:ascii="Verdana" w:hAnsi="Verdana" w:cs="Arial"/>
          <w:b/>
          <w:color w:val="000000"/>
        </w:rPr>
        <w:t>nformación Contable Pública – Convergencia</w:t>
      </w:r>
    </w:p>
    <w:p w14:paraId="1E2BE9BD" w14:textId="3DCFD613" w:rsidR="00821530" w:rsidRPr="008E7F09" w:rsidRDefault="00821530" w:rsidP="00A85EDA">
      <w:pPr>
        <w:jc w:val="both"/>
        <w:rPr>
          <w:rFonts w:ascii="Verdana" w:hAnsi="Verdana" w:cs="Arial"/>
        </w:rPr>
      </w:pPr>
    </w:p>
    <w:p w14:paraId="69546B0B" w14:textId="77AA4049" w:rsidR="00821530" w:rsidRPr="008E7F09" w:rsidRDefault="00821530" w:rsidP="00A85EDA">
      <w:pPr>
        <w:jc w:val="both"/>
        <w:rPr>
          <w:rFonts w:ascii="Verdana" w:hAnsi="Verdana" w:cs="Arial"/>
          <w:color w:val="000000"/>
        </w:rPr>
      </w:pPr>
      <w:r w:rsidRPr="008E7F09">
        <w:rPr>
          <w:rFonts w:ascii="Verdana" w:hAnsi="Verdana" w:cs="Arial"/>
          <w:color w:val="000000"/>
        </w:rPr>
        <w:t>Corresponde a la información financiera de carácter contable que reportan las entidades públicas a la Contaduría General de la Nación respecto a los saldos y movimientos, operaciones recíprocas y variaciones trimestrales significativas, en aplicación de los marcos normativos</w:t>
      </w:r>
      <w:r w:rsidR="00677F90">
        <w:rPr>
          <w:rFonts w:ascii="Verdana" w:hAnsi="Verdana" w:cs="Arial"/>
          <w:color w:val="000000"/>
        </w:rPr>
        <w:t xml:space="preserve"> vigentes</w:t>
      </w:r>
      <w:r w:rsidR="00122B6F">
        <w:rPr>
          <w:rFonts w:ascii="Verdana" w:hAnsi="Verdana" w:cs="Arial"/>
          <w:color w:val="000000"/>
        </w:rPr>
        <w:t>.</w:t>
      </w:r>
    </w:p>
    <w:p w14:paraId="3AE40084" w14:textId="77777777" w:rsidR="00821530" w:rsidRDefault="00821530" w:rsidP="00A85EDA">
      <w:pPr>
        <w:jc w:val="both"/>
        <w:rPr>
          <w:rFonts w:ascii="Verdana" w:hAnsi="Verdana" w:cs="Arial"/>
        </w:rPr>
      </w:pPr>
    </w:p>
    <w:p w14:paraId="4FCCC753" w14:textId="53A5ADBF" w:rsidR="00A72634" w:rsidRDefault="00A72634" w:rsidP="00A85EDA">
      <w:pPr>
        <w:jc w:val="both"/>
        <w:rPr>
          <w:rFonts w:ascii="Verdana" w:hAnsi="Verdana" w:cs="Arial"/>
        </w:rPr>
      </w:pPr>
      <w:r>
        <w:rPr>
          <w:rFonts w:ascii="Verdana" w:hAnsi="Verdana" w:cs="Arial"/>
        </w:rPr>
        <w:t xml:space="preserve">Esta categoría </w:t>
      </w:r>
      <w:r w:rsidR="00C967E7">
        <w:rPr>
          <w:rFonts w:ascii="Verdana" w:hAnsi="Verdana" w:cs="Arial"/>
        </w:rPr>
        <w:t xml:space="preserve">está conformada </w:t>
      </w:r>
      <w:r w:rsidR="000F6018">
        <w:rPr>
          <w:rFonts w:ascii="Verdana" w:hAnsi="Verdana" w:cs="Arial"/>
        </w:rPr>
        <w:t xml:space="preserve">por los siguientes formularios: </w:t>
      </w:r>
    </w:p>
    <w:p w14:paraId="17FC74FE" w14:textId="77777777" w:rsidR="000F6018" w:rsidRDefault="000F6018" w:rsidP="00A85EDA">
      <w:pPr>
        <w:jc w:val="both"/>
        <w:rPr>
          <w:rFonts w:ascii="Verdana" w:hAnsi="Verdana" w:cs="Arial"/>
        </w:rPr>
      </w:pPr>
    </w:p>
    <w:p w14:paraId="4EEEF08A" w14:textId="77777777" w:rsidR="00DD35DE" w:rsidRPr="008E7F09" w:rsidRDefault="00DD35DE" w:rsidP="00A85EDA">
      <w:pPr>
        <w:numPr>
          <w:ilvl w:val="1"/>
          <w:numId w:val="36"/>
        </w:numPr>
        <w:ind w:left="142" w:hanging="142"/>
        <w:jc w:val="both"/>
        <w:rPr>
          <w:rFonts w:ascii="Verdana" w:hAnsi="Verdana" w:cs="Arial"/>
          <w:color w:val="000000"/>
          <w:lang w:val="es-CO" w:eastAsia="es-CO"/>
        </w:rPr>
      </w:pPr>
      <w:r w:rsidRPr="008E7F09">
        <w:rPr>
          <w:rFonts w:ascii="Verdana" w:hAnsi="Verdana" w:cs="Arial"/>
          <w:color w:val="000000"/>
          <w:lang w:val="es-CO" w:eastAsia="es-CO"/>
        </w:rPr>
        <w:t>CGN2015_001_SALDOS_Y_MOVIMIENTOS_CONVERGENCIA</w:t>
      </w:r>
    </w:p>
    <w:p w14:paraId="3F8EC190" w14:textId="77777777" w:rsidR="00DD35DE" w:rsidRPr="008E7F09" w:rsidRDefault="00DD35DE" w:rsidP="00A85EDA">
      <w:pPr>
        <w:numPr>
          <w:ilvl w:val="1"/>
          <w:numId w:val="36"/>
        </w:numPr>
        <w:ind w:left="142" w:hanging="142"/>
        <w:jc w:val="both"/>
        <w:rPr>
          <w:rFonts w:ascii="Verdana" w:hAnsi="Verdana" w:cs="Arial"/>
          <w:color w:val="000000"/>
          <w:lang w:val="es-CO" w:eastAsia="es-CO"/>
        </w:rPr>
      </w:pPr>
      <w:r w:rsidRPr="008E7F09">
        <w:rPr>
          <w:rFonts w:ascii="Verdana" w:hAnsi="Verdana" w:cs="Arial"/>
          <w:color w:val="000000"/>
          <w:lang w:val="es-CO" w:eastAsia="es-CO"/>
        </w:rPr>
        <w:t>CGN2015_002_OPERACIONES_RECIPROCAS_CONVERGENCIA</w:t>
      </w:r>
    </w:p>
    <w:p w14:paraId="62A48C93" w14:textId="77777777" w:rsidR="00DD35DE" w:rsidRDefault="00DD35DE" w:rsidP="00A85EDA">
      <w:pPr>
        <w:numPr>
          <w:ilvl w:val="1"/>
          <w:numId w:val="36"/>
        </w:numPr>
        <w:ind w:left="142" w:hanging="142"/>
        <w:jc w:val="both"/>
        <w:rPr>
          <w:rFonts w:ascii="Verdana" w:hAnsi="Verdana" w:cs="Arial"/>
          <w:color w:val="000000"/>
          <w:lang w:val="es-CO" w:eastAsia="es-CO"/>
        </w:rPr>
      </w:pPr>
      <w:r w:rsidRPr="008E7F09">
        <w:rPr>
          <w:rFonts w:ascii="Verdana" w:hAnsi="Verdana" w:cs="Arial"/>
          <w:color w:val="000000"/>
          <w:lang w:val="es-CO" w:eastAsia="es-CO"/>
        </w:rPr>
        <w:t>CGN2016C01_VARIACIONES_TRIMESTRALES_SIGNIFICATIVAS</w:t>
      </w:r>
      <w:r w:rsidRPr="008E7F09">
        <w:rPr>
          <w:rStyle w:val="Refdenotaalpie"/>
          <w:rFonts w:ascii="Verdana" w:hAnsi="Verdana" w:cs="Arial"/>
          <w:color w:val="000000"/>
          <w:lang w:val="es-CO" w:eastAsia="es-CO"/>
        </w:rPr>
        <w:footnoteReference w:id="16"/>
      </w:r>
    </w:p>
    <w:p w14:paraId="655F4E5A" w14:textId="77777777" w:rsidR="00CA4C3E" w:rsidRPr="008E7F09" w:rsidRDefault="00CA4C3E" w:rsidP="00CA4C3E">
      <w:pPr>
        <w:ind w:left="142"/>
        <w:jc w:val="both"/>
        <w:rPr>
          <w:rFonts w:ascii="Verdana" w:hAnsi="Verdana" w:cs="Arial"/>
          <w:color w:val="000000"/>
          <w:lang w:val="es-CO" w:eastAsia="es-CO"/>
        </w:rPr>
      </w:pPr>
    </w:p>
    <w:p w14:paraId="671A8C39" w14:textId="77777777" w:rsidR="00505971" w:rsidRPr="008E7F09" w:rsidRDefault="00505971" w:rsidP="00A85EDA">
      <w:pPr>
        <w:jc w:val="both"/>
        <w:rPr>
          <w:rFonts w:ascii="Verdana" w:hAnsi="Verdana" w:cs="Arial"/>
          <w:color w:val="000000"/>
        </w:rPr>
      </w:pPr>
      <w:r>
        <w:rPr>
          <w:rFonts w:ascii="Verdana" w:hAnsi="Verdana" w:cs="Arial"/>
          <w:color w:val="000000"/>
        </w:rPr>
        <w:t>Adicionalmente, los estados contables de la entidad pública hacen parte de esta categoría.</w:t>
      </w:r>
    </w:p>
    <w:p w14:paraId="5DE2123C" w14:textId="77777777" w:rsidR="00505971" w:rsidRPr="008E7F09" w:rsidRDefault="00505971" w:rsidP="00A85EDA">
      <w:pPr>
        <w:jc w:val="both"/>
        <w:rPr>
          <w:rFonts w:ascii="Verdana" w:hAnsi="Verdana" w:cs="Arial"/>
        </w:rPr>
      </w:pPr>
    </w:p>
    <w:p w14:paraId="736506B0" w14:textId="65D2F2FB" w:rsidR="008F1CC9" w:rsidRPr="008E7F09" w:rsidRDefault="008F1CC9" w:rsidP="00A85EDA">
      <w:pPr>
        <w:jc w:val="both"/>
        <w:rPr>
          <w:rFonts w:ascii="Verdana" w:hAnsi="Verdana" w:cs="Arial"/>
        </w:rPr>
      </w:pPr>
      <w:r w:rsidRPr="008E7F09">
        <w:rPr>
          <w:rFonts w:ascii="Verdana" w:hAnsi="Verdana" w:cs="Arial"/>
        </w:rPr>
        <w:t xml:space="preserve">Las fechas de presentación de información son las siguientes: </w:t>
      </w:r>
    </w:p>
    <w:p w14:paraId="05BE7C16" w14:textId="77777777" w:rsidR="008F1CC9" w:rsidRPr="00B80246" w:rsidRDefault="008F1CC9" w:rsidP="00D16469">
      <w:pPr>
        <w:spacing w:line="288" w:lineRule="auto"/>
        <w:jc w:val="both"/>
        <w:rPr>
          <w:rFonts w:ascii="Arial" w:hAnsi="Arial" w:cs="Arial"/>
          <w:sz w:val="22"/>
          <w:szCs w:val="22"/>
        </w:rPr>
      </w:pPr>
    </w:p>
    <w:tbl>
      <w:tblPr>
        <w:tblW w:w="846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384"/>
        <w:gridCol w:w="5076"/>
      </w:tblGrid>
      <w:tr w:rsidR="008F1CC9" w:rsidRPr="008E7F09" w14:paraId="6B53755E" w14:textId="77777777" w:rsidTr="00753A37">
        <w:trPr>
          <w:trHeight w:val="240"/>
          <w:tblHeader/>
          <w:jc w:val="center"/>
        </w:trPr>
        <w:tc>
          <w:tcPr>
            <w:tcW w:w="2000" w:type="pct"/>
            <w:tcBorders>
              <w:top w:val="nil"/>
              <w:left w:val="nil"/>
              <w:bottom w:val="single" w:sz="4" w:space="0" w:color="FFFFFF" w:themeColor="background1"/>
              <w:right w:val="single" w:sz="4" w:space="0" w:color="FFFFFF" w:themeColor="background1"/>
            </w:tcBorders>
            <w:shd w:val="clear" w:color="auto" w:fill="B48C41"/>
            <w:hideMark/>
          </w:tcPr>
          <w:p w14:paraId="77AB0C10" w14:textId="77777777" w:rsidR="008F1CC9" w:rsidRPr="008E7F09" w:rsidRDefault="008F1CC9" w:rsidP="00767A5C">
            <w:pPr>
              <w:jc w:val="center"/>
              <w:rPr>
                <w:rFonts w:ascii="Verdana" w:hAnsi="Verdana" w:cs="Arial"/>
                <w:b/>
                <w:bCs/>
                <w:color w:val="FFFFFF"/>
                <w:lang w:val="es-CO" w:eastAsia="es-CO"/>
              </w:rPr>
            </w:pPr>
            <w:r w:rsidRPr="008E7F09">
              <w:rPr>
                <w:rFonts w:ascii="Verdana" w:hAnsi="Verdana" w:cs="Arial"/>
                <w:b/>
                <w:bCs/>
                <w:color w:val="FFFFFF"/>
                <w:lang w:val="es-CO" w:eastAsia="es-CO"/>
              </w:rPr>
              <w:t>Fecha de corte</w:t>
            </w:r>
          </w:p>
        </w:tc>
        <w:tc>
          <w:tcPr>
            <w:tcW w:w="3000" w:type="pct"/>
            <w:tcBorders>
              <w:top w:val="nil"/>
              <w:left w:val="single" w:sz="4" w:space="0" w:color="FFFFFF" w:themeColor="background1"/>
              <w:bottom w:val="single" w:sz="4" w:space="0" w:color="FFFFFF" w:themeColor="background1"/>
              <w:right w:val="single" w:sz="4" w:space="0" w:color="B48C41"/>
            </w:tcBorders>
            <w:shd w:val="clear" w:color="auto" w:fill="B48C41"/>
            <w:hideMark/>
          </w:tcPr>
          <w:p w14:paraId="77FACB3A" w14:textId="77777777" w:rsidR="008F1CC9" w:rsidRPr="008E7F09" w:rsidRDefault="008F1CC9" w:rsidP="00C23CAA">
            <w:pPr>
              <w:jc w:val="center"/>
              <w:rPr>
                <w:rFonts w:ascii="Verdana" w:hAnsi="Verdana" w:cs="Arial"/>
                <w:b/>
                <w:bCs/>
                <w:color w:val="FFFFFF"/>
                <w:lang w:val="es-CO" w:eastAsia="es-CO"/>
              </w:rPr>
            </w:pPr>
            <w:r w:rsidRPr="008E7F09">
              <w:rPr>
                <w:rFonts w:ascii="Verdana" w:hAnsi="Verdana" w:cs="Arial"/>
                <w:b/>
                <w:bCs/>
                <w:color w:val="FFFFFF"/>
                <w:lang w:val="es-CO" w:eastAsia="es-CO"/>
              </w:rPr>
              <w:t>Fecha límite de presentación</w:t>
            </w:r>
            <w:r w:rsidR="00C23CAA" w:rsidRPr="008E7F09">
              <w:rPr>
                <w:rStyle w:val="Refdenotaalpie"/>
                <w:rFonts w:ascii="Verdana" w:hAnsi="Verdana" w:cs="Arial"/>
                <w:b/>
                <w:bCs/>
                <w:color w:val="FFFFFF"/>
                <w:lang w:val="es-CO" w:eastAsia="es-CO"/>
              </w:rPr>
              <w:footnoteReference w:id="17"/>
            </w:r>
          </w:p>
        </w:tc>
      </w:tr>
      <w:tr w:rsidR="008F1CC9" w:rsidRPr="008E7F09" w14:paraId="3EC5B498" w14:textId="77777777" w:rsidTr="001D6F16">
        <w:trPr>
          <w:trHeight w:val="240"/>
          <w:jc w:val="center"/>
        </w:trPr>
        <w:tc>
          <w:tcPr>
            <w:tcW w:w="20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48C41"/>
            <w:hideMark/>
          </w:tcPr>
          <w:p w14:paraId="7BCA7661" w14:textId="77777777" w:rsidR="008F1CC9" w:rsidRPr="008E7F09" w:rsidRDefault="008F1CC9" w:rsidP="00767A5C">
            <w:pPr>
              <w:rPr>
                <w:rFonts w:ascii="Verdana" w:hAnsi="Verdana" w:cs="Arial"/>
                <w:b/>
                <w:bCs/>
                <w:color w:val="FFFFFF"/>
                <w:lang w:val="es-CO" w:eastAsia="es-CO"/>
              </w:rPr>
            </w:pPr>
            <w:r w:rsidRPr="008E7F09">
              <w:rPr>
                <w:rFonts w:ascii="Verdana" w:hAnsi="Verdana" w:cs="Arial"/>
                <w:b/>
                <w:bCs/>
                <w:color w:val="FFFFFF"/>
                <w:lang w:val="es-CO" w:eastAsia="es-CO"/>
              </w:rPr>
              <w:t xml:space="preserve">31 de marzo </w:t>
            </w:r>
          </w:p>
        </w:tc>
        <w:tc>
          <w:tcPr>
            <w:tcW w:w="3000" w:type="pct"/>
            <w:tcBorders>
              <w:top w:val="single" w:sz="4" w:space="0" w:color="FFFFFF" w:themeColor="background1"/>
              <w:left w:val="single" w:sz="4" w:space="0" w:color="FFFFFF" w:themeColor="background1"/>
              <w:bottom w:val="single" w:sz="4" w:space="0" w:color="B48C41"/>
              <w:right w:val="single" w:sz="4" w:space="0" w:color="B48C41"/>
            </w:tcBorders>
            <w:shd w:val="clear" w:color="auto" w:fill="FFFFFF" w:themeFill="background1"/>
            <w:hideMark/>
          </w:tcPr>
          <w:p w14:paraId="212C6259" w14:textId="77777777" w:rsidR="008F1CC9" w:rsidRPr="008E7F09" w:rsidRDefault="008F1CC9" w:rsidP="00767A5C">
            <w:pPr>
              <w:rPr>
                <w:rFonts w:ascii="Verdana" w:hAnsi="Verdana" w:cs="Arial"/>
                <w:lang w:val="es-CO" w:eastAsia="es-CO"/>
              </w:rPr>
            </w:pPr>
            <w:r w:rsidRPr="008E7F09">
              <w:rPr>
                <w:rFonts w:ascii="Verdana" w:hAnsi="Verdana" w:cs="Arial"/>
                <w:lang w:val="es-CO" w:eastAsia="es-CO"/>
              </w:rPr>
              <w:t>30 de abril</w:t>
            </w:r>
          </w:p>
        </w:tc>
      </w:tr>
      <w:tr w:rsidR="008F1CC9" w:rsidRPr="008E7F09" w14:paraId="12665411" w14:textId="77777777" w:rsidTr="001D6F16">
        <w:trPr>
          <w:trHeight w:val="240"/>
          <w:jc w:val="center"/>
        </w:trPr>
        <w:tc>
          <w:tcPr>
            <w:tcW w:w="20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48C41"/>
            <w:hideMark/>
          </w:tcPr>
          <w:p w14:paraId="41ADF0E7" w14:textId="77777777" w:rsidR="008F1CC9" w:rsidRPr="008E7F09" w:rsidRDefault="008F1CC9" w:rsidP="00767A5C">
            <w:pPr>
              <w:rPr>
                <w:rFonts w:ascii="Verdana" w:hAnsi="Verdana" w:cs="Arial"/>
                <w:b/>
                <w:bCs/>
                <w:color w:val="FFFFFF"/>
                <w:lang w:val="es-CO" w:eastAsia="es-CO"/>
              </w:rPr>
            </w:pPr>
            <w:r w:rsidRPr="008E7F09">
              <w:rPr>
                <w:rFonts w:ascii="Verdana" w:hAnsi="Verdana" w:cs="Arial"/>
                <w:b/>
                <w:bCs/>
                <w:color w:val="FFFFFF"/>
                <w:lang w:val="es-CO" w:eastAsia="es-CO"/>
              </w:rPr>
              <w:t xml:space="preserve">30 de junio </w:t>
            </w:r>
          </w:p>
        </w:tc>
        <w:tc>
          <w:tcPr>
            <w:tcW w:w="3000" w:type="pct"/>
            <w:tcBorders>
              <w:top w:val="single" w:sz="4" w:space="0" w:color="B48C41"/>
              <w:left w:val="single" w:sz="4" w:space="0" w:color="FFFFFF" w:themeColor="background1"/>
              <w:bottom w:val="single" w:sz="4" w:space="0" w:color="B48C41"/>
              <w:right w:val="single" w:sz="4" w:space="0" w:color="B48C41"/>
            </w:tcBorders>
            <w:shd w:val="clear" w:color="auto" w:fill="FFFFFF" w:themeFill="background1"/>
            <w:hideMark/>
          </w:tcPr>
          <w:p w14:paraId="48FFA4E9" w14:textId="77777777" w:rsidR="008F1CC9" w:rsidRPr="008E7F09" w:rsidRDefault="008F1CC9" w:rsidP="00767A5C">
            <w:pPr>
              <w:rPr>
                <w:rFonts w:ascii="Verdana" w:hAnsi="Verdana" w:cs="Arial"/>
                <w:lang w:val="es-CO" w:eastAsia="es-CO"/>
              </w:rPr>
            </w:pPr>
            <w:r w:rsidRPr="008E7F09">
              <w:rPr>
                <w:rFonts w:ascii="Verdana" w:hAnsi="Verdana" w:cs="Arial"/>
                <w:lang w:val="es-CO" w:eastAsia="es-CO"/>
              </w:rPr>
              <w:t>31 de julio</w:t>
            </w:r>
          </w:p>
        </w:tc>
      </w:tr>
      <w:tr w:rsidR="008F1CC9" w:rsidRPr="008E7F09" w14:paraId="22EB5A36" w14:textId="77777777" w:rsidTr="001D6F16">
        <w:trPr>
          <w:trHeight w:val="240"/>
          <w:jc w:val="center"/>
        </w:trPr>
        <w:tc>
          <w:tcPr>
            <w:tcW w:w="2000" w:type="pct"/>
            <w:tcBorders>
              <w:top w:val="single" w:sz="4" w:space="0" w:color="FFFFFF" w:themeColor="background1"/>
              <w:left w:val="single" w:sz="4" w:space="0" w:color="FFFFFF"/>
              <w:right w:val="single" w:sz="4" w:space="0" w:color="B48C41"/>
            </w:tcBorders>
            <w:shd w:val="clear" w:color="auto" w:fill="B48C41"/>
            <w:hideMark/>
          </w:tcPr>
          <w:p w14:paraId="7AB3C658" w14:textId="77777777" w:rsidR="008F1CC9" w:rsidRPr="008E7F09" w:rsidRDefault="008F1CC9" w:rsidP="00767A5C">
            <w:pPr>
              <w:rPr>
                <w:rFonts w:ascii="Verdana" w:hAnsi="Verdana" w:cs="Arial"/>
                <w:b/>
                <w:bCs/>
                <w:color w:val="FFFFFF"/>
                <w:lang w:val="es-CO" w:eastAsia="es-CO"/>
              </w:rPr>
            </w:pPr>
            <w:r w:rsidRPr="008E7F09">
              <w:rPr>
                <w:rFonts w:ascii="Verdana" w:hAnsi="Verdana" w:cs="Arial"/>
                <w:b/>
                <w:bCs/>
                <w:color w:val="FFFFFF"/>
                <w:lang w:val="es-CO" w:eastAsia="es-CO"/>
              </w:rPr>
              <w:t>30 de septiembre</w:t>
            </w:r>
          </w:p>
        </w:tc>
        <w:tc>
          <w:tcPr>
            <w:tcW w:w="3000" w:type="pct"/>
            <w:tcBorders>
              <w:top w:val="single" w:sz="4" w:space="0" w:color="B48C41"/>
              <w:left w:val="single" w:sz="4" w:space="0" w:color="B48C41"/>
              <w:bottom w:val="single" w:sz="4" w:space="0" w:color="B48C41"/>
              <w:right w:val="single" w:sz="4" w:space="0" w:color="B48C41"/>
            </w:tcBorders>
            <w:shd w:val="clear" w:color="auto" w:fill="FFFFFF" w:themeFill="background1"/>
            <w:hideMark/>
          </w:tcPr>
          <w:p w14:paraId="5DCD2AAF" w14:textId="77777777" w:rsidR="008F1CC9" w:rsidRPr="008E7F09" w:rsidRDefault="008F1CC9" w:rsidP="00767A5C">
            <w:pPr>
              <w:rPr>
                <w:rFonts w:ascii="Verdana" w:hAnsi="Verdana" w:cs="Arial"/>
                <w:lang w:val="es-CO" w:eastAsia="es-CO"/>
              </w:rPr>
            </w:pPr>
            <w:r w:rsidRPr="008E7F09">
              <w:rPr>
                <w:rFonts w:ascii="Verdana" w:hAnsi="Verdana" w:cs="Arial"/>
                <w:lang w:val="es-CO" w:eastAsia="es-CO"/>
              </w:rPr>
              <w:t>31 de octubre</w:t>
            </w:r>
          </w:p>
        </w:tc>
      </w:tr>
      <w:tr w:rsidR="008F1CC9" w:rsidRPr="008E7F09" w14:paraId="10F2C3A7" w14:textId="77777777" w:rsidTr="00331D52">
        <w:trPr>
          <w:trHeight w:val="240"/>
          <w:jc w:val="center"/>
        </w:trPr>
        <w:tc>
          <w:tcPr>
            <w:tcW w:w="2000" w:type="pct"/>
            <w:tcBorders>
              <w:left w:val="single" w:sz="4" w:space="0" w:color="FFFFFF"/>
              <w:bottom w:val="single" w:sz="4" w:space="0" w:color="FFFFFF"/>
              <w:right w:val="single" w:sz="4" w:space="0" w:color="B48C41"/>
            </w:tcBorders>
            <w:shd w:val="clear" w:color="auto" w:fill="B48C41"/>
            <w:hideMark/>
          </w:tcPr>
          <w:p w14:paraId="39F08CE7" w14:textId="77777777" w:rsidR="008F1CC9" w:rsidRPr="008E7F09" w:rsidRDefault="008F1CC9" w:rsidP="00767A5C">
            <w:pPr>
              <w:rPr>
                <w:rFonts w:ascii="Verdana" w:hAnsi="Verdana" w:cs="Arial"/>
                <w:b/>
                <w:bCs/>
                <w:color w:val="FFFFFF"/>
                <w:lang w:val="es-CO" w:eastAsia="es-CO"/>
              </w:rPr>
            </w:pPr>
            <w:r w:rsidRPr="008E7F09">
              <w:rPr>
                <w:rFonts w:ascii="Verdana" w:hAnsi="Verdana" w:cs="Arial"/>
                <w:b/>
                <w:bCs/>
                <w:color w:val="FFFFFF"/>
                <w:lang w:val="es-CO" w:eastAsia="es-CO"/>
              </w:rPr>
              <w:t xml:space="preserve">31 de diciembre </w:t>
            </w:r>
          </w:p>
        </w:tc>
        <w:tc>
          <w:tcPr>
            <w:tcW w:w="3000" w:type="pct"/>
            <w:tcBorders>
              <w:top w:val="single" w:sz="4" w:space="0" w:color="B48C41"/>
              <w:left w:val="single" w:sz="4" w:space="0" w:color="B48C41"/>
              <w:bottom w:val="single" w:sz="4" w:space="0" w:color="B48C41"/>
              <w:right w:val="single" w:sz="4" w:space="0" w:color="B48C41"/>
            </w:tcBorders>
            <w:shd w:val="clear" w:color="auto" w:fill="FFFFFF" w:themeFill="background1"/>
            <w:hideMark/>
          </w:tcPr>
          <w:p w14:paraId="5C5A581A" w14:textId="77777777" w:rsidR="008F1CC9" w:rsidRPr="008E7F09" w:rsidRDefault="008F1CC9" w:rsidP="00C23CAA">
            <w:pPr>
              <w:rPr>
                <w:rFonts w:ascii="Verdana" w:hAnsi="Verdana" w:cs="Arial"/>
                <w:lang w:val="es-CO" w:eastAsia="es-CO"/>
              </w:rPr>
            </w:pPr>
            <w:r w:rsidRPr="008E7F09">
              <w:rPr>
                <w:rFonts w:ascii="Verdana" w:hAnsi="Verdana" w:cs="Arial"/>
                <w:lang w:val="es-CO" w:eastAsia="es-CO"/>
              </w:rPr>
              <w:t>15 de febrero del año siguiente al del período contable</w:t>
            </w:r>
          </w:p>
        </w:tc>
      </w:tr>
    </w:tbl>
    <w:p w14:paraId="4C4887DA" w14:textId="480650AF" w:rsidR="008F1CC9" w:rsidRDefault="008F1CC9" w:rsidP="00761A55"/>
    <w:p w14:paraId="672AAE71" w14:textId="1FDBE59F" w:rsidR="00490817" w:rsidRPr="00886FA8" w:rsidRDefault="00490817" w:rsidP="008D7198">
      <w:pPr>
        <w:jc w:val="both"/>
        <w:rPr>
          <w:rFonts w:ascii="Verdana" w:hAnsi="Verdana" w:cs="Arial"/>
          <w:color w:val="000000"/>
          <w:lang w:val="es-CO" w:eastAsia="es-CO"/>
        </w:rPr>
      </w:pPr>
      <w:r>
        <w:rPr>
          <w:rFonts w:ascii="Verdana" w:hAnsi="Verdana" w:cs="Arial"/>
          <w:color w:val="000000"/>
          <w:lang w:val="es-CO" w:eastAsia="es-CO"/>
        </w:rPr>
        <w:t>Ahora bien, e</w:t>
      </w:r>
      <w:r w:rsidRPr="00886FA8">
        <w:rPr>
          <w:rFonts w:ascii="Verdana" w:hAnsi="Verdana" w:cs="Arial"/>
          <w:color w:val="000000"/>
          <w:lang w:val="es-CO" w:eastAsia="es-CO"/>
        </w:rPr>
        <w:t xml:space="preserve">l juego completo de estados financieros que incluye las notas que las entidades presentan a la Contaduría General de la Nación en archivo PDF </w:t>
      </w:r>
      <w:r w:rsidR="00F17E18">
        <w:rPr>
          <w:rFonts w:ascii="Verdana" w:hAnsi="Verdana" w:cs="Arial"/>
          <w:color w:val="000000"/>
          <w:lang w:val="es-CO" w:eastAsia="es-CO"/>
        </w:rPr>
        <w:t>y que se debe elaborar</w:t>
      </w:r>
      <w:r w:rsidR="00002094">
        <w:rPr>
          <w:rFonts w:ascii="Verdana" w:hAnsi="Verdana" w:cs="Arial"/>
          <w:color w:val="000000"/>
          <w:lang w:val="es-CO" w:eastAsia="es-CO"/>
        </w:rPr>
        <w:t xml:space="preserve"> </w:t>
      </w:r>
      <w:r w:rsidRPr="00886FA8">
        <w:rPr>
          <w:rFonts w:ascii="Verdana" w:hAnsi="Verdana" w:cs="Arial"/>
          <w:color w:val="000000"/>
          <w:lang w:val="es-CO" w:eastAsia="es-CO"/>
        </w:rPr>
        <w:t xml:space="preserve">con corte </w:t>
      </w:r>
      <w:r w:rsidR="008F1803">
        <w:rPr>
          <w:rFonts w:ascii="Verdana" w:hAnsi="Verdana" w:cs="Arial"/>
          <w:color w:val="000000"/>
          <w:lang w:val="es-CO" w:eastAsia="es-CO"/>
        </w:rPr>
        <w:t>a 31 de diciembre</w:t>
      </w:r>
      <w:r w:rsidRPr="00886FA8">
        <w:rPr>
          <w:rFonts w:ascii="Verdana" w:hAnsi="Verdana" w:cs="Arial"/>
          <w:color w:val="000000"/>
          <w:lang w:val="es-CO" w:eastAsia="es-CO"/>
        </w:rPr>
        <w:t xml:space="preserve">, deberá ser </w:t>
      </w:r>
      <w:r w:rsidR="00B2452E">
        <w:rPr>
          <w:rFonts w:ascii="Verdana" w:hAnsi="Verdana" w:cs="Arial"/>
          <w:color w:val="000000"/>
          <w:lang w:val="es-CO" w:eastAsia="es-CO"/>
        </w:rPr>
        <w:t>reportado</w:t>
      </w:r>
      <w:r w:rsidR="00B2452E" w:rsidRPr="00886FA8">
        <w:rPr>
          <w:rFonts w:ascii="Verdana" w:hAnsi="Verdana" w:cs="Arial"/>
          <w:color w:val="000000"/>
          <w:lang w:val="es-CO" w:eastAsia="es-CO"/>
        </w:rPr>
        <w:t xml:space="preserve"> </w:t>
      </w:r>
      <w:r w:rsidRPr="00886FA8">
        <w:rPr>
          <w:rFonts w:ascii="Verdana" w:hAnsi="Verdana" w:cs="Arial"/>
          <w:color w:val="000000"/>
          <w:lang w:val="es-CO" w:eastAsia="es-CO"/>
        </w:rPr>
        <w:t>a más tardar el día 28 de febrero del año siguiente al de</w:t>
      </w:r>
      <w:r w:rsidR="00B2452E">
        <w:rPr>
          <w:rFonts w:ascii="Verdana" w:hAnsi="Verdana" w:cs="Arial"/>
          <w:color w:val="000000"/>
          <w:lang w:val="es-CO" w:eastAsia="es-CO"/>
        </w:rPr>
        <w:t xml:space="preserve"> </w:t>
      </w:r>
      <w:r w:rsidRPr="00886FA8">
        <w:rPr>
          <w:rFonts w:ascii="Verdana" w:hAnsi="Verdana" w:cs="Arial"/>
          <w:color w:val="000000"/>
          <w:lang w:val="es-CO" w:eastAsia="es-CO"/>
        </w:rPr>
        <w:t>l</w:t>
      </w:r>
      <w:r w:rsidR="00B2452E">
        <w:rPr>
          <w:rFonts w:ascii="Verdana" w:hAnsi="Verdana" w:cs="Arial"/>
          <w:color w:val="000000"/>
          <w:lang w:val="es-CO" w:eastAsia="es-CO"/>
        </w:rPr>
        <w:t xml:space="preserve">a vigencia </w:t>
      </w:r>
      <w:r w:rsidR="002250FD">
        <w:rPr>
          <w:rFonts w:ascii="Verdana" w:hAnsi="Verdana" w:cs="Arial"/>
          <w:color w:val="000000"/>
          <w:lang w:val="es-CO" w:eastAsia="es-CO"/>
        </w:rPr>
        <w:t>a la que corresponde la información.</w:t>
      </w:r>
      <w:r w:rsidR="00923C51">
        <w:rPr>
          <w:rStyle w:val="Refdenotaalpie"/>
          <w:rFonts w:ascii="Verdana" w:hAnsi="Verdana" w:cs="Arial"/>
          <w:color w:val="000000"/>
          <w:lang w:val="es-CO" w:eastAsia="es-CO"/>
        </w:rPr>
        <w:footnoteReference w:id="18"/>
      </w:r>
      <w:r w:rsidRPr="00886FA8">
        <w:rPr>
          <w:rFonts w:ascii="Verdana" w:hAnsi="Verdana" w:cs="Arial"/>
          <w:color w:val="000000"/>
          <w:lang w:val="es-CO" w:eastAsia="es-CO"/>
        </w:rPr>
        <w:t>.</w:t>
      </w:r>
    </w:p>
    <w:p w14:paraId="337F1DF5" w14:textId="77777777" w:rsidR="00490817" w:rsidRDefault="00490817" w:rsidP="008D7198"/>
    <w:p w14:paraId="35522B5B" w14:textId="30434BD1" w:rsidR="00821530" w:rsidRPr="008E7F09" w:rsidRDefault="00C40B01" w:rsidP="008D7198">
      <w:pPr>
        <w:pStyle w:val="nueve"/>
        <w:spacing w:before="0" w:beforeAutospacing="0" w:after="0" w:afterAutospacing="0"/>
        <w:jc w:val="both"/>
        <w:rPr>
          <w:rFonts w:ascii="Verdana" w:hAnsi="Verdana"/>
          <w:sz w:val="20"/>
          <w:szCs w:val="20"/>
        </w:rPr>
      </w:pPr>
      <w:r>
        <w:rPr>
          <w:rFonts w:ascii="Verdana" w:hAnsi="Verdana" w:cs="Arial"/>
          <w:bCs/>
          <w:color w:val="000000"/>
          <w:sz w:val="20"/>
          <w:szCs w:val="20"/>
        </w:rPr>
        <w:t>Ahora bien, en</w:t>
      </w:r>
      <w:r w:rsidR="00BB35FC">
        <w:rPr>
          <w:rFonts w:ascii="Verdana" w:hAnsi="Verdana" w:cs="Arial"/>
          <w:bCs/>
          <w:color w:val="000000"/>
          <w:sz w:val="20"/>
          <w:szCs w:val="20"/>
        </w:rPr>
        <w:t xml:space="preserve"> relación con</w:t>
      </w:r>
      <w:r w:rsidR="00651836">
        <w:rPr>
          <w:rFonts w:ascii="Verdana" w:hAnsi="Verdana" w:cs="Arial"/>
          <w:bCs/>
          <w:color w:val="000000"/>
          <w:sz w:val="20"/>
          <w:szCs w:val="20"/>
        </w:rPr>
        <w:t xml:space="preserve"> l</w:t>
      </w:r>
      <w:r w:rsidR="00821530" w:rsidRPr="008E7F09">
        <w:rPr>
          <w:rFonts w:ascii="Verdana" w:hAnsi="Verdana" w:cs="Arial"/>
          <w:bCs/>
          <w:color w:val="000000"/>
          <w:sz w:val="20"/>
          <w:szCs w:val="20"/>
        </w:rPr>
        <w:t>os </w:t>
      </w:r>
      <w:r w:rsidR="00821530" w:rsidRPr="008E7F09">
        <w:rPr>
          <w:rFonts w:ascii="Verdana" w:hAnsi="Verdana" w:cs="Arial"/>
          <w:b/>
          <w:bCs/>
          <w:color w:val="000000"/>
          <w:sz w:val="20"/>
          <w:szCs w:val="20"/>
        </w:rPr>
        <w:t>f</w:t>
      </w:r>
      <w:r w:rsidR="00391A35" w:rsidRPr="008E7F09">
        <w:rPr>
          <w:rFonts w:ascii="Verdana" w:hAnsi="Verdana" w:cs="Arial"/>
          <w:b/>
          <w:bCs/>
          <w:color w:val="000000"/>
          <w:sz w:val="20"/>
          <w:szCs w:val="20"/>
        </w:rPr>
        <w:t>ormularios de la categoría I</w:t>
      </w:r>
      <w:r w:rsidR="00821530" w:rsidRPr="008E7F09">
        <w:rPr>
          <w:rFonts w:ascii="Verdana" w:hAnsi="Verdana" w:cs="Arial"/>
          <w:b/>
          <w:bCs/>
          <w:color w:val="000000"/>
          <w:sz w:val="20"/>
          <w:szCs w:val="20"/>
        </w:rPr>
        <w:t xml:space="preserve">nformación </w:t>
      </w:r>
      <w:r w:rsidR="00391A35" w:rsidRPr="008E7F09">
        <w:rPr>
          <w:rFonts w:ascii="Verdana" w:hAnsi="Verdana" w:cs="Arial"/>
          <w:b/>
          <w:bCs/>
          <w:color w:val="000000"/>
          <w:sz w:val="20"/>
          <w:szCs w:val="20"/>
        </w:rPr>
        <w:t>Contable P</w:t>
      </w:r>
      <w:r w:rsidR="00821530" w:rsidRPr="008E7F09">
        <w:rPr>
          <w:rFonts w:ascii="Verdana" w:hAnsi="Verdana" w:cs="Arial"/>
          <w:b/>
          <w:bCs/>
          <w:color w:val="000000"/>
          <w:sz w:val="20"/>
          <w:szCs w:val="20"/>
        </w:rPr>
        <w:t xml:space="preserve">ública – </w:t>
      </w:r>
      <w:r w:rsidR="00391A35" w:rsidRPr="008E7F09">
        <w:rPr>
          <w:rFonts w:ascii="Verdana" w:hAnsi="Verdana" w:cs="Arial"/>
          <w:b/>
          <w:bCs/>
          <w:color w:val="000000"/>
          <w:sz w:val="20"/>
          <w:szCs w:val="20"/>
        </w:rPr>
        <w:t>C</w:t>
      </w:r>
      <w:r w:rsidR="00821530" w:rsidRPr="008E7F09">
        <w:rPr>
          <w:rFonts w:ascii="Verdana" w:hAnsi="Verdana" w:cs="Arial"/>
          <w:b/>
          <w:bCs/>
          <w:color w:val="000000"/>
          <w:sz w:val="20"/>
          <w:szCs w:val="20"/>
        </w:rPr>
        <w:t>onvergencia</w:t>
      </w:r>
      <w:r w:rsidR="00821530" w:rsidRPr="008E7F09">
        <w:rPr>
          <w:rFonts w:ascii="Verdana" w:hAnsi="Verdana" w:cs="Arial"/>
          <w:bCs/>
          <w:color w:val="000000"/>
          <w:sz w:val="20"/>
          <w:szCs w:val="20"/>
        </w:rPr>
        <w:t xml:space="preserve">, </w:t>
      </w:r>
      <w:r w:rsidR="00DF20E0">
        <w:rPr>
          <w:rFonts w:ascii="Verdana" w:hAnsi="Verdana" w:cs="Arial"/>
          <w:bCs/>
          <w:color w:val="000000"/>
          <w:sz w:val="20"/>
          <w:szCs w:val="20"/>
        </w:rPr>
        <w:t xml:space="preserve">es conveniente precisar </w:t>
      </w:r>
      <w:r w:rsidR="00821530" w:rsidRPr="008E7F09">
        <w:rPr>
          <w:rFonts w:ascii="Verdana" w:hAnsi="Verdana" w:cs="Arial"/>
          <w:bCs/>
          <w:color w:val="000000"/>
          <w:sz w:val="20"/>
          <w:szCs w:val="20"/>
        </w:rPr>
        <w:t>s</w:t>
      </w:r>
      <w:r w:rsidR="00821530" w:rsidRPr="008E7F09">
        <w:rPr>
          <w:rFonts w:ascii="Verdana" w:hAnsi="Verdana" w:cs="Arial"/>
          <w:color w:val="000000"/>
          <w:sz w:val="20"/>
          <w:szCs w:val="20"/>
        </w:rPr>
        <w:t>on los medios a través de los cuales las entidades públicas reportan la información financiera de naturaleza cuantitativa y cualitativa</w:t>
      </w:r>
      <w:r w:rsidR="004C6D13">
        <w:rPr>
          <w:rFonts w:ascii="Verdana" w:hAnsi="Verdana" w:cs="Arial"/>
          <w:color w:val="000000"/>
          <w:sz w:val="20"/>
          <w:szCs w:val="20"/>
        </w:rPr>
        <w:t xml:space="preserve">. </w:t>
      </w:r>
    </w:p>
    <w:p w14:paraId="0F50A2F0" w14:textId="77777777" w:rsidR="00821530" w:rsidRPr="008E7F09" w:rsidRDefault="00821530" w:rsidP="008D7198">
      <w:pPr>
        <w:jc w:val="both"/>
        <w:rPr>
          <w:rFonts w:ascii="Verdana" w:hAnsi="Verdana" w:cs="Arial"/>
          <w:color w:val="000000"/>
          <w:lang w:val="es-CO" w:eastAsia="es-CO"/>
        </w:rPr>
      </w:pPr>
      <w:bookmarkStart w:id="265" w:name="6"/>
    </w:p>
    <w:p w14:paraId="15909A27" w14:textId="44F69F98" w:rsidR="004A65CA" w:rsidRPr="008E7F09" w:rsidRDefault="007032E0" w:rsidP="008D7198">
      <w:pPr>
        <w:jc w:val="both"/>
        <w:rPr>
          <w:rFonts w:ascii="Verdana" w:hAnsi="Verdana" w:cs="Arial"/>
          <w:color w:val="000000"/>
          <w:lang w:val="es-CO" w:eastAsia="es-CO"/>
        </w:rPr>
      </w:pPr>
      <w:r>
        <w:rPr>
          <w:rFonts w:ascii="Verdana" w:hAnsi="Verdana" w:cs="Arial"/>
          <w:color w:val="000000"/>
          <w:lang w:val="es-CO" w:eastAsia="es-CO"/>
        </w:rPr>
        <w:t>De este modo, l</w:t>
      </w:r>
      <w:r w:rsidR="004A65CA" w:rsidRPr="008E7F09">
        <w:rPr>
          <w:rFonts w:ascii="Verdana" w:hAnsi="Verdana" w:cs="Arial"/>
          <w:color w:val="000000"/>
          <w:lang w:val="es-CO" w:eastAsia="es-CO"/>
        </w:rPr>
        <w:t xml:space="preserve">os formularios de la categoría </w:t>
      </w:r>
      <w:r w:rsidR="00CD08C0" w:rsidRPr="008E7F09">
        <w:rPr>
          <w:rFonts w:ascii="Verdana" w:hAnsi="Verdana" w:cs="Arial"/>
          <w:color w:val="000000"/>
          <w:lang w:val="es-CO" w:eastAsia="es-CO"/>
        </w:rPr>
        <w:t xml:space="preserve">Información Contable Pública – Convergencia </w:t>
      </w:r>
      <w:r w:rsidR="004A65CA" w:rsidRPr="008E7F09">
        <w:rPr>
          <w:rFonts w:ascii="Verdana" w:hAnsi="Verdana" w:cs="Arial"/>
          <w:color w:val="000000"/>
          <w:lang w:val="es-CO" w:eastAsia="es-CO"/>
        </w:rPr>
        <w:t xml:space="preserve">que deben ser transmitidos por el Ministerio de Hacienda y Crédito Público, son: </w:t>
      </w:r>
    </w:p>
    <w:p w14:paraId="6776897B" w14:textId="77777777" w:rsidR="004A65CA" w:rsidRPr="008E7F09" w:rsidRDefault="004A65CA" w:rsidP="008D7198">
      <w:pPr>
        <w:jc w:val="both"/>
        <w:rPr>
          <w:rFonts w:ascii="Verdana" w:hAnsi="Verdana" w:cs="Arial"/>
          <w:b/>
          <w:bCs/>
          <w:color w:val="E5842C"/>
          <w:bdr w:val="none" w:sz="0" w:space="0" w:color="auto" w:frame="1"/>
          <w:lang w:val="es-CO" w:eastAsia="es-CO"/>
        </w:rPr>
      </w:pPr>
    </w:p>
    <w:bookmarkEnd w:id="265"/>
    <w:p w14:paraId="4985202E" w14:textId="77777777" w:rsidR="004A65CA" w:rsidRPr="008E7F09" w:rsidRDefault="004A65CA" w:rsidP="008D7198">
      <w:pPr>
        <w:numPr>
          <w:ilvl w:val="1"/>
          <w:numId w:val="36"/>
        </w:numPr>
        <w:ind w:left="142" w:hanging="142"/>
        <w:jc w:val="both"/>
        <w:rPr>
          <w:rFonts w:ascii="Verdana" w:hAnsi="Verdana" w:cs="Arial"/>
          <w:color w:val="000000"/>
          <w:lang w:val="es-CO" w:eastAsia="es-CO"/>
        </w:rPr>
      </w:pPr>
      <w:r w:rsidRPr="008E7F09">
        <w:rPr>
          <w:rFonts w:ascii="Verdana" w:hAnsi="Verdana" w:cs="Arial"/>
          <w:color w:val="000000"/>
          <w:lang w:val="es-CO" w:eastAsia="es-CO"/>
        </w:rPr>
        <w:t>CGN2015_001_SALDOS_Y_MOVIMIENTOS_CONVERGENCIA</w:t>
      </w:r>
    </w:p>
    <w:p w14:paraId="13305F27" w14:textId="77777777" w:rsidR="004A65CA" w:rsidRPr="008E7F09" w:rsidRDefault="004A65CA" w:rsidP="008D7198">
      <w:pPr>
        <w:numPr>
          <w:ilvl w:val="1"/>
          <w:numId w:val="36"/>
        </w:numPr>
        <w:ind w:left="142" w:hanging="142"/>
        <w:jc w:val="both"/>
        <w:rPr>
          <w:rFonts w:ascii="Verdana" w:hAnsi="Verdana" w:cs="Arial"/>
          <w:color w:val="000000"/>
          <w:lang w:val="es-CO" w:eastAsia="es-CO"/>
        </w:rPr>
      </w:pPr>
      <w:r w:rsidRPr="008E7F09">
        <w:rPr>
          <w:rFonts w:ascii="Verdana" w:hAnsi="Verdana" w:cs="Arial"/>
          <w:color w:val="000000"/>
          <w:lang w:val="es-CO" w:eastAsia="es-CO"/>
        </w:rPr>
        <w:t>CGN2015_002_OPERACIONES_RECIPROCAS_CONVERGENCIA</w:t>
      </w:r>
    </w:p>
    <w:p w14:paraId="41BF17DC" w14:textId="4175962E" w:rsidR="004A65CA" w:rsidRPr="008E7F09" w:rsidRDefault="004A65CA" w:rsidP="008D7198">
      <w:pPr>
        <w:numPr>
          <w:ilvl w:val="1"/>
          <w:numId w:val="36"/>
        </w:numPr>
        <w:ind w:left="142" w:hanging="142"/>
        <w:jc w:val="both"/>
        <w:rPr>
          <w:rFonts w:ascii="Verdana" w:hAnsi="Verdana" w:cs="Arial"/>
          <w:color w:val="000000"/>
          <w:lang w:val="es-CO" w:eastAsia="es-CO"/>
        </w:rPr>
      </w:pPr>
      <w:r w:rsidRPr="008E7F09">
        <w:rPr>
          <w:rFonts w:ascii="Verdana" w:hAnsi="Verdana" w:cs="Arial"/>
          <w:color w:val="000000"/>
          <w:lang w:val="es-CO" w:eastAsia="es-CO"/>
        </w:rPr>
        <w:t>CGN2016C01_VARIACIONES_TRIMESTRALES_SIGNIFICATIVAS</w:t>
      </w:r>
      <w:r w:rsidR="00A116FE" w:rsidRPr="008E7F09">
        <w:rPr>
          <w:rStyle w:val="Refdenotaalpie"/>
          <w:rFonts w:ascii="Verdana" w:hAnsi="Verdana" w:cs="Arial"/>
          <w:color w:val="000000"/>
          <w:lang w:val="es-CO" w:eastAsia="es-CO"/>
        </w:rPr>
        <w:footnoteReference w:id="19"/>
      </w:r>
    </w:p>
    <w:p w14:paraId="0138AEFA" w14:textId="16367502" w:rsidR="004E32E8" w:rsidRPr="008E7F09" w:rsidRDefault="002976EF" w:rsidP="008D7198">
      <w:pPr>
        <w:jc w:val="both"/>
        <w:rPr>
          <w:rFonts w:ascii="Verdana" w:hAnsi="Verdana" w:cs="Arial"/>
        </w:rPr>
      </w:pPr>
      <w:r>
        <w:rPr>
          <w:rFonts w:ascii="Verdana" w:hAnsi="Verdana" w:cs="Arial"/>
          <w:color w:val="000000"/>
          <w:lang w:val="es-CO" w:eastAsia="es-CO"/>
        </w:rPr>
        <w:lastRenderedPageBreak/>
        <w:t>En tal sentido, d</w:t>
      </w:r>
      <w:r w:rsidR="0067059B" w:rsidRPr="008E7F09">
        <w:rPr>
          <w:rFonts w:ascii="Verdana" w:hAnsi="Verdana" w:cs="Arial"/>
          <w:color w:val="000000"/>
          <w:lang w:val="es-CO" w:eastAsia="es-CO"/>
        </w:rPr>
        <w:t xml:space="preserve">e acuerdo con lo definido por la Contaduría General de la Nación el formulario </w:t>
      </w:r>
      <w:r w:rsidR="0067059B" w:rsidRPr="008E7F09">
        <w:rPr>
          <w:rFonts w:ascii="Verdana" w:hAnsi="Verdana" w:cs="Arial"/>
          <w:b/>
          <w:color w:val="000000"/>
          <w:lang w:val="es-CO" w:eastAsia="es-CO"/>
        </w:rPr>
        <w:t xml:space="preserve">CGN2015_001_SALDOS_Y_MOVIMIENTOS_CONVERGENCIA </w:t>
      </w:r>
      <w:r w:rsidR="00085360" w:rsidRPr="008E7F09">
        <w:rPr>
          <w:rFonts w:ascii="Verdana" w:hAnsi="Verdana" w:cs="Arial"/>
          <w:color w:val="000000"/>
          <w:lang w:val="es-CO" w:eastAsia="es-CO"/>
        </w:rPr>
        <w:t>se</w:t>
      </w:r>
      <w:r w:rsidR="0067059B" w:rsidRPr="008E7F09">
        <w:rPr>
          <w:rFonts w:ascii="Verdana" w:hAnsi="Verdana" w:cs="Arial"/>
        </w:rPr>
        <w:t xml:space="preserve"> utiliza para reportar la información contable correspondiente al saldo inicial, movimientos débito y crédito y saldo final, en las fechas de corte y por cada trimestre definido. El saldo final se discrimina en porción corriente y no corriente. </w:t>
      </w:r>
    </w:p>
    <w:p w14:paraId="5CE4F6C5" w14:textId="77777777" w:rsidR="004E32E8" w:rsidRPr="008E7F09" w:rsidRDefault="004E32E8" w:rsidP="008D7198">
      <w:pPr>
        <w:jc w:val="both"/>
        <w:rPr>
          <w:rFonts w:ascii="Verdana" w:hAnsi="Verdana" w:cs="Arial"/>
        </w:rPr>
      </w:pPr>
    </w:p>
    <w:p w14:paraId="69734BFE" w14:textId="1EDE9ACA" w:rsidR="0067059B" w:rsidRPr="008E7F09" w:rsidRDefault="0067059B" w:rsidP="008D7198">
      <w:pPr>
        <w:jc w:val="both"/>
        <w:rPr>
          <w:rFonts w:ascii="Verdana" w:hAnsi="Verdana" w:cs="Arial"/>
          <w:color w:val="000000"/>
          <w:lang w:val="es-CO" w:eastAsia="es-CO"/>
        </w:rPr>
      </w:pPr>
      <w:r w:rsidRPr="008E7F09">
        <w:rPr>
          <w:rFonts w:ascii="Verdana" w:hAnsi="Verdana" w:cs="Arial"/>
        </w:rPr>
        <w:t xml:space="preserve">El saldo inicial corresponde al saldo final del trimestre inmediatamente anterior, el cual se cruza de forma automática por el Sistema CHIP en el momento del envío. La sumatoria de los movimientos débito debe ser igual a la sumatoria de los movimientos crédito. Los saldos al final de cada trimestre deben conservar la ecuación contable, y constituyen el balance de prueba. </w:t>
      </w:r>
      <w:r w:rsidRPr="008E7F09">
        <w:rPr>
          <w:rFonts w:ascii="Verdana" w:hAnsi="Verdana" w:cs="Arial"/>
          <w:color w:val="000000"/>
          <w:lang w:val="es-CO" w:eastAsia="es-CO"/>
        </w:rPr>
        <w:t xml:space="preserve"> </w:t>
      </w:r>
    </w:p>
    <w:p w14:paraId="7CFE0AED" w14:textId="0A3F3467" w:rsidR="0067059B" w:rsidRPr="008E7F09" w:rsidRDefault="0067059B" w:rsidP="008D7198">
      <w:pPr>
        <w:jc w:val="both"/>
        <w:rPr>
          <w:rFonts w:ascii="Verdana" w:hAnsi="Verdana" w:cs="Arial"/>
          <w:color w:val="000000"/>
          <w:lang w:val="es-CO" w:eastAsia="es-CO"/>
        </w:rPr>
      </w:pPr>
    </w:p>
    <w:p w14:paraId="66D9F9E5" w14:textId="12B3287E" w:rsidR="006F7910" w:rsidRPr="008E7F09" w:rsidRDefault="006F7910" w:rsidP="008D7198">
      <w:pPr>
        <w:jc w:val="both"/>
        <w:rPr>
          <w:rFonts w:ascii="Verdana" w:hAnsi="Verdana" w:cs="Arial"/>
        </w:rPr>
      </w:pPr>
      <w:r w:rsidRPr="008E7F09">
        <w:rPr>
          <w:rFonts w:ascii="Verdana" w:hAnsi="Verdana" w:cs="Arial"/>
          <w:color w:val="000000"/>
          <w:lang w:val="es-CO" w:eastAsia="es-CO"/>
        </w:rPr>
        <w:t xml:space="preserve">Por su parte, el </w:t>
      </w:r>
      <w:r w:rsidR="00055B9F" w:rsidRPr="008E7F09">
        <w:rPr>
          <w:rFonts w:ascii="Verdana" w:hAnsi="Verdana" w:cs="Arial"/>
          <w:color w:val="000000"/>
          <w:lang w:val="es-CO" w:eastAsia="es-CO"/>
        </w:rPr>
        <w:t xml:space="preserve">formulario </w:t>
      </w:r>
      <w:r w:rsidR="00055B9F" w:rsidRPr="008E7F09">
        <w:rPr>
          <w:rFonts w:ascii="Verdana" w:hAnsi="Verdana" w:cs="Arial"/>
          <w:b/>
          <w:color w:val="000000"/>
          <w:lang w:val="es-CO" w:eastAsia="es-CO"/>
        </w:rPr>
        <w:t>CGN2015_002_OPERACIONES_RECIPROCAS_CONVERGENCIA</w:t>
      </w:r>
      <w:r w:rsidR="00055B9F" w:rsidRPr="008E7F09">
        <w:rPr>
          <w:rFonts w:ascii="Verdana" w:hAnsi="Verdana" w:cs="Arial"/>
          <w:color w:val="000000"/>
          <w:lang w:val="es-CO" w:eastAsia="es-CO"/>
        </w:rPr>
        <w:t xml:space="preserve"> s</w:t>
      </w:r>
      <w:proofErr w:type="spellStart"/>
      <w:r w:rsidR="00055B9F" w:rsidRPr="008E7F09">
        <w:rPr>
          <w:rFonts w:ascii="Verdana" w:hAnsi="Verdana" w:cs="Arial"/>
        </w:rPr>
        <w:t>e</w:t>
      </w:r>
      <w:proofErr w:type="spellEnd"/>
      <w:r w:rsidRPr="008E7F09">
        <w:rPr>
          <w:rFonts w:ascii="Verdana" w:hAnsi="Verdana" w:cs="Arial"/>
        </w:rPr>
        <w:t xml:space="preserve"> utiliza para reportar los saldos de las transacciones realizadas entre entidades que reportan, los cuales están asociados con activos, pasivos, ingresos, gastos y costos de ventas, que son objeto de eliminación en el proceso de consolidación, de acuerdo con las</w:t>
      </w:r>
      <w:r w:rsidR="00626435" w:rsidRPr="008E7F09">
        <w:rPr>
          <w:rFonts w:ascii="Verdana" w:hAnsi="Verdana" w:cs="Arial"/>
        </w:rPr>
        <w:t xml:space="preserve"> directrices y r</w:t>
      </w:r>
      <w:r w:rsidRPr="008E7F09">
        <w:rPr>
          <w:rFonts w:ascii="Verdana" w:hAnsi="Verdana" w:cs="Arial"/>
        </w:rPr>
        <w:t>eglas de eliminación definidas por la CGN</w:t>
      </w:r>
      <w:r w:rsidR="00626435" w:rsidRPr="008E7F09">
        <w:rPr>
          <w:rFonts w:ascii="Verdana" w:hAnsi="Verdana" w:cs="Arial"/>
        </w:rPr>
        <w:t>.</w:t>
      </w:r>
    </w:p>
    <w:p w14:paraId="1905075A" w14:textId="79D85B26" w:rsidR="00055B9F" w:rsidRPr="008E7F09" w:rsidRDefault="00055B9F" w:rsidP="008D7198">
      <w:pPr>
        <w:jc w:val="both"/>
        <w:rPr>
          <w:rFonts w:ascii="Verdana" w:hAnsi="Verdana" w:cs="Arial"/>
          <w:color w:val="000000"/>
          <w:lang w:val="es-CO" w:eastAsia="es-CO"/>
        </w:rPr>
      </w:pPr>
    </w:p>
    <w:p w14:paraId="5F6DC3A4" w14:textId="0D2FDC14" w:rsidR="00055B9F" w:rsidRPr="008E7F09" w:rsidRDefault="00055B9F" w:rsidP="008D7198">
      <w:pPr>
        <w:jc w:val="both"/>
        <w:rPr>
          <w:rFonts w:ascii="Arial" w:hAnsi="Arial" w:cs="Arial"/>
        </w:rPr>
      </w:pPr>
      <w:r w:rsidRPr="008E7F09">
        <w:rPr>
          <w:rFonts w:ascii="Verdana" w:hAnsi="Verdana" w:cs="Arial"/>
          <w:color w:val="000000"/>
          <w:lang w:val="es-CO" w:eastAsia="es-CO"/>
        </w:rPr>
        <w:t xml:space="preserve">El formulario </w:t>
      </w:r>
      <w:r w:rsidRPr="008E7F09">
        <w:rPr>
          <w:rFonts w:ascii="Verdana" w:hAnsi="Verdana" w:cs="Arial"/>
          <w:b/>
          <w:color w:val="000000"/>
          <w:lang w:val="es-CO" w:eastAsia="es-CO"/>
        </w:rPr>
        <w:t>CGN2016C01_VARIACIONES_TRIMESTRALES_SIGNIFICATIVAS</w:t>
      </w:r>
      <w:r w:rsidRPr="008E7F09">
        <w:rPr>
          <w:rFonts w:ascii="Verdana" w:hAnsi="Verdana" w:cs="Arial"/>
        </w:rPr>
        <w:t xml:space="preserve"> se utiliza con el propósito de explicar el origen de las variaciones </w:t>
      </w:r>
      <w:r w:rsidR="00667075" w:rsidRPr="008E7F09">
        <w:rPr>
          <w:rFonts w:ascii="Verdana" w:hAnsi="Verdana" w:cs="Arial"/>
        </w:rPr>
        <w:t xml:space="preserve">trimestrales </w:t>
      </w:r>
      <w:r w:rsidRPr="008E7F09">
        <w:rPr>
          <w:rFonts w:ascii="Verdana" w:hAnsi="Verdana" w:cs="Arial"/>
        </w:rPr>
        <w:t xml:space="preserve">significativas </w:t>
      </w:r>
      <w:r w:rsidR="004C2F24">
        <w:rPr>
          <w:rFonts w:ascii="Verdana" w:hAnsi="Verdana" w:cs="Arial"/>
        </w:rPr>
        <w:t xml:space="preserve">presentadas </w:t>
      </w:r>
      <w:r w:rsidR="00B02DC2">
        <w:rPr>
          <w:rFonts w:ascii="Verdana" w:hAnsi="Verdana" w:cs="Arial"/>
        </w:rPr>
        <w:t>en los cortes de marzo, junio, septiembre y diciembre del reporte de inf</w:t>
      </w:r>
      <w:r w:rsidR="00A738CF">
        <w:rPr>
          <w:rFonts w:ascii="Verdana" w:hAnsi="Verdana" w:cs="Arial"/>
        </w:rPr>
        <w:t>ormación, para los conceptos</w:t>
      </w:r>
      <w:r w:rsidR="00F73ECE">
        <w:rPr>
          <w:rFonts w:ascii="Verdana" w:hAnsi="Verdana" w:cs="Arial"/>
        </w:rPr>
        <w:t xml:space="preserve"> contables </w:t>
      </w:r>
      <w:r w:rsidR="006B17FE">
        <w:rPr>
          <w:rFonts w:ascii="Verdana" w:hAnsi="Verdana" w:cs="Arial"/>
        </w:rPr>
        <w:t>que evidencien estas variaciones,</w:t>
      </w:r>
      <w:r w:rsidR="00667075" w:rsidRPr="008E7F09">
        <w:rPr>
          <w:rFonts w:ascii="Verdana" w:hAnsi="Verdana" w:cs="Arial"/>
        </w:rPr>
        <w:t xml:space="preserve"> al comparar los saldos del trimestre reportado con el mismo corte del año anterior</w:t>
      </w:r>
      <w:r w:rsidR="00874710" w:rsidRPr="008E7F09">
        <w:rPr>
          <w:rFonts w:ascii="Verdana" w:hAnsi="Verdana" w:cs="Arial"/>
        </w:rPr>
        <w:t>, así:</w:t>
      </w:r>
      <w:r w:rsidR="00874710" w:rsidRPr="008E7F09">
        <w:rPr>
          <w:rFonts w:ascii="Arial" w:hAnsi="Arial" w:cs="Arial"/>
        </w:rPr>
        <w:t xml:space="preserve"> </w:t>
      </w:r>
    </w:p>
    <w:p w14:paraId="6A0E57AB" w14:textId="6BD10774" w:rsidR="00874710" w:rsidRDefault="00874710" w:rsidP="008D7198">
      <w:pPr>
        <w:jc w:val="both"/>
        <w:rPr>
          <w:rFonts w:ascii="Arial" w:hAnsi="Arial" w:cs="Arial"/>
          <w:sz w:val="22"/>
          <w:szCs w:val="22"/>
        </w:rPr>
      </w:pPr>
    </w:p>
    <w:p w14:paraId="4569B4DA" w14:textId="7FE14BB7" w:rsidR="00FE532F" w:rsidRDefault="00FE532F" w:rsidP="00FE532F">
      <w:pPr>
        <w:spacing w:line="288" w:lineRule="auto"/>
        <w:jc w:val="center"/>
        <w:rPr>
          <w:rFonts w:ascii="Arial" w:hAnsi="Arial" w:cs="Arial"/>
          <w:sz w:val="22"/>
          <w:szCs w:val="22"/>
        </w:rPr>
      </w:pPr>
    </w:p>
    <w:p w14:paraId="1BB629ED" w14:textId="31EFCE21" w:rsidR="00BA44D7" w:rsidRDefault="00BA44D7" w:rsidP="00FE532F">
      <w:pPr>
        <w:spacing w:line="288" w:lineRule="auto"/>
        <w:jc w:val="center"/>
        <w:rPr>
          <w:rFonts w:ascii="Arial" w:hAnsi="Arial" w:cs="Arial"/>
          <w:sz w:val="22"/>
          <w:szCs w:val="22"/>
        </w:rPr>
      </w:pPr>
      <w:r w:rsidRPr="00BA44D7">
        <w:rPr>
          <w:rFonts w:ascii="Arial" w:hAnsi="Arial" w:cs="Arial"/>
          <w:noProof/>
          <w:sz w:val="22"/>
          <w:szCs w:val="22"/>
        </w:rPr>
        <w:drawing>
          <wp:inline distT="0" distB="0" distL="0" distR="0" wp14:anchorId="57C38FB2" wp14:editId="1A098028">
            <wp:extent cx="2923954" cy="2294091"/>
            <wp:effectExtent l="0" t="0" r="0" b="0"/>
            <wp:docPr id="16" name="Imagen 16"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Diagrama&#10;&#10;Descripción generada automáticamente"/>
                    <pic:cNvPicPr/>
                  </pic:nvPicPr>
                  <pic:blipFill>
                    <a:blip r:embed="rId33"/>
                    <a:stretch>
                      <a:fillRect/>
                    </a:stretch>
                  </pic:blipFill>
                  <pic:spPr>
                    <a:xfrm>
                      <a:off x="0" y="0"/>
                      <a:ext cx="2948802" cy="2313586"/>
                    </a:xfrm>
                    <a:prstGeom prst="rect">
                      <a:avLst/>
                    </a:prstGeom>
                  </pic:spPr>
                </pic:pic>
              </a:graphicData>
            </a:graphic>
          </wp:inline>
        </w:drawing>
      </w:r>
    </w:p>
    <w:p w14:paraId="4F7BB950" w14:textId="2E38CB66" w:rsidR="00FE532F" w:rsidRDefault="00FE532F" w:rsidP="00AD11B7">
      <w:pPr>
        <w:spacing w:line="288" w:lineRule="auto"/>
        <w:jc w:val="both"/>
        <w:rPr>
          <w:rFonts w:ascii="Arial" w:hAnsi="Arial" w:cs="Arial"/>
          <w:sz w:val="22"/>
          <w:szCs w:val="22"/>
        </w:rPr>
      </w:pPr>
    </w:p>
    <w:p w14:paraId="7D1B7036" w14:textId="0D9CD086" w:rsidR="00F243CF" w:rsidRPr="008E7F09" w:rsidRDefault="00741D88" w:rsidP="008D7198">
      <w:pPr>
        <w:jc w:val="both"/>
        <w:rPr>
          <w:rFonts w:ascii="Verdana" w:hAnsi="Verdana" w:cs="Arial"/>
        </w:rPr>
      </w:pPr>
      <w:r w:rsidRPr="00FC76E3">
        <w:rPr>
          <w:rFonts w:ascii="Verdana" w:hAnsi="Verdana" w:cs="Arial"/>
        </w:rPr>
        <w:lastRenderedPageBreak/>
        <w:t>Ahora bien, p</w:t>
      </w:r>
      <w:r w:rsidR="00F243CF" w:rsidRPr="00FC76E3">
        <w:rPr>
          <w:rFonts w:ascii="Verdana" w:hAnsi="Verdana" w:cs="Arial"/>
        </w:rPr>
        <w:t xml:space="preserve">or regla general, el Ministerio de Hacienda y Crédito Público </w:t>
      </w:r>
      <w:r w:rsidR="00B161DE" w:rsidRPr="00FC76E3">
        <w:rPr>
          <w:rFonts w:ascii="Verdana" w:hAnsi="Verdana" w:cs="Arial"/>
        </w:rPr>
        <w:t>revelará información cualitativa sobre transacciones, hechos y operaciones cuando</w:t>
      </w:r>
      <w:r w:rsidR="007F3622" w:rsidRPr="00FC76E3">
        <w:rPr>
          <w:rFonts w:ascii="Verdana" w:hAnsi="Verdana" w:cs="Arial"/>
        </w:rPr>
        <w:t>: a)</w:t>
      </w:r>
      <w:r w:rsidR="00B161DE" w:rsidRPr="00FC76E3">
        <w:rPr>
          <w:rFonts w:ascii="Verdana" w:hAnsi="Verdana" w:cs="Arial"/>
        </w:rPr>
        <w:t xml:space="preserve"> </w:t>
      </w:r>
      <w:r w:rsidRPr="00FC76E3">
        <w:rPr>
          <w:rFonts w:ascii="Verdana" w:hAnsi="Verdana" w:cs="Arial"/>
        </w:rPr>
        <w:t xml:space="preserve">las variaciones de una vigencia a otra en los saldos de las subcuentas superan el </w:t>
      </w:r>
      <w:r w:rsidR="004F22FC">
        <w:rPr>
          <w:rFonts w:ascii="Verdana" w:hAnsi="Verdana" w:cs="Arial"/>
        </w:rPr>
        <w:t>20</w:t>
      </w:r>
      <w:r w:rsidRPr="00FC76E3">
        <w:rPr>
          <w:rFonts w:ascii="Verdana" w:hAnsi="Verdana" w:cs="Arial"/>
        </w:rPr>
        <w:t>%</w:t>
      </w:r>
      <w:r w:rsidR="007F3622" w:rsidRPr="00FC76E3">
        <w:rPr>
          <w:rFonts w:ascii="Verdana" w:hAnsi="Verdana" w:cs="Arial"/>
        </w:rPr>
        <w:t xml:space="preserve"> y</w:t>
      </w:r>
      <w:r w:rsidR="001C61C8" w:rsidRPr="00FC76E3">
        <w:rPr>
          <w:rFonts w:ascii="Verdana" w:hAnsi="Verdana" w:cs="Arial"/>
        </w:rPr>
        <w:t>,</w:t>
      </w:r>
      <w:r w:rsidR="007F3622" w:rsidRPr="00FC76E3">
        <w:rPr>
          <w:rFonts w:ascii="Verdana" w:hAnsi="Verdana" w:cs="Arial"/>
        </w:rPr>
        <w:t xml:space="preserve"> b) la subcuenta en la cual se presenta la variación represent</w:t>
      </w:r>
      <w:r w:rsidR="001C61C8" w:rsidRPr="00FC76E3">
        <w:rPr>
          <w:rFonts w:ascii="Verdana" w:hAnsi="Verdana" w:cs="Arial"/>
        </w:rPr>
        <w:t>e</w:t>
      </w:r>
      <w:r w:rsidR="007F3622" w:rsidRPr="00FC76E3">
        <w:rPr>
          <w:rFonts w:ascii="Verdana" w:hAnsi="Verdana" w:cs="Arial"/>
        </w:rPr>
        <w:t xml:space="preserve"> más </w:t>
      </w:r>
      <w:r w:rsidR="00274D4B" w:rsidRPr="00FC76E3">
        <w:rPr>
          <w:rFonts w:ascii="Verdana" w:hAnsi="Verdana" w:cs="Arial"/>
        </w:rPr>
        <w:t xml:space="preserve">del </w:t>
      </w:r>
      <w:r w:rsidR="004F22FC">
        <w:rPr>
          <w:rFonts w:ascii="Verdana" w:hAnsi="Verdana" w:cs="Arial"/>
        </w:rPr>
        <w:t>20</w:t>
      </w:r>
      <w:r w:rsidR="00274D4B" w:rsidRPr="00FC76E3">
        <w:rPr>
          <w:rFonts w:ascii="Verdana" w:hAnsi="Verdana" w:cs="Arial"/>
        </w:rPr>
        <w:t xml:space="preserve">% de la clase (activo, pasivo, patrimonio, ingresos, </w:t>
      </w:r>
      <w:r w:rsidR="00BA56C6" w:rsidRPr="00FC76E3">
        <w:rPr>
          <w:rFonts w:ascii="Verdana" w:hAnsi="Verdana" w:cs="Arial"/>
        </w:rPr>
        <w:t>etc.</w:t>
      </w:r>
      <w:r w:rsidR="00274D4B" w:rsidRPr="00FC76E3">
        <w:rPr>
          <w:rFonts w:ascii="Verdana" w:hAnsi="Verdana" w:cs="Arial"/>
        </w:rPr>
        <w:t>) a la que pertenece.</w:t>
      </w:r>
      <w:r w:rsidR="00274D4B" w:rsidRPr="008E7F09">
        <w:rPr>
          <w:rFonts w:ascii="Verdana" w:hAnsi="Verdana" w:cs="Arial"/>
        </w:rPr>
        <w:t xml:space="preserve"> </w:t>
      </w:r>
    </w:p>
    <w:p w14:paraId="44D13BB5" w14:textId="46ABF493" w:rsidR="00F243CF" w:rsidRPr="008E7F09" w:rsidRDefault="0065370B" w:rsidP="008D7198">
      <w:pPr>
        <w:jc w:val="both"/>
        <w:rPr>
          <w:rFonts w:ascii="Verdana" w:hAnsi="Verdana" w:cs="Arial"/>
        </w:rPr>
      </w:pPr>
      <w:r w:rsidRPr="008E7F09">
        <w:rPr>
          <w:rFonts w:ascii="Verdana" w:hAnsi="Verdana" w:cs="Arial"/>
        </w:rPr>
        <w:t xml:space="preserve">No </w:t>
      </w:r>
      <w:proofErr w:type="gramStart"/>
      <w:r w:rsidRPr="008E7F09">
        <w:rPr>
          <w:rFonts w:ascii="Verdana" w:hAnsi="Verdana" w:cs="Arial"/>
        </w:rPr>
        <w:t>obstante</w:t>
      </w:r>
      <w:proofErr w:type="gramEnd"/>
      <w:r w:rsidR="00167C29" w:rsidRPr="008E7F09">
        <w:rPr>
          <w:rFonts w:ascii="Verdana" w:hAnsi="Verdana" w:cs="Arial"/>
        </w:rPr>
        <w:t xml:space="preserve"> lo anterior</w:t>
      </w:r>
      <w:r w:rsidR="00F243CF" w:rsidRPr="008E7F09">
        <w:rPr>
          <w:rFonts w:ascii="Verdana" w:hAnsi="Verdana" w:cs="Arial"/>
        </w:rPr>
        <w:t>, y cuando a ello hubiere lugar, podrán</w:t>
      </w:r>
      <w:r w:rsidR="00B161DE" w:rsidRPr="008E7F09">
        <w:rPr>
          <w:rFonts w:ascii="Verdana" w:hAnsi="Verdana" w:cs="Arial"/>
        </w:rPr>
        <w:t xml:space="preserve"> reportarse otras variaciones significativas, ya sea por </w:t>
      </w:r>
      <w:r w:rsidR="00F243CF" w:rsidRPr="008E7F09">
        <w:rPr>
          <w:rFonts w:ascii="Verdana" w:hAnsi="Verdana" w:cs="Arial"/>
        </w:rPr>
        <w:t xml:space="preserve">la </w:t>
      </w:r>
      <w:r w:rsidR="00055B9F" w:rsidRPr="008E7F09">
        <w:rPr>
          <w:rFonts w:ascii="Verdana" w:hAnsi="Verdana" w:cs="Arial"/>
        </w:rPr>
        <w:t xml:space="preserve">importancia del concepto o </w:t>
      </w:r>
      <w:r w:rsidR="00B161DE" w:rsidRPr="008E7F09">
        <w:rPr>
          <w:rFonts w:ascii="Verdana" w:hAnsi="Verdana" w:cs="Arial"/>
        </w:rPr>
        <w:t xml:space="preserve">por </w:t>
      </w:r>
      <w:r w:rsidR="00055B9F" w:rsidRPr="008E7F09">
        <w:rPr>
          <w:rFonts w:ascii="Verdana" w:hAnsi="Verdana" w:cs="Arial"/>
        </w:rPr>
        <w:t xml:space="preserve">comportamientos de valores por fuera de rangos normales, </w:t>
      </w:r>
      <w:r w:rsidR="00F243CF" w:rsidRPr="008E7F09">
        <w:rPr>
          <w:rFonts w:ascii="Verdana" w:hAnsi="Verdana" w:cs="Arial"/>
        </w:rPr>
        <w:t xml:space="preserve">que </w:t>
      </w:r>
      <w:r w:rsidR="00055B9F" w:rsidRPr="008E7F09">
        <w:rPr>
          <w:rFonts w:ascii="Verdana" w:hAnsi="Verdana" w:cs="Arial"/>
        </w:rPr>
        <w:t>pueden originarse por diferentes situaciones, incluidas reclasificaciones, ajustes o corrección de errores.</w:t>
      </w:r>
    </w:p>
    <w:p w14:paraId="15D2DCA4" w14:textId="77777777" w:rsidR="00F243CF" w:rsidRPr="008E7F09" w:rsidRDefault="00F243CF" w:rsidP="008D7198">
      <w:pPr>
        <w:jc w:val="both"/>
        <w:rPr>
          <w:rFonts w:ascii="Verdana" w:hAnsi="Verdana" w:cs="Arial"/>
        </w:rPr>
      </w:pPr>
    </w:p>
    <w:p w14:paraId="7C2DCAAB" w14:textId="6D17B487" w:rsidR="00055B9F" w:rsidRPr="008E7F09" w:rsidRDefault="00055B9F" w:rsidP="008D7198">
      <w:pPr>
        <w:jc w:val="both"/>
        <w:rPr>
          <w:rFonts w:ascii="Verdana" w:hAnsi="Verdana" w:cs="Arial"/>
          <w:color w:val="000000"/>
          <w:lang w:val="es-CO" w:eastAsia="es-CO"/>
        </w:rPr>
      </w:pPr>
      <w:r w:rsidRPr="008E7F09">
        <w:rPr>
          <w:rFonts w:ascii="Verdana" w:hAnsi="Verdana" w:cs="Arial"/>
        </w:rPr>
        <w:t xml:space="preserve">En caso de que la entidad no presente variaciones significativas para los cortes objeto de comparación, deberá reportar el formulario para la subcuenta que presente la mayor variación con la explicación correspondiente al origen de </w:t>
      </w:r>
      <w:proofErr w:type="gramStart"/>
      <w:r w:rsidRPr="008E7F09">
        <w:rPr>
          <w:rFonts w:ascii="Verdana" w:hAnsi="Verdana" w:cs="Arial"/>
        </w:rPr>
        <w:t>la misma</w:t>
      </w:r>
      <w:proofErr w:type="gramEnd"/>
      <w:r w:rsidRPr="008E7F09">
        <w:rPr>
          <w:rFonts w:ascii="Verdana" w:hAnsi="Verdana" w:cs="Arial"/>
        </w:rPr>
        <w:t>.</w:t>
      </w:r>
    </w:p>
    <w:p w14:paraId="008FCE05" w14:textId="77777777" w:rsidR="00BE444B" w:rsidRPr="000177FD" w:rsidRDefault="00BE444B" w:rsidP="008D7198">
      <w:pPr>
        <w:jc w:val="both"/>
        <w:rPr>
          <w:rFonts w:ascii="Verdana" w:hAnsi="Verdana" w:cs="Arial"/>
        </w:rPr>
      </w:pPr>
    </w:p>
    <w:p w14:paraId="5D3506A1" w14:textId="42797E31" w:rsidR="00BE444B" w:rsidRDefault="00BE444B" w:rsidP="008D7198">
      <w:pPr>
        <w:jc w:val="both"/>
        <w:rPr>
          <w:rFonts w:ascii="Verdana" w:hAnsi="Verdana" w:cs="Arial"/>
        </w:rPr>
      </w:pPr>
      <w:r w:rsidRPr="000177FD">
        <w:rPr>
          <w:rFonts w:ascii="Verdana" w:hAnsi="Verdana" w:cs="Arial"/>
        </w:rPr>
        <w:t xml:space="preserve">Finalmente, </w:t>
      </w:r>
      <w:r w:rsidR="00BD2A05" w:rsidRPr="000177FD">
        <w:rPr>
          <w:rFonts w:ascii="Verdana" w:hAnsi="Verdana" w:cs="Arial"/>
        </w:rPr>
        <w:t xml:space="preserve">teniendo en cuenta que los </w:t>
      </w:r>
      <w:r w:rsidRPr="000177FD">
        <w:rPr>
          <w:rFonts w:ascii="Verdana" w:hAnsi="Verdana" w:cs="Arial"/>
        </w:rPr>
        <w:t>estados financieros hacen parte de la categoría de Información Contable Pública – Convergencia</w:t>
      </w:r>
      <w:r w:rsidR="00E750BA" w:rsidRPr="000177FD">
        <w:rPr>
          <w:rFonts w:ascii="Verdana" w:hAnsi="Verdana" w:cs="Arial"/>
        </w:rPr>
        <w:t xml:space="preserve">, y que se deben </w:t>
      </w:r>
      <w:r w:rsidRPr="000177FD">
        <w:rPr>
          <w:rFonts w:ascii="Verdana" w:hAnsi="Verdana" w:cs="Arial"/>
        </w:rPr>
        <w:t xml:space="preserve">se deben reportar al final de cada periodo contable, </w:t>
      </w:r>
      <w:r w:rsidR="00DA77F8" w:rsidRPr="000177FD">
        <w:rPr>
          <w:rFonts w:ascii="Verdana" w:hAnsi="Verdana" w:cs="Arial"/>
        </w:rPr>
        <w:t xml:space="preserve">se precisa que </w:t>
      </w:r>
      <w:r w:rsidR="00B50F59" w:rsidRPr="000177FD">
        <w:rPr>
          <w:rFonts w:ascii="Verdana" w:hAnsi="Verdana" w:cs="Arial"/>
        </w:rPr>
        <w:t xml:space="preserve">dichos estados financieros </w:t>
      </w:r>
      <w:r w:rsidRPr="000177FD">
        <w:rPr>
          <w:rFonts w:ascii="Verdana" w:hAnsi="Verdana" w:cs="Arial"/>
        </w:rPr>
        <w:t>se incluirá</w:t>
      </w:r>
      <w:r w:rsidR="00B50F59" w:rsidRPr="000177FD">
        <w:rPr>
          <w:rFonts w:ascii="Verdana" w:hAnsi="Verdana" w:cs="Arial"/>
        </w:rPr>
        <w:t>n</w:t>
      </w:r>
      <w:r w:rsidRPr="000177FD">
        <w:rPr>
          <w:rFonts w:ascii="Verdana" w:hAnsi="Verdana" w:cs="Arial"/>
        </w:rPr>
        <w:t xml:space="preserve"> en el envío a través del CHIP y en formato PDF,</w:t>
      </w:r>
      <w:r w:rsidR="005F2DCB" w:rsidRPr="000177FD">
        <w:rPr>
          <w:rFonts w:ascii="Verdana" w:hAnsi="Verdana" w:cs="Arial"/>
        </w:rPr>
        <w:t xml:space="preserve"> e incluirán </w:t>
      </w:r>
      <w:r w:rsidRPr="000177FD">
        <w:rPr>
          <w:rFonts w:ascii="Verdana" w:hAnsi="Verdana" w:cs="Arial"/>
        </w:rPr>
        <w:t>el Estado de Situación Financiera, el Estado de Resultados, el Estado de Cambios en el Patrimonio, el Estado de Flujos de Efectivo</w:t>
      </w:r>
      <w:r w:rsidRPr="000177FD">
        <w:footnoteReference w:id="20"/>
      </w:r>
      <w:r w:rsidRPr="000177FD">
        <w:rPr>
          <w:rFonts w:ascii="Verdana" w:hAnsi="Verdana" w:cs="Arial"/>
        </w:rPr>
        <w:t>, y las Notas a los Estados Financieros</w:t>
      </w:r>
      <w:r w:rsidR="005F2DCB" w:rsidRPr="000177FD">
        <w:rPr>
          <w:rFonts w:ascii="Verdana" w:hAnsi="Verdana" w:cs="Arial"/>
        </w:rPr>
        <w:t>.</w:t>
      </w:r>
    </w:p>
    <w:p w14:paraId="1686CFA8" w14:textId="77777777" w:rsidR="00D35681" w:rsidRDefault="00D35681" w:rsidP="008D7198">
      <w:pPr>
        <w:jc w:val="both"/>
        <w:rPr>
          <w:rFonts w:ascii="Verdana" w:hAnsi="Verdana" w:cs="Arial"/>
        </w:rPr>
      </w:pPr>
    </w:p>
    <w:p w14:paraId="493C2331" w14:textId="77777777" w:rsidR="00FB28BE" w:rsidRPr="000177FD" w:rsidRDefault="00FB28BE" w:rsidP="008D7198">
      <w:pPr>
        <w:jc w:val="both"/>
        <w:rPr>
          <w:rFonts w:ascii="Verdana" w:hAnsi="Verdana" w:cs="Arial"/>
        </w:rPr>
      </w:pPr>
    </w:p>
    <w:p w14:paraId="6181108A" w14:textId="059CD708" w:rsidR="00391A35" w:rsidRPr="008E7F09" w:rsidRDefault="00391A35" w:rsidP="008D7198">
      <w:pPr>
        <w:numPr>
          <w:ilvl w:val="3"/>
          <w:numId w:val="9"/>
        </w:numPr>
        <w:jc w:val="both"/>
        <w:rPr>
          <w:rFonts w:ascii="Verdana" w:hAnsi="Verdana" w:cs="Arial"/>
          <w:b/>
          <w:color w:val="000000"/>
        </w:rPr>
      </w:pPr>
      <w:r w:rsidRPr="008E7F09">
        <w:rPr>
          <w:rFonts w:ascii="Verdana" w:hAnsi="Verdana" w:cs="Arial"/>
          <w:b/>
          <w:bCs/>
          <w:color w:val="000000"/>
        </w:rPr>
        <w:t>Categoría evaluación de control interno contable </w:t>
      </w:r>
    </w:p>
    <w:p w14:paraId="6489BBB8" w14:textId="77777777" w:rsidR="00391A35" w:rsidRPr="008E7F09" w:rsidRDefault="00391A35" w:rsidP="008D7198">
      <w:pPr>
        <w:jc w:val="both"/>
        <w:rPr>
          <w:rFonts w:ascii="Verdana" w:hAnsi="Verdana" w:cs="Arial"/>
          <w:b/>
          <w:bCs/>
          <w:color w:val="000000"/>
        </w:rPr>
      </w:pPr>
    </w:p>
    <w:p w14:paraId="63EDAFB3" w14:textId="1C3C3EC6" w:rsidR="00391A35" w:rsidRPr="008E7F09" w:rsidRDefault="00391A35" w:rsidP="008D7198">
      <w:pPr>
        <w:jc w:val="both"/>
        <w:rPr>
          <w:rFonts w:ascii="Verdana" w:hAnsi="Verdana" w:cs="Arial"/>
          <w:color w:val="000000"/>
        </w:rPr>
      </w:pPr>
      <w:r w:rsidRPr="008E7F09">
        <w:rPr>
          <w:rFonts w:ascii="Verdana" w:hAnsi="Verdana" w:cs="Arial"/>
          <w:color w:val="000000"/>
        </w:rPr>
        <w:t xml:space="preserve">Esta </w:t>
      </w:r>
      <w:r w:rsidR="00A80604">
        <w:rPr>
          <w:rFonts w:ascii="Verdana" w:hAnsi="Verdana" w:cs="Arial"/>
          <w:color w:val="000000"/>
        </w:rPr>
        <w:t xml:space="preserve">categoría </w:t>
      </w:r>
      <w:r w:rsidRPr="008E7F09">
        <w:rPr>
          <w:rFonts w:ascii="Verdana" w:hAnsi="Verdana" w:cs="Arial"/>
          <w:color w:val="000000"/>
        </w:rPr>
        <w:t xml:space="preserve">se relaciona con la información </w:t>
      </w:r>
      <w:r w:rsidR="00FC5751">
        <w:rPr>
          <w:rFonts w:ascii="Verdana" w:hAnsi="Verdana" w:cs="Arial"/>
          <w:color w:val="000000"/>
        </w:rPr>
        <w:t>correspondiente</w:t>
      </w:r>
      <w:r w:rsidR="00AD78A9">
        <w:rPr>
          <w:rFonts w:ascii="Verdana" w:hAnsi="Verdana" w:cs="Arial"/>
          <w:color w:val="000000"/>
        </w:rPr>
        <w:t xml:space="preserve"> al Procedimiento transversal para la </w:t>
      </w:r>
      <w:r w:rsidR="004136CD">
        <w:rPr>
          <w:rFonts w:ascii="Verdana" w:hAnsi="Verdana" w:cs="Arial"/>
          <w:color w:val="000000"/>
        </w:rPr>
        <w:t xml:space="preserve">Evaluación </w:t>
      </w:r>
      <w:r w:rsidRPr="008E7F09">
        <w:rPr>
          <w:rFonts w:ascii="Verdana" w:hAnsi="Verdana" w:cs="Arial"/>
          <w:color w:val="000000"/>
        </w:rPr>
        <w:t xml:space="preserve">del </w:t>
      </w:r>
      <w:r w:rsidR="004136CD">
        <w:rPr>
          <w:rFonts w:ascii="Verdana" w:hAnsi="Verdana" w:cs="Arial"/>
          <w:color w:val="000000"/>
        </w:rPr>
        <w:t>C</w:t>
      </w:r>
      <w:r w:rsidRPr="008E7F09">
        <w:rPr>
          <w:rFonts w:ascii="Verdana" w:hAnsi="Verdana" w:cs="Arial"/>
          <w:color w:val="000000"/>
        </w:rPr>
        <w:t xml:space="preserve">ontrol </w:t>
      </w:r>
      <w:r w:rsidR="004136CD">
        <w:rPr>
          <w:rFonts w:ascii="Verdana" w:hAnsi="Verdana" w:cs="Arial"/>
          <w:color w:val="000000"/>
        </w:rPr>
        <w:t>I</w:t>
      </w:r>
      <w:r w:rsidRPr="008E7F09">
        <w:rPr>
          <w:rFonts w:ascii="Verdana" w:hAnsi="Verdana" w:cs="Arial"/>
          <w:color w:val="000000"/>
        </w:rPr>
        <w:t xml:space="preserve">nterno </w:t>
      </w:r>
      <w:r w:rsidR="00B62376">
        <w:rPr>
          <w:rFonts w:ascii="Verdana" w:hAnsi="Verdana" w:cs="Arial"/>
          <w:color w:val="000000"/>
        </w:rPr>
        <w:t>C</w:t>
      </w:r>
      <w:r w:rsidRPr="008E7F09">
        <w:rPr>
          <w:rFonts w:ascii="Verdana" w:hAnsi="Verdana" w:cs="Arial"/>
          <w:color w:val="000000"/>
        </w:rPr>
        <w:t>ontable que</w:t>
      </w:r>
      <w:r w:rsidR="00B62376">
        <w:rPr>
          <w:rFonts w:ascii="Verdana" w:hAnsi="Verdana" w:cs="Arial"/>
          <w:color w:val="000000"/>
        </w:rPr>
        <w:t xml:space="preserve"> hace parte </w:t>
      </w:r>
      <w:r w:rsidR="00C877D4">
        <w:rPr>
          <w:rFonts w:ascii="Verdana" w:hAnsi="Verdana" w:cs="Arial"/>
          <w:color w:val="000000"/>
        </w:rPr>
        <w:t xml:space="preserve">del Régimen de Contabilidad Pública </w:t>
      </w:r>
    </w:p>
    <w:p w14:paraId="02C4BFE7" w14:textId="77777777" w:rsidR="005864E8" w:rsidRPr="008E7F09" w:rsidRDefault="005864E8" w:rsidP="008D7198">
      <w:pPr>
        <w:jc w:val="both"/>
        <w:rPr>
          <w:rFonts w:ascii="Verdana" w:hAnsi="Verdana" w:cs="Arial"/>
          <w:color w:val="000000"/>
        </w:rPr>
      </w:pPr>
    </w:p>
    <w:p w14:paraId="729CC83C" w14:textId="19DA2719" w:rsidR="005864E8" w:rsidRPr="008E7F09" w:rsidRDefault="005864E8" w:rsidP="008D7198">
      <w:pPr>
        <w:jc w:val="both"/>
        <w:rPr>
          <w:rFonts w:ascii="Verdana" w:hAnsi="Verdana" w:cs="Arial"/>
          <w:color w:val="000000"/>
        </w:rPr>
      </w:pPr>
      <w:r w:rsidRPr="008E7F09">
        <w:rPr>
          <w:rFonts w:ascii="Verdana" w:hAnsi="Verdana" w:cs="Arial"/>
          <w:color w:val="000000"/>
        </w:rPr>
        <w:t>En esta categoría se incluye el fo</w:t>
      </w:r>
      <w:r w:rsidRPr="008E7F09">
        <w:rPr>
          <w:rFonts w:ascii="Verdana" w:hAnsi="Verdana" w:cs="Arial"/>
          <w:bCs/>
          <w:color w:val="000000"/>
        </w:rPr>
        <w:t>rmulario de</w:t>
      </w:r>
      <w:r w:rsidR="00D273F0" w:rsidRPr="008E7F09">
        <w:rPr>
          <w:rFonts w:ascii="Verdana" w:hAnsi="Verdana" w:cs="Arial"/>
          <w:bCs/>
          <w:color w:val="000000"/>
        </w:rPr>
        <w:t xml:space="preserve"> </w:t>
      </w:r>
      <w:r w:rsidRPr="008E7F09">
        <w:rPr>
          <w:rFonts w:ascii="Verdana" w:hAnsi="Verdana" w:cs="Arial"/>
          <w:bCs/>
          <w:color w:val="000000"/>
        </w:rPr>
        <w:t>evaluac</w:t>
      </w:r>
      <w:r w:rsidR="00D273F0" w:rsidRPr="008E7F09">
        <w:rPr>
          <w:rFonts w:ascii="Verdana" w:hAnsi="Verdana" w:cs="Arial"/>
          <w:bCs/>
          <w:color w:val="000000"/>
        </w:rPr>
        <w:t xml:space="preserve">ión de control interno contable, el cual corresponde al </w:t>
      </w:r>
      <w:r w:rsidRPr="008E7F09">
        <w:rPr>
          <w:rFonts w:ascii="Verdana" w:hAnsi="Verdana" w:cs="Arial"/>
          <w:color w:val="000000"/>
        </w:rPr>
        <w:t xml:space="preserve">medio a través del cual las entidades públicas reportan la información que se relaciona con la evaluación del control interno contable. </w:t>
      </w:r>
      <w:r w:rsidR="009A6C1B">
        <w:rPr>
          <w:rFonts w:ascii="Verdana" w:hAnsi="Verdana" w:cs="Arial"/>
          <w:color w:val="000000"/>
        </w:rPr>
        <w:t xml:space="preserve">Para el efecto, </w:t>
      </w:r>
      <w:r w:rsidR="00236CE3">
        <w:rPr>
          <w:rFonts w:ascii="Verdana" w:hAnsi="Verdana" w:cs="Arial"/>
          <w:color w:val="000000"/>
        </w:rPr>
        <w:t>la CGN ha definido el formulario CGN201</w:t>
      </w:r>
      <w:r w:rsidR="00FF4FDA">
        <w:rPr>
          <w:rFonts w:ascii="Verdana" w:hAnsi="Verdana" w:cs="Arial"/>
          <w:color w:val="000000"/>
        </w:rPr>
        <w:t xml:space="preserve">6_EVALUACIÓN_CONTROL_INTERNO_CONTABLE. </w:t>
      </w:r>
    </w:p>
    <w:p w14:paraId="68E27ED1" w14:textId="599952D3" w:rsidR="00912B25" w:rsidRPr="008E7F09" w:rsidRDefault="00912B25" w:rsidP="008D7198">
      <w:pPr>
        <w:jc w:val="both"/>
        <w:rPr>
          <w:rFonts w:ascii="Verdana" w:hAnsi="Verdana" w:cs="Arial"/>
          <w:color w:val="000000"/>
        </w:rPr>
      </w:pPr>
    </w:p>
    <w:p w14:paraId="6A0B55F8" w14:textId="444FF6CD" w:rsidR="00912B25" w:rsidRPr="008E7F09" w:rsidRDefault="00912B25" w:rsidP="008D7198">
      <w:pPr>
        <w:jc w:val="both"/>
        <w:rPr>
          <w:rFonts w:ascii="Verdana" w:hAnsi="Verdana" w:cs="Arial"/>
          <w:color w:val="000000"/>
        </w:rPr>
      </w:pPr>
      <w:r w:rsidRPr="008E7F09">
        <w:rPr>
          <w:rFonts w:ascii="Verdana" w:hAnsi="Verdana" w:cs="Arial"/>
          <w:color w:val="000000"/>
        </w:rPr>
        <w:t xml:space="preserve">El </w:t>
      </w:r>
      <w:r w:rsidR="002E2165" w:rsidRPr="008E7F09">
        <w:rPr>
          <w:rFonts w:ascii="Verdana" w:hAnsi="Verdana" w:cs="Arial"/>
          <w:color w:val="000000"/>
        </w:rPr>
        <w:t>R</w:t>
      </w:r>
      <w:r w:rsidRPr="008E7F09">
        <w:rPr>
          <w:rFonts w:ascii="Verdana" w:hAnsi="Verdana" w:cs="Arial"/>
          <w:color w:val="000000"/>
        </w:rPr>
        <w:t xml:space="preserve">epresentante </w:t>
      </w:r>
      <w:r w:rsidR="002E2165" w:rsidRPr="008E7F09">
        <w:rPr>
          <w:rFonts w:ascii="Verdana" w:hAnsi="Verdana" w:cs="Arial"/>
          <w:color w:val="000000"/>
        </w:rPr>
        <w:t>L</w:t>
      </w:r>
      <w:r w:rsidRPr="008E7F09">
        <w:rPr>
          <w:rFonts w:ascii="Verdana" w:hAnsi="Verdana" w:cs="Arial"/>
          <w:color w:val="000000"/>
        </w:rPr>
        <w:t xml:space="preserve">egal y el </w:t>
      </w:r>
      <w:proofErr w:type="gramStart"/>
      <w:r w:rsidR="002E2165" w:rsidRPr="008E7F09">
        <w:rPr>
          <w:rFonts w:ascii="Verdana" w:hAnsi="Verdana" w:cs="Arial"/>
          <w:color w:val="000000"/>
        </w:rPr>
        <w:t>Jefe</w:t>
      </w:r>
      <w:proofErr w:type="gramEnd"/>
      <w:r w:rsidR="002E2165" w:rsidRPr="008E7F09">
        <w:rPr>
          <w:rFonts w:ascii="Verdana" w:hAnsi="Verdana" w:cs="Arial"/>
          <w:color w:val="000000"/>
        </w:rPr>
        <w:t xml:space="preserve"> de la O</w:t>
      </w:r>
      <w:r w:rsidRPr="008E7F09">
        <w:rPr>
          <w:rFonts w:ascii="Verdana" w:hAnsi="Verdana" w:cs="Arial"/>
          <w:color w:val="000000"/>
        </w:rPr>
        <w:t>ficina de Control Interno, o quien</w:t>
      </w:r>
      <w:r w:rsidR="00341EF0" w:rsidRPr="008E7F09">
        <w:rPr>
          <w:rFonts w:ascii="Verdana" w:hAnsi="Verdana" w:cs="Arial"/>
          <w:color w:val="000000"/>
        </w:rPr>
        <w:t xml:space="preserve"> haga</w:t>
      </w:r>
      <w:r w:rsidRPr="008E7F09">
        <w:rPr>
          <w:rFonts w:ascii="Verdana" w:hAnsi="Verdana" w:cs="Arial"/>
          <w:color w:val="000000"/>
        </w:rPr>
        <w:t xml:space="preserve"> sus veces, son los responsables del informe de evaluación del control interno contable</w:t>
      </w:r>
      <w:r w:rsidR="002E2165" w:rsidRPr="008E7F09">
        <w:rPr>
          <w:rFonts w:ascii="Verdana" w:hAnsi="Verdana" w:cs="Arial"/>
          <w:color w:val="000000"/>
        </w:rPr>
        <w:t xml:space="preserve">. El reporte de este informe será responsabilidad del </w:t>
      </w:r>
      <w:proofErr w:type="gramStart"/>
      <w:r w:rsidR="002E2165" w:rsidRPr="008E7F09">
        <w:rPr>
          <w:rFonts w:ascii="Verdana" w:hAnsi="Verdana" w:cs="Arial"/>
          <w:color w:val="000000"/>
        </w:rPr>
        <w:t>Jefe</w:t>
      </w:r>
      <w:proofErr w:type="gramEnd"/>
      <w:r w:rsidR="002E2165" w:rsidRPr="008E7F09">
        <w:rPr>
          <w:rFonts w:ascii="Verdana" w:hAnsi="Verdana" w:cs="Arial"/>
          <w:color w:val="000000"/>
        </w:rPr>
        <w:t xml:space="preserve"> de la Oficina de Control Interno, o quien haga sus veces, </w:t>
      </w:r>
      <w:r w:rsidR="003A5F9C" w:rsidRPr="008E7F09">
        <w:rPr>
          <w:rFonts w:ascii="Verdana" w:hAnsi="Verdana" w:cs="Arial"/>
          <w:color w:val="000000"/>
        </w:rPr>
        <w:t xml:space="preserve">de acuerdo con las </w:t>
      </w:r>
      <w:r w:rsidR="002E2165" w:rsidRPr="008E7F09">
        <w:rPr>
          <w:rFonts w:ascii="Verdana" w:hAnsi="Verdana" w:cs="Arial"/>
          <w:color w:val="000000"/>
        </w:rPr>
        <w:t xml:space="preserve">condiciones </w:t>
      </w:r>
      <w:r w:rsidR="003A5F9C" w:rsidRPr="008E7F09">
        <w:rPr>
          <w:rFonts w:ascii="Verdana" w:hAnsi="Verdana" w:cs="Arial"/>
          <w:color w:val="000000"/>
        </w:rPr>
        <w:t xml:space="preserve">y plazos </w:t>
      </w:r>
      <w:r w:rsidR="002E2165" w:rsidRPr="008E7F09">
        <w:rPr>
          <w:rFonts w:ascii="Verdana" w:hAnsi="Verdana" w:cs="Arial"/>
          <w:color w:val="000000"/>
        </w:rPr>
        <w:t>que defina la Contaduría General de la Nación.</w:t>
      </w:r>
      <w:r w:rsidRPr="008E7F09">
        <w:rPr>
          <w:rFonts w:ascii="Verdana" w:hAnsi="Verdana" w:cs="Arial"/>
          <w:color w:val="000000"/>
        </w:rPr>
        <w:t xml:space="preserve">  </w:t>
      </w:r>
    </w:p>
    <w:p w14:paraId="29407D48" w14:textId="0B471C26" w:rsidR="00391A35" w:rsidRPr="008E7F09" w:rsidRDefault="00391A35" w:rsidP="008D7198">
      <w:pPr>
        <w:jc w:val="both"/>
        <w:rPr>
          <w:rFonts w:ascii="Verdana" w:hAnsi="Verdana" w:cs="Arial"/>
          <w:b/>
          <w:bCs/>
          <w:color w:val="000000"/>
        </w:rPr>
      </w:pPr>
    </w:p>
    <w:p w14:paraId="29ED6FC8" w14:textId="6A544406" w:rsidR="00391A35" w:rsidRPr="008E7F09" w:rsidRDefault="00391A35" w:rsidP="008D7198">
      <w:pPr>
        <w:numPr>
          <w:ilvl w:val="3"/>
          <w:numId w:val="9"/>
        </w:numPr>
        <w:jc w:val="both"/>
        <w:rPr>
          <w:rFonts w:ascii="Verdana" w:hAnsi="Verdana" w:cs="Arial"/>
          <w:b/>
          <w:color w:val="000000"/>
        </w:rPr>
      </w:pPr>
      <w:r w:rsidRPr="008E7F09">
        <w:rPr>
          <w:rFonts w:ascii="Verdana" w:hAnsi="Verdana" w:cs="Arial"/>
          <w:b/>
          <w:bCs/>
          <w:color w:val="000000"/>
        </w:rPr>
        <w:t xml:space="preserve">Categoría </w:t>
      </w:r>
      <w:r w:rsidR="00B46E42" w:rsidRPr="008E7F09">
        <w:rPr>
          <w:rFonts w:ascii="Verdana" w:hAnsi="Verdana" w:cs="Arial"/>
          <w:b/>
          <w:bCs/>
          <w:color w:val="000000"/>
        </w:rPr>
        <w:t>B</w:t>
      </w:r>
      <w:r w:rsidRPr="008E7F09">
        <w:rPr>
          <w:rFonts w:ascii="Verdana" w:hAnsi="Verdana" w:cs="Arial"/>
          <w:b/>
          <w:bCs/>
          <w:color w:val="000000"/>
        </w:rPr>
        <w:t xml:space="preserve">oletín de </w:t>
      </w:r>
      <w:r w:rsidR="00B46E42" w:rsidRPr="008E7F09">
        <w:rPr>
          <w:rFonts w:ascii="Verdana" w:hAnsi="Verdana" w:cs="Arial"/>
          <w:b/>
          <w:bCs/>
          <w:color w:val="000000"/>
        </w:rPr>
        <w:t>D</w:t>
      </w:r>
      <w:r w:rsidRPr="008E7F09">
        <w:rPr>
          <w:rFonts w:ascii="Verdana" w:hAnsi="Verdana" w:cs="Arial"/>
          <w:b/>
          <w:bCs/>
          <w:color w:val="000000"/>
        </w:rPr>
        <w:t xml:space="preserve">eudores </w:t>
      </w:r>
      <w:r w:rsidR="00B46E42" w:rsidRPr="008E7F09">
        <w:rPr>
          <w:rFonts w:ascii="Verdana" w:hAnsi="Verdana" w:cs="Arial"/>
          <w:b/>
          <w:bCs/>
          <w:color w:val="000000"/>
        </w:rPr>
        <w:t>M</w:t>
      </w:r>
      <w:r w:rsidRPr="008E7F09">
        <w:rPr>
          <w:rFonts w:ascii="Verdana" w:hAnsi="Verdana" w:cs="Arial"/>
          <w:b/>
          <w:bCs/>
          <w:color w:val="000000"/>
        </w:rPr>
        <w:t>orosos del Estado (BDME)</w:t>
      </w:r>
    </w:p>
    <w:p w14:paraId="3F5D13D4" w14:textId="77777777" w:rsidR="00391A35" w:rsidRPr="008E7F09" w:rsidRDefault="00391A35" w:rsidP="008D7198">
      <w:pPr>
        <w:jc w:val="both"/>
        <w:rPr>
          <w:rFonts w:ascii="Verdana" w:hAnsi="Verdana" w:cs="Arial"/>
          <w:color w:val="000000"/>
        </w:rPr>
      </w:pPr>
    </w:p>
    <w:p w14:paraId="420F9C38" w14:textId="40FFEAE3" w:rsidR="00391A35" w:rsidRPr="008E7F09" w:rsidRDefault="00391A35" w:rsidP="008D7198">
      <w:pPr>
        <w:jc w:val="both"/>
        <w:rPr>
          <w:rFonts w:ascii="Verdana" w:hAnsi="Verdana" w:cs="Arial"/>
          <w:color w:val="000000"/>
        </w:rPr>
      </w:pPr>
      <w:r w:rsidRPr="008E7F09">
        <w:rPr>
          <w:rFonts w:ascii="Verdana" w:hAnsi="Verdana" w:cs="Arial"/>
          <w:color w:val="000000"/>
        </w:rPr>
        <w:t xml:space="preserve">Esta </w:t>
      </w:r>
      <w:r w:rsidR="00540222">
        <w:rPr>
          <w:rFonts w:ascii="Verdana" w:hAnsi="Verdana" w:cs="Arial"/>
          <w:color w:val="000000"/>
        </w:rPr>
        <w:t xml:space="preserve">categoría </w:t>
      </w:r>
      <w:r w:rsidRPr="008E7F09">
        <w:rPr>
          <w:rFonts w:ascii="Verdana" w:hAnsi="Verdana" w:cs="Arial"/>
          <w:color w:val="000000"/>
        </w:rPr>
        <w:t>se relaciona con la</w:t>
      </w:r>
      <w:r w:rsidR="00081840">
        <w:rPr>
          <w:rFonts w:ascii="Verdana" w:hAnsi="Verdana" w:cs="Arial"/>
          <w:color w:val="000000"/>
        </w:rPr>
        <w:t xml:space="preserve">s deudas morosas (Ley 901 de 2004) y con el incumplimiento </w:t>
      </w:r>
      <w:r w:rsidR="00211C02">
        <w:rPr>
          <w:rFonts w:ascii="Verdana" w:hAnsi="Verdana" w:cs="Arial"/>
          <w:color w:val="000000"/>
        </w:rPr>
        <w:t>de acuerdos de pago (Ley 1066 de 2006)</w:t>
      </w:r>
      <w:r w:rsidR="00E86688">
        <w:rPr>
          <w:rFonts w:ascii="Verdana" w:hAnsi="Verdana" w:cs="Arial"/>
          <w:color w:val="000000"/>
        </w:rPr>
        <w:t xml:space="preserve">, desarrollos contemplados en la Resolución 037 de 2018 expedida por la CGN </w:t>
      </w:r>
      <w:r w:rsidR="001A4485">
        <w:rPr>
          <w:rFonts w:ascii="Verdana" w:hAnsi="Verdana" w:cs="Arial"/>
          <w:color w:val="000000"/>
        </w:rPr>
        <w:t>y sus modificaciones</w:t>
      </w:r>
      <w:r w:rsidR="00A21AF9">
        <w:rPr>
          <w:rFonts w:ascii="Verdana" w:hAnsi="Verdana" w:cs="Arial"/>
          <w:color w:val="000000"/>
        </w:rPr>
        <w:t xml:space="preserve">. </w:t>
      </w:r>
    </w:p>
    <w:p w14:paraId="281BD2DB" w14:textId="265D49C9" w:rsidR="00341EF0" w:rsidRPr="008E7F09" w:rsidRDefault="00341EF0" w:rsidP="008D7198">
      <w:pPr>
        <w:jc w:val="both"/>
        <w:rPr>
          <w:rFonts w:ascii="Verdana" w:hAnsi="Verdana" w:cs="Arial"/>
          <w:color w:val="000000"/>
        </w:rPr>
      </w:pPr>
    </w:p>
    <w:p w14:paraId="6F871BEE" w14:textId="633E96C9" w:rsidR="00341EF0" w:rsidRPr="008E7F09" w:rsidRDefault="00341EF0" w:rsidP="008D7198">
      <w:pPr>
        <w:jc w:val="both"/>
        <w:rPr>
          <w:rFonts w:ascii="Verdana" w:hAnsi="Verdana" w:cs="Arial"/>
          <w:color w:val="000000"/>
        </w:rPr>
      </w:pPr>
      <w:r w:rsidRPr="008E7F09">
        <w:rPr>
          <w:rFonts w:ascii="Verdana" w:hAnsi="Verdana" w:cs="Arial"/>
          <w:color w:val="000000"/>
        </w:rPr>
        <w:t xml:space="preserve">Esta categoría incluye el formulario de Boletín de Deudores Morosos del Estado (BDME), en el cual debe reportarse la relación de los deudores </w:t>
      </w:r>
      <w:r w:rsidR="003A5F9C" w:rsidRPr="008E7F09">
        <w:rPr>
          <w:rFonts w:ascii="Verdana" w:hAnsi="Verdana" w:cs="Arial"/>
          <w:color w:val="000000"/>
        </w:rPr>
        <w:t>de</w:t>
      </w:r>
      <w:r w:rsidR="00117ADA">
        <w:rPr>
          <w:rFonts w:ascii="Verdana" w:hAnsi="Verdana" w:cs="Arial"/>
          <w:color w:val="000000"/>
        </w:rPr>
        <w:t>l</w:t>
      </w:r>
      <w:r w:rsidR="003A5F9C" w:rsidRPr="008E7F09">
        <w:rPr>
          <w:rFonts w:ascii="Verdana" w:hAnsi="Verdana" w:cs="Arial"/>
          <w:color w:val="000000"/>
        </w:rPr>
        <w:t xml:space="preserve"> Ministerio de Hacienda y Crédito Público </w:t>
      </w:r>
      <w:r w:rsidRPr="008E7F09">
        <w:rPr>
          <w:rFonts w:ascii="Verdana" w:hAnsi="Verdana" w:cs="Arial"/>
          <w:color w:val="000000"/>
        </w:rPr>
        <w:t>que sean personas naturales o jurídicas y presenten obligaciones morosas mayores a seis (6) meses y la cuantía supere los cinco (5) salarios mínimos mensuales legales vigentes</w:t>
      </w:r>
      <w:r w:rsidR="003A5F9C" w:rsidRPr="008E7F09">
        <w:rPr>
          <w:rFonts w:ascii="Verdana" w:hAnsi="Verdana" w:cs="Arial"/>
          <w:color w:val="000000"/>
        </w:rPr>
        <w:t>.</w:t>
      </w:r>
    </w:p>
    <w:p w14:paraId="7394E437" w14:textId="60A6EE1C" w:rsidR="002D2633" w:rsidRPr="008E7F09" w:rsidRDefault="002D2633" w:rsidP="008D7198">
      <w:pPr>
        <w:jc w:val="both"/>
        <w:rPr>
          <w:rFonts w:ascii="Verdana" w:hAnsi="Verdana" w:cs="Arial"/>
          <w:color w:val="000000"/>
        </w:rPr>
      </w:pPr>
    </w:p>
    <w:p w14:paraId="7F0984B4" w14:textId="7FB4EAD4" w:rsidR="002D2633" w:rsidRPr="008E7F09" w:rsidRDefault="00FE12E0" w:rsidP="008D7198">
      <w:pPr>
        <w:jc w:val="both"/>
        <w:rPr>
          <w:rFonts w:ascii="Verdana" w:hAnsi="Verdana" w:cs="Arial"/>
          <w:color w:val="000000"/>
        </w:rPr>
      </w:pPr>
      <w:r w:rsidRPr="008E7F09">
        <w:rPr>
          <w:rFonts w:ascii="Verdana" w:hAnsi="Verdana" w:cs="Arial"/>
          <w:color w:val="000000"/>
        </w:rPr>
        <w:t>Para tal efecto, e</w:t>
      </w:r>
      <w:r w:rsidR="002D2633" w:rsidRPr="008E7F09">
        <w:rPr>
          <w:rFonts w:ascii="Verdana" w:hAnsi="Verdana" w:cs="Arial"/>
          <w:color w:val="000000"/>
        </w:rPr>
        <w:t xml:space="preserve">l Grupo de Contabilidad agregará y reportará </w:t>
      </w:r>
      <w:r w:rsidR="00B46E42" w:rsidRPr="008E7F09">
        <w:rPr>
          <w:rFonts w:ascii="Verdana" w:hAnsi="Verdana" w:cs="Arial"/>
          <w:color w:val="000000"/>
        </w:rPr>
        <w:t xml:space="preserve">a través del </w:t>
      </w:r>
      <w:r w:rsidR="009B31B7" w:rsidRPr="008E7F09">
        <w:rPr>
          <w:rFonts w:ascii="Verdana" w:hAnsi="Verdana" w:cs="Arial"/>
          <w:color w:val="000000"/>
        </w:rPr>
        <w:t xml:space="preserve">CHIP </w:t>
      </w:r>
      <w:r w:rsidR="002D2633" w:rsidRPr="008E7F09">
        <w:rPr>
          <w:rFonts w:ascii="Verdana" w:hAnsi="Verdana" w:cs="Arial"/>
          <w:color w:val="000000"/>
        </w:rPr>
        <w:t xml:space="preserve">la información de los deudores </w:t>
      </w:r>
      <w:r w:rsidR="009B31B7" w:rsidRPr="008E7F09">
        <w:rPr>
          <w:rFonts w:ascii="Verdana" w:hAnsi="Verdana" w:cs="Arial"/>
          <w:color w:val="000000"/>
        </w:rPr>
        <w:t>suministrada</w:t>
      </w:r>
      <w:r w:rsidR="002D2633" w:rsidRPr="008E7F09">
        <w:rPr>
          <w:rFonts w:ascii="Verdana" w:hAnsi="Verdana" w:cs="Arial"/>
          <w:color w:val="000000"/>
        </w:rPr>
        <w:t xml:space="preserve"> por cada área responsable </w:t>
      </w:r>
      <w:r w:rsidR="00593636" w:rsidRPr="008E7F09">
        <w:rPr>
          <w:rFonts w:ascii="Verdana" w:hAnsi="Verdana" w:cs="Arial"/>
          <w:color w:val="000000"/>
        </w:rPr>
        <w:t>de la administración de la cartera del MHCP</w:t>
      </w:r>
      <w:r w:rsidR="00447D47" w:rsidRPr="008E7F09">
        <w:rPr>
          <w:rFonts w:ascii="Verdana" w:hAnsi="Verdana" w:cs="Arial"/>
          <w:color w:val="000000"/>
        </w:rPr>
        <w:t xml:space="preserve">, de acuerdo con </w:t>
      </w:r>
      <w:r w:rsidR="003A5F9C" w:rsidRPr="008E7F09">
        <w:rPr>
          <w:rFonts w:ascii="Verdana" w:hAnsi="Verdana" w:cs="Arial"/>
          <w:color w:val="000000"/>
        </w:rPr>
        <w:t>las</w:t>
      </w:r>
      <w:r w:rsidR="00447D47" w:rsidRPr="008E7F09">
        <w:rPr>
          <w:rFonts w:ascii="Verdana" w:hAnsi="Verdana" w:cs="Arial"/>
          <w:color w:val="000000"/>
        </w:rPr>
        <w:t xml:space="preserve"> condiciones</w:t>
      </w:r>
      <w:r w:rsidR="003A5F9C" w:rsidRPr="008E7F09">
        <w:rPr>
          <w:rFonts w:ascii="Verdana" w:hAnsi="Verdana" w:cs="Arial"/>
          <w:color w:val="000000"/>
        </w:rPr>
        <w:t xml:space="preserve"> y plazos </w:t>
      </w:r>
      <w:r w:rsidR="00447D47" w:rsidRPr="008E7F09">
        <w:rPr>
          <w:rFonts w:ascii="Verdana" w:hAnsi="Verdana" w:cs="Arial"/>
          <w:color w:val="000000"/>
        </w:rPr>
        <w:t>que defina la Contaduría General de la Nación.</w:t>
      </w:r>
      <w:r w:rsidR="00593636" w:rsidRPr="008E7F09">
        <w:rPr>
          <w:rFonts w:ascii="Verdana" w:hAnsi="Verdana" w:cs="Arial"/>
          <w:color w:val="000000"/>
        </w:rPr>
        <w:t xml:space="preserve"> </w:t>
      </w:r>
    </w:p>
    <w:p w14:paraId="63E45C97" w14:textId="1B1C82C3" w:rsidR="00341EF0" w:rsidRDefault="00341EF0" w:rsidP="008D7198">
      <w:pPr>
        <w:jc w:val="both"/>
        <w:rPr>
          <w:rFonts w:ascii="Verdana" w:hAnsi="Verdana" w:cs="Arial"/>
          <w:color w:val="000000"/>
        </w:rPr>
      </w:pPr>
    </w:p>
    <w:p w14:paraId="7A0BF630" w14:textId="282D1AD2" w:rsidR="0065370B" w:rsidRPr="008E7F09" w:rsidRDefault="0065370B" w:rsidP="008D7198">
      <w:pPr>
        <w:pStyle w:val="Ttulo3"/>
        <w:numPr>
          <w:ilvl w:val="2"/>
          <w:numId w:val="9"/>
        </w:numPr>
        <w:rPr>
          <w:rFonts w:ascii="Verdana" w:hAnsi="Verdana" w:cs="Arial"/>
          <w:b/>
          <w:sz w:val="20"/>
        </w:rPr>
      </w:pPr>
      <w:bookmarkStart w:id="266" w:name="_Toc123127390"/>
      <w:bookmarkStart w:id="267" w:name="_Toc172288631"/>
      <w:r w:rsidRPr="008E7F09">
        <w:rPr>
          <w:rFonts w:ascii="Verdana" w:hAnsi="Verdana" w:cs="Arial"/>
          <w:b/>
          <w:sz w:val="20"/>
        </w:rPr>
        <w:t>Elaboración y presentación de otros reportes e informes</w:t>
      </w:r>
      <w:bookmarkEnd w:id="266"/>
      <w:bookmarkEnd w:id="267"/>
    </w:p>
    <w:p w14:paraId="2FD130CF" w14:textId="77777777" w:rsidR="0065370B" w:rsidRPr="008E7F09" w:rsidRDefault="0065370B" w:rsidP="008D7198">
      <w:pPr>
        <w:jc w:val="both"/>
        <w:rPr>
          <w:rFonts w:ascii="Verdana" w:hAnsi="Verdana" w:cs="Arial"/>
          <w:color w:val="000000"/>
        </w:rPr>
      </w:pPr>
    </w:p>
    <w:p w14:paraId="7A9B20CA" w14:textId="43247363" w:rsidR="008F1CC9" w:rsidRPr="008E7F09" w:rsidRDefault="0065370B" w:rsidP="008D7198">
      <w:pPr>
        <w:jc w:val="both"/>
        <w:rPr>
          <w:rFonts w:ascii="Verdana" w:hAnsi="Verdana" w:cs="Arial"/>
          <w:color w:val="000000"/>
          <w:lang w:val="es-CO" w:eastAsia="es-CO"/>
        </w:rPr>
      </w:pPr>
      <w:r w:rsidRPr="008E7F09">
        <w:rPr>
          <w:rFonts w:ascii="Verdana" w:hAnsi="Verdana" w:cs="Arial"/>
          <w:color w:val="000000"/>
          <w:lang w:val="es-CO" w:eastAsia="es-CO"/>
        </w:rPr>
        <w:t>E</w:t>
      </w:r>
      <w:r w:rsidR="008F1CC9" w:rsidRPr="008E7F09">
        <w:rPr>
          <w:rFonts w:ascii="Verdana" w:hAnsi="Verdana" w:cs="Arial"/>
          <w:color w:val="000000"/>
          <w:lang w:val="es-CO" w:eastAsia="es-CO"/>
        </w:rPr>
        <w:t xml:space="preserve">l Ministerio de Hacienda y Crédito Público presenta a la Contraloría General de la República la rendición de la cuenta consolidada, de conformidad con los términos, plazos y requisitos fijados por el Órgano de Control Fiscal. El área encargada de la consolidación y rendición de la cuenta de esta cartera Ministerial es la </w:t>
      </w:r>
      <w:r w:rsidR="00D04940" w:rsidRPr="008E7F09">
        <w:rPr>
          <w:rFonts w:ascii="Verdana" w:hAnsi="Verdana" w:cs="Arial"/>
          <w:color w:val="000000"/>
          <w:lang w:val="es-CO" w:eastAsia="es-CO"/>
        </w:rPr>
        <w:t>Dirección Administrativa</w:t>
      </w:r>
      <w:r w:rsidR="000C28A3" w:rsidRPr="008E7F09">
        <w:rPr>
          <w:rFonts w:ascii="Verdana" w:hAnsi="Verdana" w:cs="Arial"/>
          <w:color w:val="000000"/>
          <w:lang w:val="es-CO" w:eastAsia="es-CO"/>
        </w:rPr>
        <w:t>.</w:t>
      </w:r>
    </w:p>
    <w:p w14:paraId="2C45D541" w14:textId="77777777" w:rsidR="008F1CC9" w:rsidRPr="008E7F09" w:rsidRDefault="008F1CC9" w:rsidP="008D7198">
      <w:pPr>
        <w:jc w:val="both"/>
        <w:rPr>
          <w:rFonts w:ascii="Verdana" w:hAnsi="Verdana" w:cs="Arial"/>
          <w:color w:val="000000"/>
          <w:lang w:val="es-CO" w:eastAsia="es-CO"/>
        </w:rPr>
      </w:pPr>
    </w:p>
    <w:p w14:paraId="59BBD08D" w14:textId="4CA4A253" w:rsidR="003B2DF4" w:rsidRPr="008E7F09" w:rsidRDefault="0065370B" w:rsidP="008D7198">
      <w:pPr>
        <w:jc w:val="both"/>
        <w:rPr>
          <w:rFonts w:ascii="Verdana" w:hAnsi="Verdana" w:cs="Arial"/>
          <w:color w:val="000000"/>
          <w:lang w:val="es-CO" w:eastAsia="es-CO"/>
        </w:rPr>
      </w:pPr>
      <w:r w:rsidRPr="008E7F09">
        <w:rPr>
          <w:rFonts w:ascii="Verdana" w:hAnsi="Verdana" w:cs="Arial"/>
          <w:color w:val="000000"/>
          <w:lang w:val="es-CO" w:eastAsia="es-CO"/>
        </w:rPr>
        <w:t>De otra parte, c</w:t>
      </w:r>
      <w:r w:rsidR="00380BC4" w:rsidRPr="008E7F09">
        <w:rPr>
          <w:rFonts w:ascii="Verdana" w:hAnsi="Verdana" w:cs="Arial"/>
          <w:color w:val="000000"/>
          <w:lang w:val="es-CO" w:eastAsia="es-CO"/>
        </w:rPr>
        <w:t xml:space="preserve">on respecto a la </w:t>
      </w:r>
      <w:r w:rsidR="008F1CC9" w:rsidRPr="008E7F09">
        <w:rPr>
          <w:rFonts w:ascii="Verdana" w:hAnsi="Verdana" w:cs="Arial"/>
          <w:color w:val="000000"/>
          <w:lang w:val="es-CO" w:eastAsia="es-CO"/>
        </w:rPr>
        <w:t xml:space="preserve">información que se debe presentar a la Comisión Legal de Cuentas de la Cámara de Representantes, </w:t>
      </w:r>
      <w:r w:rsidR="003B2DF4" w:rsidRPr="008E7F09">
        <w:rPr>
          <w:rFonts w:ascii="Verdana" w:hAnsi="Verdana" w:cs="Arial"/>
          <w:color w:val="000000"/>
          <w:lang w:val="es-CO" w:eastAsia="es-CO"/>
        </w:rPr>
        <w:t xml:space="preserve">el Grupo de Contabilidad se encargará de suministrar la información financiera requerida, para su posterior consolidación y envío por parte del área </w:t>
      </w:r>
      <w:r w:rsidR="003663D1" w:rsidRPr="008E7F09">
        <w:rPr>
          <w:rFonts w:ascii="Verdana" w:hAnsi="Verdana" w:cs="Arial"/>
          <w:color w:val="000000"/>
          <w:lang w:val="es-CO" w:eastAsia="es-CO"/>
        </w:rPr>
        <w:t>designada para tal efecto</w:t>
      </w:r>
      <w:r w:rsidR="003B2DF4" w:rsidRPr="008E7F09">
        <w:rPr>
          <w:rFonts w:ascii="Verdana" w:hAnsi="Verdana" w:cs="Arial"/>
          <w:color w:val="000000"/>
          <w:lang w:val="es-CO" w:eastAsia="es-CO"/>
        </w:rPr>
        <w:t xml:space="preserve">, en los plazos y condiciones definidos por la referida Comisión.  </w:t>
      </w:r>
    </w:p>
    <w:p w14:paraId="0E12D96F" w14:textId="62F43872" w:rsidR="00300EF9" w:rsidRPr="008E7F09" w:rsidRDefault="0046215C" w:rsidP="008D7198">
      <w:pPr>
        <w:jc w:val="both"/>
        <w:rPr>
          <w:rFonts w:ascii="Verdana" w:hAnsi="Verdana" w:cs="Arial"/>
          <w:color w:val="000000"/>
          <w:lang w:val="es-CO" w:eastAsia="es-CO"/>
        </w:rPr>
      </w:pPr>
      <w:r w:rsidRPr="008E7F09">
        <w:rPr>
          <w:rFonts w:ascii="Verdana" w:hAnsi="Verdana" w:cs="Arial"/>
          <w:color w:val="000000"/>
          <w:lang w:val="es-CO" w:eastAsia="es-CO"/>
        </w:rPr>
        <w:t>Finalmente, y en cuanto a l</w:t>
      </w:r>
      <w:r w:rsidR="00FC3BAA" w:rsidRPr="008E7F09">
        <w:rPr>
          <w:rFonts w:ascii="Verdana" w:hAnsi="Verdana" w:cs="Arial"/>
          <w:color w:val="000000"/>
          <w:lang w:val="es-CO" w:eastAsia="es-CO"/>
        </w:rPr>
        <w:t xml:space="preserve">a información contable requerida por la </w:t>
      </w:r>
      <w:r w:rsidR="008F1CC9" w:rsidRPr="008E7F09">
        <w:rPr>
          <w:rFonts w:ascii="Verdana" w:hAnsi="Verdana" w:cs="Arial"/>
          <w:color w:val="000000"/>
          <w:lang w:val="es-CO" w:eastAsia="es-CO"/>
        </w:rPr>
        <w:t>Dirección de Impuestos y Aduanas Nacionales</w:t>
      </w:r>
      <w:r w:rsidRPr="008E7F09">
        <w:rPr>
          <w:rFonts w:ascii="Verdana" w:hAnsi="Verdana" w:cs="Arial"/>
          <w:color w:val="000000"/>
          <w:lang w:val="es-CO" w:eastAsia="es-CO"/>
        </w:rPr>
        <w:t xml:space="preserve"> (DIAN)</w:t>
      </w:r>
      <w:r w:rsidR="00FC3BAA" w:rsidRPr="008E7F09">
        <w:rPr>
          <w:rFonts w:ascii="Verdana" w:hAnsi="Verdana" w:cs="Arial"/>
          <w:color w:val="000000"/>
          <w:lang w:val="es-CO" w:eastAsia="es-CO"/>
        </w:rPr>
        <w:t xml:space="preserve">, </w:t>
      </w:r>
      <w:r w:rsidR="008F1CC9" w:rsidRPr="008E7F09">
        <w:rPr>
          <w:rFonts w:ascii="Verdana" w:hAnsi="Verdana" w:cs="Arial"/>
          <w:color w:val="000000"/>
          <w:lang w:val="es-CO" w:eastAsia="es-CO"/>
        </w:rPr>
        <w:t xml:space="preserve">la Secretaría de Hacienda Distrital, entre otras, </w:t>
      </w:r>
      <w:r w:rsidR="005F6EB8" w:rsidRPr="008E7F09">
        <w:rPr>
          <w:rFonts w:ascii="Verdana" w:hAnsi="Verdana" w:cs="Arial"/>
          <w:color w:val="000000"/>
          <w:lang w:val="es-CO" w:eastAsia="es-CO"/>
        </w:rPr>
        <w:t xml:space="preserve">dicha información </w:t>
      </w:r>
      <w:r w:rsidR="00380BC4" w:rsidRPr="008E7F09">
        <w:rPr>
          <w:rFonts w:ascii="Verdana" w:hAnsi="Verdana" w:cs="Arial"/>
          <w:color w:val="000000"/>
          <w:lang w:val="es-CO" w:eastAsia="es-CO"/>
        </w:rPr>
        <w:t xml:space="preserve">se </w:t>
      </w:r>
      <w:r w:rsidR="00CC4043" w:rsidRPr="008E7F09">
        <w:rPr>
          <w:rFonts w:ascii="Verdana" w:hAnsi="Verdana" w:cs="Arial"/>
          <w:color w:val="000000"/>
          <w:lang w:val="es-CO" w:eastAsia="es-CO"/>
        </w:rPr>
        <w:t xml:space="preserve">suministrará </w:t>
      </w:r>
      <w:r w:rsidR="008F1CC9" w:rsidRPr="008E7F09">
        <w:rPr>
          <w:rFonts w:ascii="Verdana" w:hAnsi="Verdana" w:cs="Arial"/>
          <w:color w:val="000000"/>
          <w:lang w:val="es-CO" w:eastAsia="es-CO"/>
        </w:rPr>
        <w:t>de acuerdo con la normatividad vigente</w:t>
      </w:r>
      <w:r w:rsidR="00DA5832" w:rsidRPr="008E7F09">
        <w:rPr>
          <w:rFonts w:ascii="Verdana" w:hAnsi="Verdana" w:cs="Arial"/>
          <w:color w:val="000000"/>
          <w:lang w:val="es-CO" w:eastAsia="es-CO"/>
        </w:rPr>
        <w:t xml:space="preserve"> o los requerimientos que se realicen</w:t>
      </w:r>
      <w:r w:rsidR="008F1CC9" w:rsidRPr="008E7F09">
        <w:rPr>
          <w:rFonts w:ascii="Verdana" w:hAnsi="Verdana" w:cs="Arial"/>
          <w:color w:val="000000"/>
          <w:lang w:val="es-CO" w:eastAsia="es-CO"/>
        </w:rPr>
        <w:t>, y en los plazos establecidos por cada entidad.</w:t>
      </w:r>
    </w:p>
    <w:p w14:paraId="042C415B" w14:textId="77777777" w:rsidR="0046335B" w:rsidRPr="008E7F09" w:rsidRDefault="0046335B" w:rsidP="00922749">
      <w:pPr>
        <w:spacing w:line="264" w:lineRule="auto"/>
        <w:jc w:val="both"/>
        <w:rPr>
          <w:rFonts w:ascii="Verdana" w:hAnsi="Verdana" w:cs="Arial"/>
        </w:rPr>
      </w:pPr>
    </w:p>
    <w:p w14:paraId="30D40538" w14:textId="77777777" w:rsidR="0046335B" w:rsidRPr="008E7F09" w:rsidRDefault="0046335B" w:rsidP="008D7198">
      <w:pPr>
        <w:pStyle w:val="Prrafodelista"/>
        <w:numPr>
          <w:ilvl w:val="1"/>
          <w:numId w:val="9"/>
        </w:numPr>
        <w:contextualSpacing/>
        <w:jc w:val="both"/>
        <w:outlineLvl w:val="1"/>
        <w:rPr>
          <w:rFonts w:ascii="Verdana" w:hAnsi="Verdana" w:cs="Arial"/>
          <w:b/>
          <w:lang w:val="es-MX"/>
        </w:rPr>
      </w:pPr>
      <w:bookmarkStart w:id="268" w:name="_Toc397936285"/>
      <w:bookmarkStart w:id="269" w:name="_Toc459991385"/>
      <w:bookmarkStart w:id="270" w:name="_Toc490726985"/>
      <w:bookmarkStart w:id="271" w:name="_Toc490727933"/>
      <w:bookmarkStart w:id="272" w:name="_Toc123127391"/>
      <w:bookmarkStart w:id="273" w:name="_Toc172288632"/>
      <w:r w:rsidRPr="008E7F09">
        <w:rPr>
          <w:rFonts w:ascii="Verdana" w:hAnsi="Verdana" w:cs="Arial"/>
          <w:b/>
          <w:lang w:val="es-MX"/>
        </w:rPr>
        <w:t>DEPURACIÓN Y SOSTENIBILIDAD CONTABLE PERMANENTE</w:t>
      </w:r>
      <w:bookmarkEnd w:id="268"/>
      <w:bookmarkEnd w:id="269"/>
      <w:bookmarkEnd w:id="270"/>
      <w:bookmarkEnd w:id="271"/>
      <w:bookmarkEnd w:id="272"/>
      <w:bookmarkEnd w:id="273"/>
    </w:p>
    <w:p w14:paraId="50D901EB" w14:textId="77777777" w:rsidR="008C6FA7" w:rsidRPr="008E7F09" w:rsidRDefault="008C6FA7" w:rsidP="008D7198">
      <w:pPr>
        <w:pStyle w:val="Prrafodelista"/>
        <w:ind w:left="360"/>
        <w:contextualSpacing/>
        <w:jc w:val="both"/>
        <w:outlineLvl w:val="1"/>
        <w:rPr>
          <w:rFonts w:ascii="Verdana" w:hAnsi="Verdana" w:cs="Arial"/>
          <w:b/>
          <w:lang w:val="es-MX"/>
        </w:rPr>
      </w:pPr>
    </w:p>
    <w:p w14:paraId="302B86A3" w14:textId="516B99A8" w:rsidR="0046335B" w:rsidRPr="008E7F09" w:rsidRDefault="0046335B" w:rsidP="008D7198">
      <w:pPr>
        <w:autoSpaceDE w:val="0"/>
        <w:autoSpaceDN w:val="0"/>
        <w:adjustRightInd w:val="0"/>
        <w:jc w:val="both"/>
        <w:rPr>
          <w:rFonts w:ascii="Verdana" w:eastAsia="Calibri" w:hAnsi="Verdana" w:cs="Arial"/>
        </w:rPr>
      </w:pPr>
      <w:r w:rsidRPr="008E7F09">
        <w:rPr>
          <w:rFonts w:ascii="Verdana" w:hAnsi="Verdana" w:cs="Arial"/>
          <w:bCs/>
          <w:lang w:val="es-MX"/>
        </w:rPr>
        <w:t>En el Ministerio de Hacienda y Crédito Público se aplicarán permanentemente las políticas, prácticas y métodos contables definidos en el</w:t>
      </w:r>
      <w:r w:rsidR="0077787D" w:rsidRPr="008E7F09">
        <w:rPr>
          <w:rFonts w:ascii="Verdana" w:hAnsi="Verdana" w:cs="Arial"/>
          <w:bCs/>
          <w:lang w:val="es-MX"/>
        </w:rPr>
        <w:t xml:space="preserve"> Marco Normativo para Entidades de Gobierno </w:t>
      </w:r>
      <w:r w:rsidR="00C555C5" w:rsidRPr="008E7F09">
        <w:rPr>
          <w:rFonts w:ascii="Verdana" w:hAnsi="Verdana" w:cs="Arial"/>
          <w:bCs/>
          <w:lang w:val="es-MX"/>
        </w:rPr>
        <w:t xml:space="preserve">del Régimen de Contabilidad Pública </w:t>
      </w:r>
      <w:r w:rsidR="0077787D" w:rsidRPr="008E7F09">
        <w:rPr>
          <w:rFonts w:ascii="Verdana" w:hAnsi="Verdana" w:cs="Arial"/>
          <w:bCs/>
          <w:lang w:val="es-MX"/>
        </w:rPr>
        <w:t>expedido por la Contaduría General de la Nación mediante Resolución 533 de 2015 y sus modificatorias, así como en</w:t>
      </w:r>
      <w:r w:rsidR="00571071" w:rsidRPr="008E7F09">
        <w:rPr>
          <w:rFonts w:ascii="Verdana" w:hAnsi="Verdana" w:cs="Arial"/>
          <w:bCs/>
          <w:lang w:val="es-MX"/>
        </w:rPr>
        <w:t xml:space="preserve"> el</w:t>
      </w:r>
      <w:r w:rsidR="0077787D" w:rsidRPr="008E7F09">
        <w:rPr>
          <w:rFonts w:ascii="Verdana" w:hAnsi="Verdana" w:cs="Arial"/>
          <w:bCs/>
          <w:lang w:val="es-MX"/>
        </w:rPr>
        <w:t xml:space="preserve"> Manual de Políticas Contables</w:t>
      </w:r>
      <w:r w:rsidR="00B664A1">
        <w:rPr>
          <w:rFonts w:ascii="Verdana" w:hAnsi="Verdana" w:cs="Arial"/>
          <w:bCs/>
          <w:lang w:val="es-MX"/>
        </w:rPr>
        <w:t xml:space="preserve"> del M</w:t>
      </w:r>
      <w:r w:rsidR="00996FD4">
        <w:rPr>
          <w:rFonts w:ascii="Verdana" w:hAnsi="Verdana" w:cs="Arial"/>
          <w:bCs/>
          <w:lang w:val="es-MX"/>
        </w:rPr>
        <w:t>HCP</w:t>
      </w:r>
      <w:r w:rsidR="00B664A1">
        <w:rPr>
          <w:rFonts w:ascii="Verdana" w:hAnsi="Verdana" w:cs="Arial"/>
          <w:bCs/>
          <w:lang w:val="es-MX"/>
        </w:rPr>
        <w:t xml:space="preserve"> </w:t>
      </w:r>
      <w:r w:rsidR="0077787D" w:rsidRPr="008E7F09">
        <w:rPr>
          <w:rFonts w:ascii="Verdana" w:hAnsi="Verdana" w:cs="Arial"/>
          <w:bCs/>
          <w:lang w:val="es-MX"/>
        </w:rPr>
        <w:t>adoptado mediante Resolución 3849 de 2018</w:t>
      </w:r>
      <w:r w:rsidR="00C555C5" w:rsidRPr="008E7F09">
        <w:rPr>
          <w:rFonts w:ascii="Verdana" w:hAnsi="Verdana" w:cs="Arial"/>
          <w:bCs/>
          <w:lang w:val="es-MX"/>
        </w:rPr>
        <w:t xml:space="preserve"> </w:t>
      </w:r>
      <w:r w:rsidR="005D0FC5" w:rsidRPr="008E7F09">
        <w:rPr>
          <w:rFonts w:ascii="Verdana" w:hAnsi="Verdana" w:cs="Arial"/>
          <w:bCs/>
          <w:lang w:val="es-MX"/>
        </w:rPr>
        <w:t>(y sus actualizaciones)</w:t>
      </w:r>
      <w:r w:rsidR="0077787D" w:rsidRPr="008E7F09">
        <w:rPr>
          <w:rFonts w:ascii="Verdana" w:hAnsi="Verdana" w:cs="Arial"/>
          <w:bCs/>
          <w:lang w:val="es-MX"/>
        </w:rPr>
        <w:t xml:space="preserve">, y en el </w:t>
      </w:r>
      <w:r w:rsidRPr="008E7F09">
        <w:rPr>
          <w:rFonts w:ascii="Verdana" w:hAnsi="Verdana" w:cs="Arial"/>
          <w:bCs/>
          <w:lang w:val="es-MX"/>
        </w:rPr>
        <w:t xml:space="preserve">presente Manual </w:t>
      </w:r>
      <w:r w:rsidR="0077787D" w:rsidRPr="008E7F09">
        <w:rPr>
          <w:rFonts w:ascii="Verdana" w:hAnsi="Verdana" w:cs="Arial"/>
          <w:bCs/>
          <w:lang w:val="es-MX"/>
        </w:rPr>
        <w:t xml:space="preserve">Operativo para la </w:t>
      </w:r>
      <w:r w:rsidR="004D6D83" w:rsidRPr="008E7F09">
        <w:rPr>
          <w:rFonts w:ascii="Verdana" w:hAnsi="Verdana" w:cs="Arial"/>
          <w:bCs/>
          <w:lang w:val="es-MX"/>
        </w:rPr>
        <w:t xml:space="preserve">Gestión Contable, </w:t>
      </w:r>
      <w:r w:rsidRPr="008E7F09">
        <w:rPr>
          <w:rFonts w:ascii="Verdana" w:hAnsi="Verdana" w:cs="Arial"/>
          <w:bCs/>
          <w:lang w:val="es-MX"/>
        </w:rPr>
        <w:t xml:space="preserve">procurando que las áreas de gestión optimicen sus procesos y procedimientos con el objeto de garantizar la calidad, eficacia, confiabilidad y oportunidad de la información contable. </w:t>
      </w:r>
    </w:p>
    <w:p w14:paraId="10D8F522" w14:textId="77777777" w:rsidR="0046335B" w:rsidRPr="008E7F09" w:rsidRDefault="0046335B" w:rsidP="008D7198">
      <w:pPr>
        <w:autoSpaceDE w:val="0"/>
        <w:autoSpaceDN w:val="0"/>
        <w:adjustRightInd w:val="0"/>
        <w:jc w:val="both"/>
        <w:rPr>
          <w:rFonts w:ascii="Verdana" w:eastAsia="Calibri" w:hAnsi="Verdana" w:cs="Arial"/>
        </w:rPr>
      </w:pPr>
    </w:p>
    <w:p w14:paraId="6E40CBA0" w14:textId="25D68FE3" w:rsidR="004E02F4" w:rsidRPr="008E7F09" w:rsidRDefault="00C555C5" w:rsidP="008D7198">
      <w:pPr>
        <w:autoSpaceDE w:val="0"/>
        <w:autoSpaceDN w:val="0"/>
        <w:adjustRightInd w:val="0"/>
        <w:jc w:val="both"/>
        <w:rPr>
          <w:rFonts w:ascii="Verdana" w:hAnsi="Verdana" w:cs="Arial"/>
        </w:rPr>
      </w:pPr>
      <w:r w:rsidRPr="008E7F09">
        <w:rPr>
          <w:rFonts w:ascii="Verdana" w:hAnsi="Verdana" w:cs="Arial"/>
          <w:bCs/>
          <w:lang w:val="es-MX"/>
        </w:rPr>
        <w:lastRenderedPageBreak/>
        <w:t xml:space="preserve">Asimismo, la Entidad </w:t>
      </w:r>
      <w:r w:rsidR="0046335B" w:rsidRPr="008E7F09">
        <w:rPr>
          <w:rFonts w:ascii="Verdana" w:hAnsi="Verdana" w:cs="Arial"/>
          <w:bCs/>
          <w:lang w:val="es-MX"/>
        </w:rPr>
        <w:t xml:space="preserve">atenderá lo dispuesto </w:t>
      </w:r>
      <w:r w:rsidR="004E02F4" w:rsidRPr="008E7F09">
        <w:rPr>
          <w:rFonts w:ascii="Verdana" w:hAnsi="Verdana" w:cs="Arial"/>
          <w:bCs/>
          <w:lang w:val="es-MX"/>
        </w:rPr>
        <w:t xml:space="preserve">en la Resolución 193 de </w:t>
      </w:r>
      <w:r w:rsidR="004E02F4" w:rsidRPr="008E7F09">
        <w:rPr>
          <w:rFonts w:ascii="Verdana" w:hAnsi="Verdana" w:cs="Arial"/>
          <w:bCs/>
          <w:i/>
          <w:iCs/>
          <w:lang w:val="es-MX"/>
        </w:rPr>
        <w:t>2016</w:t>
      </w:r>
      <w:r w:rsidR="00BF0BC5">
        <w:rPr>
          <w:rStyle w:val="Refdenotaalpie"/>
          <w:rFonts w:ascii="Verdana" w:hAnsi="Verdana" w:cs="Arial"/>
          <w:bCs/>
          <w:i/>
          <w:iCs/>
          <w:lang w:val="es-MX"/>
        </w:rPr>
        <w:footnoteReference w:id="21"/>
      </w:r>
      <w:r w:rsidR="004E02F4" w:rsidRPr="008E7F09">
        <w:rPr>
          <w:rFonts w:ascii="Verdana" w:hAnsi="Verdana" w:cs="Arial"/>
          <w:bCs/>
          <w:i/>
          <w:iCs/>
          <w:lang w:val="es-MX"/>
        </w:rPr>
        <w:t xml:space="preserve"> “</w:t>
      </w:r>
      <w:r w:rsidR="004E02F4" w:rsidRPr="008E7F09">
        <w:rPr>
          <w:rFonts w:ascii="Verdana" w:hAnsi="Verdana" w:cs="Arial"/>
          <w:i/>
          <w:iCs/>
        </w:rPr>
        <w:t xml:space="preserve">Por la cual se Incorpora, en los Procedimientos Transversales del </w:t>
      </w:r>
      <w:r w:rsidR="00031726" w:rsidRPr="008E7F09">
        <w:rPr>
          <w:rFonts w:ascii="Verdana" w:hAnsi="Verdana" w:cs="Arial"/>
          <w:i/>
          <w:iCs/>
        </w:rPr>
        <w:t>Régimen</w:t>
      </w:r>
      <w:r w:rsidR="004E02F4" w:rsidRPr="008E7F09">
        <w:rPr>
          <w:rFonts w:ascii="Verdana" w:hAnsi="Verdana" w:cs="Arial"/>
          <w:i/>
          <w:iCs/>
        </w:rPr>
        <w:t xml:space="preserve"> de Contabilidad </w:t>
      </w:r>
      <w:r w:rsidR="00031726" w:rsidRPr="008E7F09">
        <w:rPr>
          <w:rFonts w:ascii="Verdana" w:hAnsi="Verdana" w:cs="Arial"/>
          <w:i/>
          <w:iCs/>
        </w:rPr>
        <w:t>Pública</w:t>
      </w:r>
      <w:r w:rsidR="004E02F4" w:rsidRPr="008E7F09">
        <w:rPr>
          <w:rFonts w:ascii="Verdana" w:hAnsi="Verdana" w:cs="Arial"/>
          <w:i/>
          <w:iCs/>
        </w:rPr>
        <w:t xml:space="preserve">, el Procedimiento para la </w:t>
      </w:r>
      <w:r w:rsidR="00031726" w:rsidRPr="008E7F09">
        <w:rPr>
          <w:rFonts w:ascii="Verdana" w:hAnsi="Verdana" w:cs="Arial"/>
          <w:i/>
          <w:iCs/>
        </w:rPr>
        <w:t>evaluación</w:t>
      </w:r>
      <w:r w:rsidR="004E02F4" w:rsidRPr="008E7F09">
        <w:rPr>
          <w:rFonts w:ascii="Verdana" w:hAnsi="Verdana" w:cs="Arial"/>
          <w:i/>
          <w:iCs/>
        </w:rPr>
        <w:t xml:space="preserve"> del control interno contable”</w:t>
      </w:r>
      <w:r w:rsidR="004E02F4" w:rsidRPr="008E7F09">
        <w:rPr>
          <w:rFonts w:ascii="Verdana" w:hAnsi="Verdana" w:cs="Arial"/>
        </w:rPr>
        <w:t xml:space="preserve">, cuyo anexo establece en su numeral </w:t>
      </w:r>
      <w:r w:rsidR="004E02F4" w:rsidRPr="008E7F09">
        <w:rPr>
          <w:rFonts w:ascii="Verdana" w:hAnsi="Verdana" w:cs="Arial"/>
          <w:i/>
        </w:rPr>
        <w:t xml:space="preserve">3.2.15 Depuración contable permanente y sostenible, </w:t>
      </w:r>
      <w:r w:rsidR="00210214" w:rsidRPr="008E7F09">
        <w:rPr>
          <w:rFonts w:ascii="Verdana" w:hAnsi="Verdana" w:cs="Arial"/>
        </w:rPr>
        <w:t>que:</w:t>
      </w:r>
    </w:p>
    <w:p w14:paraId="46D0B4C2" w14:textId="77777777" w:rsidR="004E02F4" w:rsidRPr="008E7F09" w:rsidRDefault="004E02F4" w:rsidP="008D7198">
      <w:pPr>
        <w:autoSpaceDE w:val="0"/>
        <w:autoSpaceDN w:val="0"/>
        <w:adjustRightInd w:val="0"/>
        <w:jc w:val="both"/>
        <w:rPr>
          <w:rFonts w:ascii="Verdana" w:hAnsi="Verdana" w:cs="Arial"/>
        </w:rPr>
      </w:pPr>
    </w:p>
    <w:p w14:paraId="4FB3453A" w14:textId="77777777" w:rsidR="00210214" w:rsidRPr="008E7F09" w:rsidRDefault="00C509C8" w:rsidP="008D7198">
      <w:pPr>
        <w:autoSpaceDE w:val="0"/>
        <w:autoSpaceDN w:val="0"/>
        <w:adjustRightInd w:val="0"/>
        <w:ind w:left="284" w:right="335"/>
        <w:jc w:val="both"/>
        <w:rPr>
          <w:rFonts w:ascii="Verdana" w:hAnsi="Verdana" w:cs="Arial"/>
          <w:i/>
          <w:iCs/>
        </w:rPr>
      </w:pPr>
      <w:r w:rsidRPr="008E7F09">
        <w:rPr>
          <w:rFonts w:ascii="Verdana" w:hAnsi="Verdana" w:cs="Arial"/>
          <w:i/>
          <w:iCs/>
        </w:rPr>
        <w:t>“(…) las entidades adelantarán las acciones pertinentes para depurar la información financiera e implementar los controles que sean necesarios a fin de mejorar la calidad de la información. En todo caso, se deberán realizar las acciones administrativas necesarias para evitar que la información financiera revele situaciones tales como:</w:t>
      </w:r>
    </w:p>
    <w:p w14:paraId="2B73983D" w14:textId="7253CCB5" w:rsidR="00C509C8" w:rsidRDefault="00C509C8" w:rsidP="008D7198">
      <w:pPr>
        <w:autoSpaceDE w:val="0"/>
        <w:autoSpaceDN w:val="0"/>
        <w:adjustRightInd w:val="0"/>
        <w:ind w:left="284" w:right="335"/>
        <w:jc w:val="both"/>
        <w:rPr>
          <w:rFonts w:ascii="Verdana" w:hAnsi="Verdana" w:cs="Arial"/>
          <w:i/>
          <w:iCs/>
        </w:rPr>
      </w:pPr>
    </w:p>
    <w:p w14:paraId="0CA431A8" w14:textId="77777777" w:rsidR="00C509C8" w:rsidRPr="008E7F09" w:rsidRDefault="00C509C8" w:rsidP="008D7198">
      <w:pPr>
        <w:autoSpaceDE w:val="0"/>
        <w:autoSpaceDN w:val="0"/>
        <w:adjustRightInd w:val="0"/>
        <w:ind w:left="284"/>
        <w:jc w:val="both"/>
        <w:rPr>
          <w:rFonts w:ascii="Verdana" w:hAnsi="Verdana" w:cs="Arial"/>
          <w:b/>
          <w:i/>
          <w:iCs/>
        </w:rPr>
      </w:pPr>
      <w:r w:rsidRPr="008E7F09">
        <w:rPr>
          <w:rFonts w:ascii="Verdana" w:hAnsi="Verdana" w:cs="Arial"/>
          <w:b/>
          <w:i/>
          <w:iCs/>
        </w:rPr>
        <w:t xml:space="preserve">Bienes y Derechos </w:t>
      </w:r>
    </w:p>
    <w:p w14:paraId="1211B72D" w14:textId="77777777" w:rsidR="00C509C8" w:rsidRPr="008E7F09" w:rsidRDefault="00C509C8" w:rsidP="008D7198">
      <w:pPr>
        <w:autoSpaceDE w:val="0"/>
        <w:autoSpaceDN w:val="0"/>
        <w:adjustRightInd w:val="0"/>
        <w:jc w:val="both"/>
        <w:rPr>
          <w:rFonts w:ascii="Verdana" w:hAnsi="Verdana" w:cs="Arial"/>
          <w:i/>
          <w:iCs/>
        </w:rPr>
      </w:pPr>
    </w:p>
    <w:p w14:paraId="4CACF537" w14:textId="77777777" w:rsidR="00C509C8" w:rsidRPr="008E7F09" w:rsidRDefault="00C509C8" w:rsidP="008D7198">
      <w:pPr>
        <w:autoSpaceDE w:val="0"/>
        <w:autoSpaceDN w:val="0"/>
        <w:adjustRightInd w:val="0"/>
        <w:ind w:left="284" w:right="335"/>
        <w:jc w:val="both"/>
        <w:rPr>
          <w:rFonts w:ascii="Verdana" w:hAnsi="Verdana" w:cs="Arial"/>
          <w:i/>
          <w:iCs/>
        </w:rPr>
      </w:pPr>
      <w:r w:rsidRPr="008E7F09">
        <w:rPr>
          <w:rFonts w:ascii="Verdana" w:hAnsi="Verdana" w:cs="Arial"/>
          <w:i/>
          <w:iCs/>
        </w:rPr>
        <w:t xml:space="preserve">a) Valores que afecten la situación financiera y no representen derechos o bienes para la entidad; </w:t>
      </w:r>
    </w:p>
    <w:p w14:paraId="22481DD8" w14:textId="77777777" w:rsidR="00C509C8" w:rsidRPr="008E7F09" w:rsidRDefault="00C509C8" w:rsidP="008D7198">
      <w:pPr>
        <w:autoSpaceDE w:val="0"/>
        <w:autoSpaceDN w:val="0"/>
        <w:adjustRightInd w:val="0"/>
        <w:ind w:left="284" w:right="335"/>
        <w:jc w:val="both"/>
        <w:rPr>
          <w:rFonts w:ascii="Verdana" w:hAnsi="Verdana" w:cs="Arial"/>
          <w:i/>
          <w:iCs/>
        </w:rPr>
      </w:pPr>
      <w:r w:rsidRPr="008E7F09">
        <w:rPr>
          <w:rFonts w:ascii="Verdana" w:hAnsi="Verdana" w:cs="Arial"/>
          <w:i/>
          <w:iCs/>
        </w:rPr>
        <w:t xml:space="preserve">b) Derechos que no es posible hacer efectivos mediante la jurisdicción coactiva; </w:t>
      </w:r>
    </w:p>
    <w:p w14:paraId="43AD994C" w14:textId="77777777" w:rsidR="00C509C8" w:rsidRPr="008E7F09" w:rsidRDefault="00C509C8" w:rsidP="008D7198">
      <w:pPr>
        <w:autoSpaceDE w:val="0"/>
        <w:autoSpaceDN w:val="0"/>
        <w:adjustRightInd w:val="0"/>
        <w:ind w:left="284" w:right="335"/>
        <w:jc w:val="both"/>
        <w:rPr>
          <w:rFonts w:ascii="Verdana" w:hAnsi="Verdana" w:cs="Arial"/>
          <w:i/>
          <w:iCs/>
        </w:rPr>
      </w:pPr>
      <w:r w:rsidRPr="008E7F09">
        <w:rPr>
          <w:rFonts w:ascii="Verdana" w:hAnsi="Verdana" w:cs="Arial"/>
          <w:i/>
          <w:iCs/>
        </w:rPr>
        <w:t xml:space="preserve">c) Derechos respecto de los cuales no es posible ejercer cobro, por cuanto opera alguna causal relacionada con su extinción; </w:t>
      </w:r>
    </w:p>
    <w:p w14:paraId="75DECA6E" w14:textId="77777777" w:rsidR="00C509C8" w:rsidRPr="008E7F09" w:rsidRDefault="00C509C8" w:rsidP="008D7198">
      <w:pPr>
        <w:autoSpaceDE w:val="0"/>
        <w:autoSpaceDN w:val="0"/>
        <w:adjustRightInd w:val="0"/>
        <w:ind w:left="284" w:right="335"/>
        <w:jc w:val="both"/>
        <w:rPr>
          <w:rFonts w:ascii="Verdana" w:hAnsi="Verdana" w:cs="Arial"/>
          <w:i/>
          <w:iCs/>
        </w:rPr>
      </w:pPr>
      <w:r w:rsidRPr="008E7F09">
        <w:rPr>
          <w:rFonts w:ascii="Verdana" w:hAnsi="Verdana" w:cs="Arial"/>
          <w:i/>
          <w:iCs/>
        </w:rPr>
        <w:t xml:space="preserve">d) Derechos e ingresos reconocidos, sobre los cuales no existe probabilidad de flujo hacia la entidad; </w:t>
      </w:r>
    </w:p>
    <w:p w14:paraId="7F08C549" w14:textId="77777777" w:rsidR="00C509C8" w:rsidRPr="008E7F09" w:rsidRDefault="00C509C8" w:rsidP="008D7198">
      <w:pPr>
        <w:autoSpaceDE w:val="0"/>
        <w:autoSpaceDN w:val="0"/>
        <w:adjustRightInd w:val="0"/>
        <w:ind w:left="284" w:right="335"/>
        <w:jc w:val="both"/>
        <w:rPr>
          <w:rFonts w:ascii="Verdana" w:hAnsi="Verdana" w:cs="Arial"/>
          <w:i/>
          <w:iCs/>
        </w:rPr>
      </w:pPr>
      <w:r w:rsidRPr="008E7F09">
        <w:rPr>
          <w:rFonts w:ascii="Verdana" w:hAnsi="Verdana" w:cs="Arial"/>
          <w:i/>
          <w:iCs/>
        </w:rPr>
        <w:t>e) Valores respecto de los cuales no haya sido legalmente posible su imputación a alguna persona por la pérdida de los bienes o derechos que representan;</w:t>
      </w:r>
    </w:p>
    <w:p w14:paraId="0E856DF2" w14:textId="77777777" w:rsidR="00C509C8" w:rsidRDefault="00C509C8" w:rsidP="008D7198">
      <w:pPr>
        <w:autoSpaceDE w:val="0"/>
        <w:autoSpaceDN w:val="0"/>
        <w:adjustRightInd w:val="0"/>
        <w:ind w:left="284" w:right="335"/>
        <w:jc w:val="both"/>
        <w:rPr>
          <w:rFonts w:ascii="Verdana" w:hAnsi="Verdana" w:cs="Arial"/>
          <w:i/>
          <w:iCs/>
        </w:rPr>
      </w:pPr>
    </w:p>
    <w:p w14:paraId="2FD78A19" w14:textId="77777777" w:rsidR="00C509C8" w:rsidRPr="008E7F09" w:rsidRDefault="00C509C8" w:rsidP="008D7198">
      <w:pPr>
        <w:autoSpaceDE w:val="0"/>
        <w:autoSpaceDN w:val="0"/>
        <w:adjustRightInd w:val="0"/>
        <w:ind w:left="284" w:right="335"/>
        <w:jc w:val="both"/>
        <w:rPr>
          <w:rFonts w:ascii="Verdana" w:hAnsi="Verdana" w:cs="Arial"/>
          <w:i/>
          <w:iCs/>
        </w:rPr>
      </w:pPr>
      <w:r w:rsidRPr="008E7F09">
        <w:rPr>
          <w:rFonts w:ascii="Verdana" w:hAnsi="Verdana" w:cs="Arial"/>
          <w:b/>
          <w:i/>
          <w:iCs/>
        </w:rPr>
        <w:t>Obligaciones</w:t>
      </w:r>
    </w:p>
    <w:p w14:paraId="7AD9A8DC" w14:textId="77777777" w:rsidR="00C509C8" w:rsidRPr="008E7F09" w:rsidRDefault="00C509C8" w:rsidP="008D7198">
      <w:pPr>
        <w:autoSpaceDE w:val="0"/>
        <w:autoSpaceDN w:val="0"/>
        <w:adjustRightInd w:val="0"/>
        <w:ind w:left="284" w:right="335"/>
        <w:jc w:val="both"/>
        <w:rPr>
          <w:rFonts w:ascii="Verdana" w:hAnsi="Verdana" w:cs="Arial"/>
          <w:i/>
          <w:iCs/>
        </w:rPr>
      </w:pPr>
    </w:p>
    <w:p w14:paraId="0B300094" w14:textId="77777777" w:rsidR="00C509C8" w:rsidRPr="008E7F09" w:rsidRDefault="00C509C8" w:rsidP="008D7198">
      <w:pPr>
        <w:autoSpaceDE w:val="0"/>
        <w:autoSpaceDN w:val="0"/>
        <w:adjustRightInd w:val="0"/>
        <w:ind w:left="284" w:right="335"/>
        <w:jc w:val="both"/>
        <w:rPr>
          <w:rFonts w:ascii="Verdana" w:hAnsi="Verdana" w:cs="Arial"/>
          <w:i/>
          <w:iCs/>
        </w:rPr>
      </w:pPr>
      <w:r w:rsidRPr="008E7F09">
        <w:rPr>
          <w:rFonts w:ascii="Verdana" w:hAnsi="Verdana" w:cs="Arial"/>
          <w:i/>
          <w:iCs/>
        </w:rPr>
        <w:t xml:space="preserve">f) Obligaciones reconocidas sobre las cuales no existe probabilidad de salida de recursos, que incorporan beneficios económicos futuros o potencial de servicio; </w:t>
      </w:r>
    </w:p>
    <w:p w14:paraId="4B92DC98" w14:textId="77777777" w:rsidR="00C509C8" w:rsidRPr="008E7F09" w:rsidRDefault="00C509C8" w:rsidP="008D7198">
      <w:pPr>
        <w:autoSpaceDE w:val="0"/>
        <w:autoSpaceDN w:val="0"/>
        <w:adjustRightInd w:val="0"/>
        <w:ind w:left="284" w:right="335"/>
        <w:jc w:val="both"/>
        <w:rPr>
          <w:rFonts w:ascii="Verdana" w:hAnsi="Verdana" w:cs="Arial"/>
          <w:i/>
          <w:iCs/>
        </w:rPr>
      </w:pPr>
      <w:r w:rsidRPr="008E7F09">
        <w:rPr>
          <w:rFonts w:ascii="Verdana" w:hAnsi="Verdana" w:cs="Arial"/>
          <w:i/>
          <w:iCs/>
        </w:rPr>
        <w:t xml:space="preserve">g) Obligaciones reconocidas que han sido condonadas o sobre las cuales ya no existe derecho exigible de cobro; </w:t>
      </w:r>
    </w:p>
    <w:p w14:paraId="5C25A136" w14:textId="77777777" w:rsidR="00C509C8" w:rsidRPr="008E7F09" w:rsidRDefault="00C509C8" w:rsidP="008D7198">
      <w:pPr>
        <w:autoSpaceDE w:val="0"/>
        <w:autoSpaceDN w:val="0"/>
        <w:adjustRightInd w:val="0"/>
        <w:ind w:left="284" w:right="335"/>
        <w:jc w:val="both"/>
        <w:rPr>
          <w:rFonts w:ascii="Verdana" w:hAnsi="Verdana" w:cs="Arial"/>
          <w:i/>
          <w:iCs/>
        </w:rPr>
      </w:pPr>
      <w:r w:rsidRPr="008E7F09">
        <w:rPr>
          <w:rFonts w:ascii="Verdana" w:hAnsi="Verdana" w:cs="Arial"/>
          <w:i/>
          <w:iCs/>
        </w:rPr>
        <w:t xml:space="preserve">h) Obligaciones que jurídicamente se han extinguido, o sobre las cuales la Ley ha establecido su cruce o eliminación. </w:t>
      </w:r>
    </w:p>
    <w:p w14:paraId="2AA68756" w14:textId="77777777" w:rsidR="00C509C8" w:rsidRPr="008E7F09" w:rsidRDefault="00C509C8" w:rsidP="008D7198">
      <w:pPr>
        <w:autoSpaceDE w:val="0"/>
        <w:autoSpaceDN w:val="0"/>
        <w:adjustRightInd w:val="0"/>
        <w:ind w:left="284" w:right="335"/>
        <w:jc w:val="both"/>
        <w:rPr>
          <w:rFonts w:ascii="Verdana" w:hAnsi="Verdana" w:cs="Arial"/>
          <w:i/>
          <w:iCs/>
        </w:rPr>
      </w:pPr>
    </w:p>
    <w:p w14:paraId="51A2A53D" w14:textId="77777777" w:rsidR="00C509C8" w:rsidRPr="008E7F09" w:rsidRDefault="00C509C8" w:rsidP="008D7198">
      <w:pPr>
        <w:autoSpaceDE w:val="0"/>
        <w:autoSpaceDN w:val="0"/>
        <w:adjustRightInd w:val="0"/>
        <w:ind w:left="284" w:right="335"/>
        <w:jc w:val="both"/>
        <w:rPr>
          <w:rFonts w:ascii="Verdana" w:hAnsi="Verdana" w:cs="Arial"/>
          <w:i/>
          <w:iCs/>
        </w:rPr>
      </w:pPr>
      <w:r w:rsidRPr="008E7F09">
        <w:rPr>
          <w:rFonts w:ascii="Verdana" w:hAnsi="Verdana" w:cs="Arial"/>
          <w:i/>
          <w:iCs/>
        </w:rPr>
        <w:t>Cuando la información financiera se encuentre afectada por una o varias de las anteriores situaciones, deberán adelantarse las acciones correspondientes para concretar la baja en cuentas y proceder a la exclusión de dichas partidas de los libros de contabilidad, según la norma aplicable en cada caso particular</w:t>
      </w:r>
      <w:r w:rsidR="00896A7B" w:rsidRPr="008E7F09">
        <w:rPr>
          <w:rFonts w:ascii="Verdana" w:hAnsi="Verdana" w:cs="Arial"/>
          <w:i/>
          <w:iCs/>
        </w:rPr>
        <w:t>”</w:t>
      </w:r>
    </w:p>
    <w:p w14:paraId="67A9FB6F" w14:textId="77777777" w:rsidR="00C509C8" w:rsidRPr="008E7F09" w:rsidRDefault="00C509C8" w:rsidP="008D7198">
      <w:pPr>
        <w:autoSpaceDE w:val="0"/>
        <w:autoSpaceDN w:val="0"/>
        <w:adjustRightInd w:val="0"/>
        <w:jc w:val="both"/>
        <w:rPr>
          <w:rFonts w:ascii="Verdana" w:hAnsi="Verdana" w:cs="Arial"/>
          <w:i/>
        </w:rPr>
      </w:pPr>
    </w:p>
    <w:p w14:paraId="7F1FCF33" w14:textId="77777777" w:rsidR="0046335B" w:rsidRPr="008E7F09" w:rsidRDefault="00C509C8" w:rsidP="008D7198">
      <w:pPr>
        <w:autoSpaceDE w:val="0"/>
        <w:autoSpaceDN w:val="0"/>
        <w:adjustRightInd w:val="0"/>
        <w:jc w:val="both"/>
        <w:rPr>
          <w:rFonts w:ascii="Verdana" w:hAnsi="Verdana" w:cs="Arial"/>
          <w:bCs/>
          <w:lang w:val="es-MX"/>
        </w:rPr>
      </w:pPr>
      <w:r w:rsidRPr="008E7F09">
        <w:rPr>
          <w:rFonts w:ascii="Verdana" w:hAnsi="Verdana" w:cs="Arial"/>
          <w:bCs/>
          <w:lang w:val="es-MX"/>
        </w:rPr>
        <w:t xml:space="preserve">Por lo anterior, en los casos que se requiera, el Ministerio de Hacienda y crédito Público adelantará </w:t>
      </w:r>
      <w:r w:rsidR="00665E84" w:rsidRPr="008E7F09">
        <w:rPr>
          <w:rFonts w:ascii="Verdana" w:hAnsi="Verdana" w:cs="Arial"/>
          <w:bCs/>
          <w:lang w:val="es-MX"/>
        </w:rPr>
        <w:t>las acciones tendientes a llevar a cabo los procesos de depuración contable</w:t>
      </w:r>
      <w:r w:rsidR="00706B0A" w:rsidRPr="008E7F09">
        <w:rPr>
          <w:rFonts w:ascii="Verdana" w:hAnsi="Verdana" w:cs="Arial"/>
          <w:bCs/>
          <w:lang w:val="es-MX"/>
        </w:rPr>
        <w:t xml:space="preserve">. </w:t>
      </w:r>
    </w:p>
    <w:p w14:paraId="5E6718C6" w14:textId="77777777" w:rsidR="00DB6F34" w:rsidRPr="008E7F09" w:rsidRDefault="00DB6F34" w:rsidP="008D7198">
      <w:pPr>
        <w:jc w:val="both"/>
        <w:rPr>
          <w:rFonts w:ascii="Verdana" w:hAnsi="Verdana" w:cs="Arial"/>
          <w:bCs/>
          <w:i/>
          <w:lang w:val="es-MX"/>
        </w:rPr>
      </w:pPr>
    </w:p>
    <w:p w14:paraId="7EB6C0A9" w14:textId="3554CF5E" w:rsidR="00DB0E6A" w:rsidRPr="008E7F09" w:rsidRDefault="00DB0E6A" w:rsidP="008D7198">
      <w:pPr>
        <w:pStyle w:val="Ttulo2"/>
        <w:numPr>
          <w:ilvl w:val="1"/>
          <w:numId w:val="9"/>
        </w:numPr>
        <w:tabs>
          <w:tab w:val="left" w:pos="284"/>
        </w:tabs>
        <w:rPr>
          <w:rFonts w:ascii="Verdana" w:hAnsi="Verdana" w:cs="Arial"/>
          <w:sz w:val="20"/>
        </w:rPr>
      </w:pPr>
      <w:bookmarkStart w:id="274" w:name="_Toc123127392"/>
      <w:bookmarkStart w:id="275" w:name="_Toc172288633"/>
      <w:r w:rsidRPr="008E7F09">
        <w:rPr>
          <w:rFonts w:ascii="Verdana" w:hAnsi="Verdana" w:cs="Arial"/>
          <w:sz w:val="20"/>
        </w:rPr>
        <w:t>INDICADORES</w:t>
      </w:r>
      <w:bookmarkEnd w:id="274"/>
      <w:bookmarkEnd w:id="275"/>
    </w:p>
    <w:p w14:paraId="3FB2E856" w14:textId="77777777" w:rsidR="00DF1706" w:rsidRPr="008E7F09" w:rsidRDefault="00DF1706" w:rsidP="008D7198">
      <w:pPr>
        <w:jc w:val="both"/>
        <w:rPr>
          <w:rFonts w:ascii="Verdana" w:hAnsi="Verdana" w:cs="Arial"/>
          <w:bCs/>
          <w:i/>
          <w:lang w:val="es-MX"/>
        </w:rPr>
      </w:pPr>
    </w:p>
    <w:p w14:paraId="5D47C549" w14:textId="7ED6C07B" w:rsidR="00DB0E6A" w:rsidRPr="008E7F09" w:rsidRDefault="00DB0E6A" w:rsidP="008D7198">
      <w:pPr>
        <w:jc w:val="both"/>
        <w:rPr>
          <w:rFonts w:ascii="Verdana" w:hAnsi="Verdana" w:cs="Arial"/>
          <w:bCs/>
          <w:i/>
          <w:lang w:val="es-MX"/>
        </w:rPr>
      </w:pPr>
      <w:r w:rsidRPr="008E7F09">
        <w:rPr>
          <w:rFonts w:ascii="Verdana" w:hAnsi="Verdana" w:cs="Arial"/>
          <w:bCs/>
          <w:lang w:val="es-MX"/>
        </w:rPr>
        <w:t>Para evaluar la gesti</w:t>
      </w:r>
      <w:r w:rsidR="000F0AE8" w:rsidRPr="008E7F09">
        <w:rPr>
          <w:rFonts w:ascii="Verdana" w:hAnsi="Verdana" w:cs="Arial"/>
          <w:bCs/>
          <w:lang w:val="es-MX"/>
        </w:rPr>
        <w:t>ón y los resultados de la entidad</w:t>
      </w:r>
      <w:r w:rsidR="00542A26" w:rsidRPr="008E7F09">
        <w:rPr>
          <w:rFonts w:ascii="Verdana" w:hAnsi="Verdana" w:cs="Arial"/>
          <w:bCs/>
          <w:lang w:val="es-MX"/>
        </w:rPr>
        <w:t xml:space="preserve"> Ministerio de Hacienda y Crédito Público – Gestión General</w:t>
      </w:r>
      <w:r w:rsidR="000F0AE8" w:rsidRPr="008E7F09">
        <w:rPr>
          <w:rFonts w:ascii="Verdana" w:hAnsi="Verdana" w:cs="Arial"/>
          <w:bCs/>
          <w:lang w:val="es-MX"/>
        </w:rPr>
        <w:t>, se utilizarán</w:t>
      </w:r>
      <w:r w:rsidR="00246A95" w:rsidRPr="008E7F09">
        <w:rPr>
          <w:rFonts w:ascii="Verdana" w:hAnsi="Verdana" w:cs="Arial"/>
          <w:bCs/>
          <w:lang w:val="es-MX"/>
        </w:rPr>
        <w:t xml:space="preserve"> los </w:t>
      </w:r>
      <w:r w:rsidR="000F0AE8" w:rsidRPr="008E7F09">
        <w:rPr>
          <w:rFonts w:ascii="Verdana" w:hAnsi="Verdana" w:cs="Arial"/>
          <w:bCs/>
          <w:lang w:val="es-MX"/>
        </w:rPr>
        <w:t xml:space="preserve">siguientes indicadores: </w:t>
      </w:r>
    </w:p>
    <w:p w14:paraId="7C45AABE" w14:textId="22848C47" w:rsidR="00DB0E6A" w:rsidRPr="008E7F09" w:rsidRDefault="00DB0E6A" w:rsidP="008D7198">
      <w:pPr>
        <w:jc w:val="both"/>
        <w:rPr>
          <w:rFonts w:ascii="Verdana" w:hAnsi="Verdana" w:cs="Arial"/>
          <w:bCs/>
          <w:i/>
          <w:lang w:val="es-MX"/>
        </w:rPr>
      </w:pPr>
    </w:p>
    <w:p w14:paraId="52064F11" w14:textId="55311D3F" w:rsidR="004A625A" w:rsidRPr="008E7F09" w:rsidRDefault="004A625A" w:rsidP="008D7198">
      <w:pPr>
        <w:jc w:val="both"/>
        <w:rPr>
          <w:rFonts w:ascii="Verdana" w:hAnsi="Verdana" w:cs="Arial"/>
          <w:b/>
          <w:bCs/>
          <w:lang w:val="es-MX"/>
        </w:rPr>
      </w:pPr>
      <w:r w:rsidRPr="008E7F09">
        <w:rPr>
          <w:rFonts w:ascii="Verdana" w:hAnsi="Verdana" w:cs="Arial"/>
          <w:b/>
          <w:bCs/>
          <w:lang w:val="es-MX"/>
        </w:rPr>
        <w:lastRenderedPageBreak/>
        <w:t>RESULTADO DEL EJERCICIO DESCONTANDO EL EFECTO DE LAS OPERACIONES INTERINSTITUCIONALES</w:t>
      </w:r>
    </w:p>
    <w:p w14:paraId="583BE33C" w14:textId="77777777" w:rsidR="004A625A" w:rsidRPr="008E7F09" w:rsidRDefault="004A625A" w:rsidP="008D7198">
      <w:pPr>
        <w:jc w:val="both"/>
        <w:rPr>
          <w:rFonts w:ascii="Verdana" w:hAnsi="Verdana" w:cs="Arial"/>
          <w:b/>
          <w:bCs/>
          <w:lang w:val="es-MX"/>
        </w:rPr>
      </w:pPr>
    </w:p>
    <w:p w14:paraId="5CD0F1AA" w14:textId="4F4375B8" w:rsidR="00D16191" w:rsidRPr="008E7F09" w:rsidRDefault="004A625A" w:rsidP="008D7198">
      <w:pPr>
        <w:jc w:val="both"/>
        <w:rPr>
          <w:rFonts w:ascii="Verdana" w:hAnsi="Verdana" w:cs="Arial"/>
          <w:color w:val="000000"/>
          <w:lang w:val="es-CO" w:eastAsia="es-CO"/>
        </w:rPr>
      </w:pPr>
      <w:r w:rsidRPr="008E7F09">
        <w:rPr>
          <w:rFonts w:ascii="Verdana" w:hAnsi="Verdana" w:cs="Arial"/>
          <w:bCs/>
          <w:lang w:val="es-MX"/>
        </w:rPr>
        <w:t>El resultado del ejercicio</w:t>
      </w:r>
      <w:r w:rsidR="00D16191" w:rsidRPr="008E7F09">
        <w:rPr>
          <w:rFonts w:ascii="Verdana" w:hAnsi="Verdana" w:cs="Arial"/>
          <w:bCs/>
          <w:lang w:val="es-MX"/>
        </w:rPr>
        <w:t xml:space="preserve"> </w:t>
      </w:r>
      <w:r w:rsidRPr="008E7F09">
        <w:rPr>
          <w:rFonts w:ascii="Verdana" w:hAnsi="Verdana" w:cs="Arial"/>
          <w:bCs/>
          <w:lang w:val="es-MX"/>
        </w:rPr>
        <w:t>c</w:t>
      </w:r>
      <w:r w:rsidR="00D16191" w:rsidRPr="008E7F09">
        <w:rPr>
          <w:rFonts w:ascii="Verdana" w:hAnsi="Verdana" w:cs="Arial"/>
          <w:bCs/>
          <w:lang w:val="es-MX"/>
        </w:rPr>
        <w:t>omprende el valor del superávit o déficit obtenido por el Ministerio de Hacienda y Crédito Público – Gestión General al cierre de cada ejercicio</w:t>
      </w:r>
      <w:r w:rsidR="00B77474" w:rsidRPr="008E7F09">
        <w:rPr>
          <w:rFonts w:ascii="Verdana" w:hAnsi="Verdana" w:cs="Arial"/>
          <w:bCs/>
          <w:lang w:val="es-MX"/>
        </w:rPr>
        <w:t xml:space="preserve"> contable</w:t>
      </w:r>
      <w:r w:rsidR="00D16191" w:rsidRPr="008E7F09">
        <w:rPr>
          <w:rFonts w:ascii="Verdana" w:hAnsi="Verdana" w:cs="Arial"/>
          <w:bCs/>
          <w:lang w:val="es-MX"/>
        </w:rPr>
        <w:t>.</w:t>
      </w:r>
      <w:r w:rsidR="00B77474" w:rsidRPr="008E7F09">
        <w:rPr>
          <w:rFonts w:ascii="Verdana" w:hAnsi="Verdana" w:cs="Arial"/>
          <w:bCs/>
          <w:lang w:val="es-MX"/>
        </w:rPr>
        <w:t xml:space="preserve"> En este sentido refleja las </w:t>
      </w:r>
      <w:r w:rsidR="00D16191" w:rsidRPr="008E7F09">
        <w:rPr>
          <w:rFonts w:ascii="Verdana" w:hAnsi="Verdana" w:cs="Arial"/>
          <w:color w:val="000000"/>
          <w:lang w:val="es-CO" w:eastAsia="es-CO"/>
        </w:rPr>
        <w:t>partidas de ingresos y gastos de</w:t>
      </w:r>
      <w:r w:rsidR="00753CDD">
        <w:rPr>
          <w:rFonts w:ascii="Verdana" w:hAnsi="Verdana" w:cs="Arial"/>
          <w:color w:val="000000"/>
          <w:lang w:val="es-CO" w:eastAsia="es-CO"/>
        </w:rPr>
        <w:t xml:space="preserve"> </w:t>
      </w:r>
      <w:r w:rsidR="00D16191" w:rsidRPr="008E7F09">
        <w:rPr>
          <w:rFonts w:ascii="Verdana" w:hAnsi="Verdana" w:cs="Arial"/>
          <w:color w:val="000000"/>
          <w:lang w:val="es-CO" w:eastAsia="es-CO"/>
        </w:rPr>
        <w:t>l</w:t>
      </w:r>
      <w:r w:rsidR="00753CDD">
        <w:rPr>
          <w:rFonts w:ascii="Verdana" w:hAnsi="Verdana" w:cs="Arial"/>
          <w:color w:val="000000"/>
          <w:lang w:val="es-CO" w:eastAsia="es-CO"/>
        </w:rPr>
        <w:t>a</w:t>
      </w:r>
      <w:r w:rsidR="00D16191" w:rsidRPr="008E7F09">
        <w:rPr>
          <w:rFonts w:ascii="Verdana" w:hAnsi="Verdana" w:cs="Arial"/>
          <w:color w:val="000000"/>
          <w:lang w:val="es-CO" w:eastAsia="es-CO"/>
        </w:rPr>
        <w:t xml:space="preserve"> </w:t>
      </w:r>
      <w:r w:rsidR="00CE7100">
        <w:rPr>
          <w:rFonts w:ascii="Verdana" w:hAnsi="Verdana" w:cs="Arial"/>
          <w:color w:val="000000"/>
          <w:lang w:val="es-CO" w:eastAsia="es-CO"/>
        </w:rPr>
        <w:t>entidad</w:t>
      </w:r>
      <w:r w:rsidR="00D16191" w:rsidRPr="008E7F09">
        <w:rPr>
          <w:rFonts w:ascii="Verdana" w:hAnsi="Verdana" w:cs="Arial"/>
          <w:color w:val="000000"/>
          <w:lang w:val="es-CO" w:eastAsia="es-CO"/>
        </w:rPr>
        <w:t xml:space="preserve">, con base en el flujo de ingresos generados y consumidos durante el periodo. </w:t>
      </w:r>
    </w:p>
    <w:p w14:paraId="282391B1" w14:textId="1858C01D" w:rsidR="00F93B16" w:rsidRPr="00782BF5" w:rsidRDefault="002B1B1D" w:rsidP="008D7198">
      <w:pPr>
        <w:jc w:val="both"/>
        <w:rPr>
          <w:rFonts w:ascii="Verdana" w:hAnsi="Verdana" w:cs="Arial"/>
        </w:rPr>
      </w:pPr>
      <w:r w:rsidRPr="00782BF5">
        <w:rPr>
          <w:rFonts w:ascii="Verdana" w:hAnsi="Verdana" w:cs="Arial"/>
          <w:color w:val="000000"/>
          <w:lang w:val="es-CO" w:eastAsia="es-CO"/>
        </w:rPr>
        <w:t xml:space="preserve">No </w:t>
      </w:r>
      <w:proofErr w:type="gramStart"/>
      <w:r w:rsidRPr="00782BF5">
        <w:rPr>
          <w:rFonts w:ascii="Verdana" w:hAnsi="Verdana" w:cs="Arial"/>
          <w:color w:val="000000"/>
          <w:lang w:val="es-CO" w:eastAsia="es-CO"/>
        </w:rPr>
        <w:t>obstante</w:t>
      </w:r>
      <w:proofErr w:type="gramEnd"/>
      <w:r w:rsidRPr="00782BF5">
        <w:rPr>
          <w:rFonts w:ascii="Verdana" w:hAnsi="Verdana" w:cs="Arial"/>
          <w:color w:val="000000"/>
          <w:lang w:val="es-CO" w:eastAsia="es-CO"/>
        </w:rPr>
        <w:t xml:space="preserve"> lo anterior, </w:t>
      </w:r>
      <w:r w:rsidR="00F93B16" w:rsidRPr="00782BF5">
        <w:rPr>
          <w:rFonts w:ascii="Verdana" w:hAnsi="Verdana" w:cs="Arial"/>
        </w:rPr>
        <w:t xml:space="preserve">para el análisis del resultado del ejercicio es conveniente tener en cuenta que la Entidad Contable Pública </w:t>
      </w:r>
      <w:r w:rsidR="00F93B16" w:rsidRPr="00782BF5">
        <w:rPr>
          <w:rFonts w:ascii="Verdana" w:hAnsi="Verdana" w:cs="Arial"/>
          <w:i/>
        </w:rPr>
        <w:t>011500000 Ministerio de Hacienda y Crédito Público - Gestión General</w:t>
      </w:r>
      <w:r w:rsidR="00F93B16" w:rsidRPr="00782BF5">
        <w:rPr>
          <w:rFonts w:ascii="Verdana" w:hAnsi="Verdana" w:cs="Arial"/>
        </w:rPr>
        <w:t xml:space="preserve"> es una entidad ejecutora de gastos, y que el recaudo de los ingresos que genera se ve reflejado en los Estados financieros de la Entidad Contable Pública Tesoro Nacional y no en el Ministerio. </w:t>
      </w:r>
    </w:p>
    <w:p w14:paraId="4DA22354" w14:textId="77777777" w:rsidR="00F93B16" w:rsidRPr="00782BF5" w:rsidRDefault="00F93B16" w:rsidP="008D7198">
      <w:pPr>
        <w:jc w:val="both"/>
        <w:rPr>
          <w:rFonts w:ascii="Verdana" w:hAnsi="Verdana" w:cs="Arial"/>
        </w:rPr>
      </w:pPr>
    </w:p>
    <w:p w14:paraId="68FFAFEB" w14:textId="5F74B2B8" w:rsidR="00F93B16" w:rsidRPr="00782BF5" w:rsidRDefault="00630FEB" w:rsidP="008D7198">
      <w:pPr>
        <w:jc w:val="both"/>
        <w:rPr>
          <w:rFonts w:ascii="Verdana" w:hAnsi="Verdana" w:cs="Arial"/>
        </w:rPr>
      </w:pPr>
      <w:r w:rsidRPr="00782BF5">
        <w:rPr>
          <w:rFonts w:ascii="Verdana" w:hAnsi="Verdana" w:cs="Arial"/>
        </w:rPr>
        <w:t xml:space="preserve">Para el efecto, con el recaudo de los recursos en el Tesoro Nacional, el Ministerio de Hacienda y Crédito Público – Gestión General </w:t>
      </w:r>
      <w:r w:rsidR="007D1EBD" w:rsidRPr="00782BF5">
        <w:rPr>
          <w:rFonts w:ascii="Verdana" w:hAnsi="Verdana" w:cs="Arial"/>
        </w:rPr>
        <w:t xml:space="preserve">debita </w:t>
      </w:r>
      <w:r w:rsidR="00F93B16" w:rsidRPr="00782BF5">
        <w:rPr>
          <w:rFonts w:ascii="Verdana" w:hAnsi="Verdana" w:cs="Arial"/>
        </w:rPr>
        <w:t xml:space="preserve">las cuentas </w:t>
      </w:r>
      <w:r w:rsidR="00F93B16" w:rsidRPr="00782BF5">
        <w:rPr>
          <w:rFonts w:ascii="Verdana" w:hAnsi="Verdana" w:cs="Arial"/>
          <w:b/>
        </w:rPr>
        <w:t xml:space="preserve">5720 - Operaciones de </w:t>
      </w:r>
      <w:r w:rsidR="00C572FA" w:rsidRPr="00782BF5">
        <w:rPr>
          <w:rFonts w:ascii="Verdana" w:hAnsi="Verdana" w:cs="Arial"/>
          <w:b/>
        </w:rPr>
        <w:t>Enlace</w:t>
      </w:r>
      <w:r w:rsidR="00C572FA" w:rsidRPr="00782BF5">
        <w:rPr>
          <w:rFonts w:ascii="Verdana" w:hAnsi="Verdana" w:cs="Arial"/>
        </w:rPr>
        <w:t xml:space="preserve"> y</w:t>
      </w:r>
      <w:r w:rsidR="00F93B16" w:rsidRPr="00782BF5">
        <w:rPr>
          <w:rFonts w:ascii="Verdana" w:hAnsi="Verdana" w:cs="Arial"/>
        </w:rPr>
        <w:t xml:space="preserve"> </w:t>
      </w:r>
      <w:r w:rsidR="00F93B16" w:rsidRPr="00782BF5">
        <w:rPr>
          <w:rFonts w:ascii="Verdana" w:hAnsi="Verdana" w:cs="Arial"/>
          <w:b/>
        </w:rPr>
        <w:t>5722 - Operaciones sin Flujo de Efectivo</w:t>
      </w:r>
      <w:r w:rsidR="00F93B16" w:rsidRPr="00782BF5">
        <w:rPr>
          <w:rFonts w:ascii="Verdana" w:hAnsi="Verdana" w:cs="Arial"/>
        </w:rPr>
        <w:t xml:space="preserve"> del Grupo </w:t>
      </w:r>
      <w:r w:rsidR="00F93B16" w:rsidRPr="00782BF5">
        <w:rPr>
          <w:rFonts w:ascii="Verdana" w:hAnsi="Verdana" w:cs="Arial"/>
          <w:b/>
        </w:rPr>
        <w:t>57- Operaciones Interinstitucionales</w:t>
      </w:r>
      <w:r w:rsidR="00F93B16" w:rsidRPr="00782BF5">
        <w:rPr>
          <w:rFonts w:ascii="Verdana" w:hAnsi="Verdana" w:cs="Arial"/>
        </w:rPr>
        <w:t xml:space="preserve">, lo </w:t>
      </w:r>
      <w:r w:rsidR="00C572FA" w:rsidRPr="00782BF5">
        <w:rPr>
          <w:rFonts w:ascii="Verdana" w:hAnsi="Verdana" w:cs="Arial"/>
        </w:rPr>
        <w:t xml:space="preserve">cual, si bien corresponde a </w:t>
      </w:r>
      <w:r w:rsidR="00343D6E" w:rsidRPr="00782BF5">
        <w:rPr>
          <w:rFonts w:ascii="Verdana" w:hAnsi="Verdana" w:cs="Arial"/>
        </w:rPr>
        <w:t>operaciones tales como el recaudo de dividendos</w:t>
      </w:r>
      <w:r w:rsidR="0031101B" w:rsidRPr="00782BF5">
        <w:rPr>
          <w:rFonts w:ascii="Verdana" w:hAnsi="Verdana" w:cs="Arial"/>
        </w:rPr>
        <w:t xml:space="preserve">, que en términos generales </w:t>
      </w:r>
      <w:r w:rsidR="00622380" w:rsidRPr="00782BF5">
        <w:rPr>
          <w:rFonts w:ascii="Verdana" w:hAnsi="Verdana" w:cs="Arial"/>
        </w:rPr>
        <w:t xml:space="preserve">(si el recaudo se efectuara en cuentas del Ministerio) </w:t>
      </w:r>
      <w:r w:rsidR="0031101B" w:rsidRPr="00782BF5">
        <w:rPr>
          <w:rFonts w:ascii="Verdana" w:hAnsi="Verdana" w:cs="Arial"/>
        </w:rPr>
        <w:t>debería afectar el efectivo o su equivalente</w:t>
      </w:r>
      <w:r w:rsidR="00622380" w:rsidRPr="00782BF5">
        <w:rPr>
          <w:rFonts w:ascii="Verdana" w:hAnsi="Verdana" w:cs="Arial"/>
        </w:rPr>
        <w:t>,</w:t>
      </w:r>
      <w:r w:rsidR="0031101B" w:rsidRPr="00782BF5">
        <w:rPr>
          <w:rFonts w:ascii="Verdana" w:hAnsi="Verdana" w:cs="Arial"/>
        </w:rPr>
        <w:t xml:space="preserve"> se registra como </w:t>
      </w:r>
      <w:r w:rsidR="00622380" w:rsidRPr="00782BF5">
        <w:rPr>
          <w:rFonts w:ascii="Verdana" w:hAnsi="Verdana" w:cs="Arial"/>
        </w:rPr>
        <w:t xml:space="preserve">gasto por </w:t>
      </w:r>
      <w:r w:rsidR="0031101B" w:rsidRPr="00782BF5">
        <w:rPr>
          <w:rFonts w:ascii="Verdana" w:hAnsi="Verdana" w:cs="Arial"/>
        </w:rPr>
        <w:t xml:space="preserve">una operación de enlace </w:t>
      </w:r>
      <w:r w:rsidR="00622380" w:rsidRPr="00782BF5">
        <w:rPr>
          <w:rFonts w:ascii="Verdana" w:hAnsi="Verdana" w:cs="Arial"/>
        </w:rPr>
        <w:t xml:space="preserve">realizada </w:t>
      </w:r>
      <w:r w:rsidR="0031101B" w:rsidRPr="00782BF5">
        <w:rPr>
          <w:rFonts w:ascii="Verdana" w:hAnsi="Verdana" w:cs="Arial"/>
        </w:rPr>
        <w:t xml:space="preserve">con el Tesoro Nacional, lo cual incide en el </w:t>
      </w:r>
      <w:r w:rsidR="00F93B16" w:rsidRPr="00782BF5">
        <w:rPr>
          <w:rFonts w:ascii="Verdana" w:hAnsi="Verdana" w:cs="Arial"/>
        </w:rPr>
        <w:t>resultado del ejercicio del Ministerio de Hacienda y Cr</w:t>
      </w:r>
      <w:r w:rsidR="0031101B" w:rsidRPr="00782BF5">
        <w:rPr>
          <w:rFonts w:ascii="Verdana" w:hAnsi="Verdana" w:cs="Arial"/>
        </w:rPr>
        <w:t xml:space="preserve">édito Público – Gestión General y en su interpretación. </w:t>
      </w:r>
    </w:p>
    <w:p w14:paraId="105C7EB9" w14:textId="110B1046" w:rsidR="0031101B" w:rsidRPr="00782BF5" w:rsidRDefault="0031101B" w:rsidP="008D7198">
      <w:pPr>
        <w:jc w:val="both"/>
        <w:rPr>
          <w:rFonts w:ascii="Verdana" w:hAnsi="Verdana" w:cs="Arial"/>
        </w:rPr>
      </w:pPr>
    </w:p>
    <w:p w14:paraId="707C09D2" w14:textId="241D189A" w:rsidR="0031101B" w:rsidRPr="00782BF5" w:rsidRDefault="00894BFB" w:rsidP="008D7198">
      <w:pPr>
        <w:jc w:val="both"/>
        <w:rPr>
          <w:rFonts w:ascii="Verdana" w:hAnsi="Verdana" w:cs="Arial"/>
        </w:rPr>
      </w:pPr>
      <w:r w:rsidRPr="00782BF5">
        <w:rPr>
          <w:rFonts w:ascii="Verdana" w:hAnsi="Verdana" w:cs="Arial"/>
        </w:rPr>
        <w:t xml:space="preserve">Por lo anterior, a </w:t>
      </w:r>
      <w:proofErr w:type="gramStart"/>
      <w:r w:rsidRPr="00782BF5">
        <w:rPr>
          <w:rFonts w:ascii="Verdana" w:hAnsi="Verdana" w:cs="Arial"/>
        </w:rPr>
        <w:t>continuación</w:t>
      </w:r>
      <w:proofErr w:type="gramEnd"/>
      <w:r w:rsidRPr="00782BF5">
        <w:rPr>
          <w:rFonts w:ascii="Verdana" w:hAnsi="Verdana" w:cs="Arial"/>
        </w:rPr>
        <w:t xml:space="preserve"> se </w:t>
      </w:r>
      <w:r w:rsidR="00DF0C17" w:rsidRPr="00782BF5">
        <w:rPr>
          <w:rFonts w:ascii="Verdana" w:hAnsi="Verdana" w:cs="Arial"/>
        </w:rPr>
        <w:t>presentan las fórmulas mediante las cuales se refleja</w:t>
      </w:r>
      <w:r w:rsidR="00F77A79" w:rsidRPr="00782BF5">
        <w:rPr>
          <w:rFonts w:ascii="Verdana" w:hAnsi="Verdana" w:cs="Arial"/>
        </w:rPr>
        <w:t>: a)</w:t>
      </w:r>
      <w:r w:rsidR="00DF0C17" w:rsidRPr="00782BF5">
        <w:rPr>
          <w:rFonts w:ascii="Verdana" w:hAnsi="Verdana" w:cs="Arial"/>
        </w:rPr>
        <w:t xml:space="preserve"> </w:t>
      </w:r>
      <w:r w:rsidRPr="00782BF5">
        <w:rPr>
          <w:rFonts w:ascii="Verdana" w:hAnsi="Verdana" w:cs="Arial"/>
        </w:rPr>
        <w:t>el resultado del ejercicio</w:t>
      </w:r>
      <w:r w:rsidR="00DF0C17" w:rsidRPr="00782BF5">
        <w:rPr>
          <w:rFonts w:ascii="Verdana" w:hAnsi="Verdana" w:cs="Arial"/>
        </w:rPr>
        <w:t>,</w:t>
      </w:r>
      <w:r w:rsidR="00F77A79" w:rsidRPr="00782BF5">
        <w:rPr>
          <w:rFonts w:ascii="Verdana" w:hAnsi="Verdana" w:cs="Arial"/>
        </w:rPr>
        <w:t xml:space="preserve"> b) el resultado del ejercicio</w:t>
      </w:r>
      <w:r w:rsidR="00DF0C17" w:rsidRPr="00782BF5">
        <w:rPr>
          <w:rFonts w:ascii="Verdana" w:hAnsi="Verdana" w:cs="Arial"/>
        </w:rPr>
        <w:t xml:space="preserve"> una vez descontado </w:t>
      </w:r>
      <w:r w:rsidR="00A605A1" w:rsidRPr="00782BF5">
        <w:rPr>
          <w:rFonts w:ascii="Verdana" w:hAnsi="Verdana" w:cs="Arial"/>
        </w:rPr>
        <w:t>el efecto causado por el registro de las o</w:t>
      </w:r>
      <w:r w:rsidR="00DF0C17" w:rsidRPr="00782BF5">
        <w:rPr>
          <w:rFonts w:ascii="Verdana" w:hAnsi="Verdana" w:cs="Arial"/>
        </w:rPr>
        <w:t xml:space="preserve">peraciones interinstitucionales y </w:t>
      </w:r>
      <w:r w:rsidR="00F77A79" w:rsidRPr="00782BF5">
        <w:rPr>
          <w:rFonts w:ascii="Verdana" w:hAnsi="Verdana" w:cs="Arial"/>
        </w:rPr>
        <w:t xml:space="preserve">c) </w:t>
      </w:r>
      <w:r w:rsidR="00AA7A2E" w:rsidRPr="00782BF5">
        <w:rPr>
          <w:rFonts w:ascii="Verdana" w:hAnsi="Verdana" w:cs="Arial"/>
        </w:rPr>
        <w:t xml:space="preserve">el efecto </w:t>
      </w:r>
      <w:r w:rsidR="00DF0C17" w:rsidRPr="00782BF5">
        <w:rPr>
          <w:rFonts w:ascii="Verdana" w:hAnsi="Verdana" w:cs="Arial"/>
        </w:rPr>
        <w:t>que se produce entre uno y otro</w:t>
      </w:r>
      <w:r w:rsidR="00F77A79" w:rsidRPr="00782BF5">
        <w:rPr>
          <w:rFonts w:ascii="Verdana" w:hAnsi="Verdana" w:cs="Arial"/>
        </w:rPr>
        <w:t xml:space="preserve">, es decir </w:t>
      </w:r>
      <w:r w:rsidR="001E747A" w:rsidRPr="00782BF5">
        <w:rPr>
          <w:rFonts w:ascii="Verdana" w:hAnsi="Verdana" w:cs="Arial"/>
        </w:rPr>
        <w:t xml:space="preserve">entre </w:t>
      </w:r>
      <w:r w:rsidR="00F77A79" w:rsidRPr="00782BF5">
        <w:rPr>
          <w:rFonts w:ascii="Verdana" w:hAnsi="Verdana" w:cs="Arial"/>
        </w:rPr>
        <w:t>a) y b).</w:t>
      </w:r>
    </w:p>
    <w:p w14:paraId="4A2B638E" w14:textId="77777777" w:rsidR="00DB6F34" w:rsidRDefault="00DB6F34" w:rsidP="008D7198">
      <w:pPr>
        <w:jc w:val="both"/>
        <w:rPr>
          <w:rFonts w:ascii="Verdana" w:hAnsi="Verdana" w:cs="Arial"/>
        </w:rPr>
      </w:pPr>
    </w:p>
    <w:p w14:paraId="73E6AC36" w14:textId="77777777" w:rsidR="00FB28BE" w:rsidRPr="00782BF5" w:rsidRDefault="00FB28BE" w:rsidP="008D7198">
      <w:pPr>
        <w:jc w:val="both"/>
        <w:rPr>
          <w:rFonts w:ascii="Verdana" w:hAnsi="Verdana" w:cs="Arial"/>
        </w:rPr>
      </w:pPr>
    </w:p>
    <w:p w14:paraId="1C6DBFB4" w14:textId="23F92A59" w:rsidR="00DF0C17" w:rsidRPr="00782BF5" w:rsidRDefault="00DF0C17" w:rsidP="008D7198">
      <w:pPr>
        <w:jc w:val="both"/>
        <w:rPr>
          <w:rFonts w:ascii="Verdana" w:hAnsi="Verdana" w:cs="Arial"/>
          <w:b/>
        </w:rPr>
      </w:pPr>
      <w:r w:rsidRPr="00782BF5">
        <w:rPr>
          <w:rFonts w:ascii="Verdana" w:hAnsi="Verdana" w:cs="Arial"/>
          <w:b/>
        </w:rPr>
        <w:t>RESULTADO DEL EJERCICIO:</w:t>
      </w:r>
    </w:p>
    <w:p w14:paraId="2B29E313" w14:textId="128E234B" w:rsidR="00DF0C17" w:rsidRDefault="00DF0C17" w:rsidP="00F93B16">
      <w:pPr>
        <w:spacing w:line="312" w:lineRule="auto"/>
        <w:jc w:val="both"/>
        <w:rPr>
          <w:rFonts w:ascii="Arial" w:hAnsi="Arial" w:cs="Arial"/>
          <w:b/>
          <w:sz w:val="22"/>
          <w:szCs w:val="22"/>
        </w:rPr>
      </w:pPr>
    </w:p>
    <w:p w14:paraId="71ECAFE3" w14:textId="34F31AB7" w:rsidR="00DF0C17" w:rsidRDefault="00DF0C17" w:rsidP="00F93B16">
      <w:pPr>
        <w:spacing w:line="312" w:lineRule="auto"/>
        <w:jc w:val="both"/>
        <w:rPr>
          <w:rFonts w:ascii="Arial" w:hAnsi="Arial" w:cs="Arial"/>
          <w:b/>
          <w:sz w:val="22"/>
          <w:szCs w:val="22"/>
        </w:rPr>
      </w:pPr>
      <w:r>
        <w:rPr>
          <w:rFonts w:ascii="Arial" w:hAnsi="Arial" w:cs="Arial"/>
          <w:noProof/>
          <w:sz w:val="22"/>
          <w:szCs w:val="22"/>
          <w:lang w:val="es-CO" w:eastAsia="es-CO"/>
        </w:rPr>
        <w:drawing>
          <wp:inline distT="0" distB="0" distL="0" distR="0" wp14:anchorId="47673DB2" wp14:editId="1A62680C">
            <wp:extent cx="5600700" cy="1066800"/>
            <wp:effectExtent l="0" t="0" r="19050" b="19050"/>
            <wp:docPr id="2" name="Diagrama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058C37CA" w14:textId="77777777" w:rsidR="00854101" w:rsidRDefault="00854101" w:rsidP="00F93B16">
      <w:pPr>
        <w:spacing w:line="312" w:lineRule="auto"/>
        <w:jc w:val="both"/>
        <w:rPr>
          <w:rFonts w:ascii="Arial" w:hAnsi="Arial" w:cs="Arial"/>
          <w:b/>
          <w:sz w:val="22"/>
          <w:szCs w:val="22"/>
        </w:rPr>
      </w:pPr>
    </w:p>
    <w:p w14:paraId="642CFB9C" w14:textId="770E958D" w:rsidR="00DF0C17" w:rsidRPr="00782BF5" w:rsidRDefault="00CE7792" w:rsidP="00257C3A">
      <w:pPr>
        <w:spacing w:line="264" w:lineRule="auto"/>
        <w:jc w:val="both"/>
        <w:rPr>
          <w:rFonts w:ascii="Verdana" w:hAnsi="Verdana" w:cs="Arial"/>
          <w:b/>
        </w:rPr>
      </w:pPr>
      <w:r w:rsidRPr="00782BF5">
        <w:rPr>
          <w:rFonts w:ascii="Verdana" w:hAnsi="Verdana" w:cs="Arial"/>
          <w:b/>
        </w:rPr>
        <w:t xml:space="preserve">RESULTADO DEL EJERCICIO SIN EL EFECTO DE LAS OPERACIONES INTERINSTITUCIONALES: </w:t>
      </w:r>
    </w:p>
    <w:p w14:paraId="01BEE815" w14:textId="4BF5CF6D" w:rsidR="00DF0C17" w:rsidRDefault="00DF0C17" w:rsidP="00257C3A">
      <w:pPr>
        <w:spacing w:line="264" w:lineRule="auto"/>
        <w:jc w:val="both"/>
        <w:rPr>
          <w:rFonts w:ascii="Verdana" w:hAnsi="Verdana" w:cs="Arial"/>
          <w:b/>
          <w:sz w:val="22"/>
          <w:szCs w:val="22"/>
        </w:rPr>
      </w:pPr>
    </w:p>
    <w:p w14:paraId="599261FA" w14:textId="64CB3D36" w:rsidR="00525317" w:rsidRDefault="00525317" w:rsidP="00257C3A">
      <w:pPr>
        <w:spacing w:line="264" w:lineRule="auto"/>
        <w:jc w:val="both"/>
        <w:rPr>
          <w:rFonts w:ascii="Verdana" w:hAnsi="Verdana" w:cs="Arial"/>
          <w:b/>
          <w:sz w:val="22"/>
          <w:szCs w:val="22"/>
        </w:rPr>
      </w:pPr>
      <w:r w:rsidRPr="00525317">
        <w:rPr>
          <w:rFonts w:ascii="Verdana" w:hAnsi="Verdana" w:cs="Arial"/>
          <w:b/>
          <w:noProof/>
          <w:sz w:val="22"/>
          <w:szCs w:val="22"/>
        </w:rPr>
        <w:lastRenderedPageBreak/>
        <w:drawing>
          <wp:inline distT="0" distB="0" distL="0" distR="0" wp14:anchorId="63F82325" wp14:editId="22EEDE06">
            <wp:extent cx="5613400" cy="1205230"/>
            <wp:effectExtent l="19050" t="19050" r="25400" b="13970"/>
            <wp:docPr id="14" name="Imagen 14"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Diagrama&#10;&#10;Descripción generada automáticamente"/>
                    <pic:cNvPicPr/>
                  </pic:nvPicPr>
                  <pic:blipFill>
                    <a:blip r:embed="rId39"/>
                    <a:stretch>
                      <a:fillRect/>
                    </a:stretch>
                  </pic:blipFill>
                  <pic:spPr>
                    <a:xfrm>
                      <a:off x="0" y="0"/>
                      <a:ext cx="5613400" cy="1205230"/>
                    </a:xfrm>
                    <a:prstGeom prst="rect">
                      <a:avLst/>
                    </a:prstGeom>
                    <a:ln>
                      <a:solidFill>
                        <a:schemeClr val="accent4"/>
                      </a:solidFill>
                    </a:ln>
                  </pic:spPr>
                </pic:pic>
              </a:graphicData>
            </a:graphic>
          </wp:inline>
        </w:drawing>
      </w:r>
    </w:p>
    <w:p w14:paraId="3AAA091E" w14:textId="77777777" w:rsidR="00525317" w:rsidRDefault="00525317" w:rsidP="00257C3A">
      <w:pPr>
        <w:spacing w:line="264" w:lineRule="auto"/>
        <w:jc w:val="both"/>
        <w:rPr>
          <w:rFonts w:ascii="Verdana" w:hAnsi="Verdana" w:cs="Arial"/>
          <w:b/>
          <w:sz w:val="22"/>
          <w:szCs w:val="22"/>
        </w:rPr>
      </w:pPr>
    </w:p>
    <w:p w14:paraId="1BBDD471" w14:textId="77777777" w:rsidR="00CA4C3E" w:rsidRDefault="00CA4C3E" w:rsidP="00257C3A">
      <w:pPr>
        <w:spacing w:line="264" w:lineRule="auto"/>
        <w:jc w:val="both"/>
        <w:rPr>
          <w:rFonts w:ascii="Verdana" w:hAnsi="Verdana" w:cs="Arial"/>
          <w:b/>
          <w:sz w:val="22"/>
          <w:szCs w:val="22"/>
        </w:rPr>
      </w:pPr>
    </w:p>
    <w:p w14:paraId="772F5BCE" w14:textId="77777777" w:rsidR="00CA4C3E" w:rsidRPr="00257C3A" w:rsidRDefault="00CA4C3E" w:rsidP="00257C3A">
      <w:pPr>
        <w:spacing w:line="264" w:lineRule="auto"/>
        <w:jc w:val="both"/>
        <w:rPr>
          <w:rFonts w:ascii="Verdana" w:hAnsi="Verdana" w:cs="Arial"/>
          <w:b/>
          <w:sz w:val="22"/>
          <w:szCs w:val="22"/>
        </w:rPr>
      </w:pPr>
    </w:p>
    <w:p w14:paraId="2863B68D" w14:textId="0EC19CCB" w:rsidR="00DF0C17" w:rsidRPr="00782BF5" w:rsidRDefault="00AA7A2E" w:rsidP="00257C3A">
      <w:pPr>
        <w:spacing w:line="264" w:lineRule="auto"/>
        <w:jc w:val="both"/>
        <w:rPr>
          <w:rFonts w:ascii="Verdana" w:hAnsi="Verdana" w:cs="Arial"/>
          <w:b/>
        </w:rPr>
      </w:pPr>
      <w:r w:rsidRPr="00782BF5">
        <w:rPr>
          <w:rFonts w:ascii="Verdana" w:hAnsi="Verdana" w:cs="Arial"/>
          <w:b/>
        </w:rPr>
        <w:t xml:space="preserve">EFECTO </w:t>
      </w:r>
      <w:r w:rsidR="00CE7792" w:rsidRPr="00782BF5">
        <w:rPr>
          <w:rFonts w:ascii="Verdana" w:hAnsi="Verdana" w:cs="Arial"/>
          <w:b/>
        </w:rPr>
        <w:t>EN EL RESULTADO:</w:t>
      </w:r>
    </w:p>
    <w:p w14:paraId="7BD32A47" w14:textId="3E16931B" w:rsidR="00CE7792" w:rsidRPr="00257C3A" w:rsidRDefault="00CE7792" w:rsidP="00257C3A">
      <w:pPr>
        <w:spacing w:line="264" w:lineRule="auto"/>
        <w:jc w:val="both"/>
        <w:rPr>
          <w:rFonts w:ascii="Verdana" w:hAnsi="Verdana" w:cs="Arial"/>
          <w:b/>
          <w:sz w:val="22"/>
          <w:szCs w:val="22"/>
        </w:rPr>
      </w:pPr>
    </w:p>
    <w:p w14:paraId="0316465C" w14:textId="78923631" w:rsidR="00CE7792" w:rsidRDefault="00CE7792" w:rsidP="00F93B16">
      <w:pPr>
        <w:spacing w:line="312" w:lineRule="auto"/>
        <w:jc w:val="both"/>
        <w:rPr>
          <w:rFonts w:ascii="Arial" w:hAnsi="Arial" w:cs="Arial"/>
          <w:b/>
          <w:sz w:val="22"/>
          <w:szCs w:val="22"/>
        </w:rPr>
      </w:pPr>
      <w:r w:rsidRPr="00E676D8">
        <w:rPr>
          <w:rFonts w:ascii="Arial" w:hAnsi="Arial" w:cs="Arial"/>
          <w:noProof/>
          <w:color w:val="000000"/>
          <w:sz w:val="22"/>
          <w:szCs w:val="22"/>
          <w:lang w:val="es-CO" w:eastAsia="es-CO"/>
        </w:rPr>
        <mc:AlternateContent>
          <mc:Choice Requires="wps">
            <w:drawing>
              <wp:anchor distT="0" distB="0" distL="114300" distR="114300" simplePos="0" relativeHeight="251668480" behindDoc="0" locked="0" layoutInCell="1" allowOverlap="1" wp14:anchorId="3DAAA0DC" wp14:editId="2C00F623">
                <wp:simplePos x="0" y="0"/>
                <wp:positionH relativeFrom="column">
                  <wp:posOffset>1520190</wp:posOffset>
                </wp:positionH>
                <wp:positionV relativeFrom="paragraph">
                  <wp:posOffset>193040</wp:posOffset>
                </wp:positionV>
                <wp:extent cx="2600325" cy="962025"/>
                <wp:effectExtent l="0" t="0" r="28575" b="28575"/>
                <wp:wrapNone/>
                <wp:docPr id="34" name="Corchetes 8"/>
                <wp:cNvGraphicFramePr/>
                <a:graphic xmlns:a="http://schemas.openxmlformats.org/drawingml/2006/main">
                  <a:graphicData uri="http://schemas.microsoft.com/office/word/2010/wordprocessingShape">
                    <wps:wsp>
                      <wps:cNvSpPr/>
                      <wps:spPr>
                        <a:xfrm>
                          <a:off x="0" y="0"/>
                          <a:ext cx="2600325" cy="962025"/>
                        </a:xfrm>
                        <a:prstGeom prst="bracketPair">
                          <a:avLst/>
                        </a:prstGeom>
                        <a:ln>
                          <a:solidFill>
                            <a:schemeClr val="accent4"/>
                          </a:solidFill>
                        </a:ln>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a16="http://schemas.microsoft.com/office/drawing/2014/main" xmlns:a14="http://schemas.microsoft.com/office/drawing/2010/main" xmlns:pic="http://schemas.openxmlformats.org/drawingml/2006/picture" xmlns:a="http://schemas.openxmlformats.org/drawingml/2006/main">
            <w:pict w14:anchorId="44FBF256">
              <v:shapetype id="_x0000_t185" coordsize="21600,21600" filled="f" o:spt="185" adj="3600" path="m@0,nfqx0@0l0@2qy@0,21600em@1,nfqx21600@0l21600@2qy@1,21600em@0,nsqx0@0l0@2qy@0,21600l@1,21600qx21600@2l21600@0qy@1,xe" w14:anchorId="41D9E591">
                <v:formulas>
                  <v:f eqn="val #0"/>
                  <v:f eqn="sum width 0 #0"/>
                  <v:f eqn="sum height 0 #0"/>
                  <v:f eqn="prod @0 2929 10000"/>
                  <v:f eqn="sum width 0 @3"/>
                  <v:f eqn="sum height 0 @3"/>
                  <v:f eqn="val width"/>
                  <v:f eqn="val height"/>
                  <v:f eqn="prod width 1 2"/>
                  <v:f eqn="prod height 1 2"/>
                </v:formulas>
                <v:path limo="10800,10800" textboxrect="@3,@3,@4,@5" gradientshapeok="t" o:connecttype="custom" o:connectlocs="@8,0;0,@9;@8,@7;@6,@9" o:extrusionok="f"/>
                <v:handles>
                  <v:h position="#0,topLeft" switch="" xrange="0,10800"/>
                </v:handles>
              </v:shapetype>
              <v:shape id="Corchetes 8" style="position:absolute;margin-left:119.7pt;margin-top:15.2pt;width:204.75pt;height:75.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strokecolor="#ffc000 [3207]" strokeweight=".5pt" type="#_x0000_t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">
                <v:stroke joinstyle="miter"/>
              </v:shape>
            </w:pict>
          </mc:Fallback>
        </mc:AlternateContent>
      </w:r>
      <w:r>
        <w:rPr>
          <w:rFonts w:ascii="Arial" w:hAnsi="Arial" w:cs="Arial"/>
          <w:noProof/>
          <w:sz w:val="22"/>
          <w:szCs w:val="22"/>
          <w:lang w:val="es-CO" w:eastAsia="es-CO"/>
        </w:rPr>
        <w:drawing>
          <wp:inline distT="0" distB="0" distL="0" distR="0" wp14:anchorId="4BC3837E" wp14:editId="5B5F24F6">
            <wp:extent cx="5613400" cy="1278890"/>
            <wp:effectExtent l="0" t="0" r="25400" b="16510"/>
            <wp:docPr id="35" name="Diagrama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14:paraId="496AA8A0" w14:textId="668D3003" w:rsidR="00DF0C17" w:rsidRPr="00257C3A" w:rsidRDefault="00DF0C17" w:rsidP="00257C3A">
      <w:pPr>
        <w:jc w:val="both"/>
        <w:rPr>
          <w:rFonts w:ascii="Verdana" w:hAnsi="Verdana" w:cs="Arial"/>
          <w:sz w:val="22"/>
          <w:szCs w:val="22"/>
        </w:rPr>
      </w:pPr>
    </w:p>
    <w:p w14:paraId="54BB17F8" w14:textId="79464526" w:rsidR="00EC79A4" w:rsidRPr="00782BF5" w:rsidRDefault="00EC79A4" w:rsidP="008D7198">
      <w:pPr>
        <w:jc w:val="both"/>
        <w:rPr>
          <w:rFonts w:ascii="Verdana" w:hAnsi="Verdana" w:cs="Arial"/>
        </w:rPr>
      </w:pPr>
      <w:r w:rsidRPr="00782BF5">
        <w:rPr>
          <w:rFonts w:ascii="Verdana" w:hAnsi="Verdana" w:cs="Arial"/>
        </w:rPr>
        <w:t xml:space="preserve">De este modo, el propósito del indicador denominado </w:t>
      </w:r>
      <w:r w:rsidRPr="00782BF5">
        <w:rPr>
          <w:rFonts w:ascii="Verdana" w:hAnsi="Verdana" w:cs="Arial"/>
          <w:i/>
        </w:rPr>
        <w:t>“</w:t>
      </w:r>
      <w:r w:rsidRPr="00782BF5">
        <w:rPr>
          <w:rFonts w:ascii="Verdana" w:hAnsi="Verdana" w:cs="Arial"/>
          <w:b/>
          <w:bCs/>
          <w:i/>
          <w:lang w:val="es-MX"/>
        </w:rPr>
        <w:t>RESULTADO DEL EJERCICIO DESCONTANDO EL EFECTO DE LAS OPERACIONES INTERINSTITUCIONALES”</w:t>
      </w:r>
      <w:r w:rsidR="00B407C9" w:rsidRPr="00782BF5">
        <w:rPr>
          <w:rFonts w:ascii="Verdana" w:hAnsi="Verdana" w:cs="Arial"/>
          <w:b/>
          <w:bCs/>
          <w:i/>
          <w:lang w:val="es-MX"/>
        </w:rPr>
        <w:t xml:space="preserve">, </w:t>
      </w:r>
      <w:r w:rsidR="00B407C9" w:rsidRPr="00782BF5">
        <w:rPr>
          <w:rFonts w:ascii="Verdana" w:hAnsi="Verdana" w:cs="Arial"/>
          <w:bCs/>
          <w:lang w:val="es-MX"/>
        </w:rPr>
        <w:t>es revelar el resultado de las operaciones efectuadas por el Ministerio de Hacienda y Crédito Público, sin considerar el efecto generado por la contabilización de las operaciones Interinstitucionales</w:t>
      </w:r>
      <w:r w:rsidR="00084921" w:rsidRPr="00782BF5">
        <w:rPr>
          <w:rFonts w:ascii="Verdana" w:hAnsi="Verdana" w:cs="Arial"/>
          <w:bCs/>
          <w:lang w:val="es-MX"/>
        </w:rPr>
        <w:t xml:space="preserve"> (Grupo 57 del Catálogo de Cuentas)</w:t>
      </w:r>
      <w:r w:rsidR="00B407C9" w:rsidRPr="00782BF5">
        <w:rPr>
          <w:rFonts w:ascii="Verdana" w:hAnsi="Verdana" w:cs="Arial"/>
          <w:bCs/>
          <w:lang w:val="es-MX"/>
        </w:rPr>
        <w:t xml:space="preserve"> derivadas de los recaudos efectuados en el Tesoro Nacional,</w:t>
      </w:r>
      <w:r w:rsidR="00A368BB" w:rsidRPr="00782BF5">
        <w:rPr>
          <w:rFonts w:ascii="Verdana" w:hAnsi="Verdana" w:cs="Arial"/>
          <w:bCs/>
          <w:lang w:val="es-MX"/>
        </w:rPr>
        <w:t xml:space="preserve"> en su calidad de Tesorería Central</w:t>
      </w:r>
      <w:r w:rsidR="00486FAE" w:rsidRPr="00782BF5">
        <w:rPr>
          <w:rFonts w:ascii="Verdana" w:hAnsi="Verdana" w:cs="Arial"/>
          <w:bCs/>
          <w:lang w:val="es-MX"/>
        </w:rPr>
        <w:t>izada</w:t>
      </w:r>
      <w:r w:rsidR="00A368BB" w:rsidRPr="00782BF5">
        <w:rPr>
          <w:rFonts w:ascii="Verdana" w:hAnsi="Verdana" w:cs="Arial"/>
          <w:bCs/>
          <w:lang w:val="es-MX"/>
        </w:rPr>
        <w:t xml:space="preserve"> de las entidades ejecutoras del Presupuesto General de la Nación.</w:t>
      </w:r>
      <w:r w:rsidR="00B407C9" w:rsidRPr="00782BF5">
        <w:rPr>
          <w:rFonts w:ascii="Verdana" w:hAnsi="Verdana" w:cs="Arial"/>
          <w:bCs/>
          <w:lang w:val="es-MX"/>
        </w:rPr>
        <w:t xml:space="preserve"> </w:t>
      </w:r>
    </w:p>
    <w:p w14:paraId="7976B0A4" w14:textId="77777777" w:rsidR="00EC79A4" w:rsidRPr="00782BF5" w:rsidRDefault="00EC79A4" w:rsidP="008D7198">
      <w:pPr>
        <w:jc w:val="both"/>
        <w:rPr>
          <w:rFonts w:ascii="Verdana" w:hAnsi="Verdana" w:cs="Arial"/>
        </w:rPr>
      </w:pPr>
    </w:p>
    <w:p w14:paraId="5177D6EE" w14:textId="74AD79E8" w:rsidR="00BC3C2F" w:rsidRPr="00782BF5" w:rsidRDefault="00EC79A4" w:rsidP="008D7198">
      <w:pPr>
        <w:jc w:val="both"/>
        <w:rPr>
          <w:rFonts w:ascii="Verdana" w:hAnsi="Verdana" w:cs="Arial"/>
        </w:rPr>
      </w:pPr>
      <w:r w:rsidRPr="00782BF5">
        <w:rPr>
          <w:rFonts w:ascii="Verdana" w:hAnsi="Verdana" w:cs="Arial"/>
        </w:rPr>
        <w:t>Finalmente</w:t>
      </w:r>
      <w:r w:rsidR="00BC3C2F" w:rsidRPr="00782BF5">
        <w:rPr>
          <w:rFonts w:ascii="Verdana" w:hAnsi="Verdana" w:cs="Arial"/>
        </w:rPr>
        <w:t>, cabe señalar que el c</w:t>
      </w:r>
      <w:r w:rsidR="00B407C9" w:rsidRPr="00782BF5">
        <w:rPr>
          <w:rFonts w:ascii="Verdana" w:hAnsi="Verdana" w:cs="Arial"/>
        </w:rPr>
        <w:t xml:space="preserve">álculo </w:t>
      </w:r>
      <w:r w:rsidR="00AA7A2E" w:rsidRPr="00782BF5">
        <w:rPr>
          <w:rFonts w:ascii="Verdana" w:hAnsi="Verdana" w:cs="Arial"/>
        </w:rPr>
        <w:t xml:space="preserve">del resultado del ejercicio sin la incidencia </w:t>
      </w:r>
      <w:r w:rsidR="00BC3C2F" w:rsidRPr="00782BF5">
        <w:rPr>
          <w:rFonts w:ascii="Verdana" w:hAnsi="Verdana" w:cs="Arial"/>
        </w:rPr>
        <w:t xml:space="preserve">de las operaciones Interinstitucionales y </w:t>
      </w:r>
      <w:r w:rsidR="00AA7A2E" w:rsidRPr="00782BF5">
        <w:rPr>
          <w:rFonts w:ascii="Verdana" w:hAnsi="Verdana" w:cs="Arial"/>
        </w:rPr>
        <w:t xml:space="preserve">el efecto </w:t>
      </w:r>
      <w:r w:rsidR="00BC3C2F" w:rsidRPr="00782BF5">
        <w:rPr>
          <w:rFonts w:ascii="Verdana" w:hAnsi="Verdana" w:cs="Arial"/>
        </w:rPr>
        <w:t xml:space="preserve">del resultado se </w:t>
      </w:r>
      <w:r w:rsidR="00AA7A2E" w:rsidRPr="00782BF5">
        <w:rPr>
          <w:rFonts w:ascii="Verdana" w:hAnsi="Verdana" w:cs="Arial"/>
        </w:rPr>
        <w:t>llevará a cabo</w:t>
      </w:r>
      <w:r w:rsidR="00BC3C2F" w:rsidRPr="00782BF5">
        <w:rPr>
          <w:rFonts w:ascii="Verdana" w:hAnsi="Verdana" w:cs="Arial"/>
        </w:rPr>
        <w:t xml:space="preserve"> anualmente, con </w:t>
      </w:r>
      <w:r w:rsidR="005670C2" w:rsidRPr="00782BF5">
        <w:rPr>
          <w:rFonts w:ascii="Verdana" w:hAnsi="Verdana" w:cs="Arial"/>
        </w:rPr>
        <w:t>corte a 31 de diciembre.</w:t>
      </w:r>
    </w:p>
    <w:p w14:paraId="10D56DF1" w14:textId="77777777" w:rsidR="00BC3C2F" w:rsidRPr="00782BF5" w:rsidRDefault="00BC3C2F" w:rsidP="008D7198">
      <w:pPr>
        <w:jc w:val="both"/>
        <w:rPr>
          <w:rFonts w:ascii="Verdana" w:hAnsi="Verdana" w:cs="Arial"/>
        </w:rPr>
      </w:pPr>
    </w:p>
    <w:p w14:paraId="14721C96" w14:textId="050134E8" w:rsidR="00CE7792" w:rsidRPr="00782BF5" w:rsidRDefault="00BC3C2F" w:rsidP="008D7198">
      <w:pPr>
        <w:jc w:val="both"/>
        <w:rPr>
          <w:rFonts w:ascii="Verdana" w:hAnsi="Verdana" w:cs="Arial"/>
          <w:b/>
        </w:rPr>
      </w:pPr>
      <w:r w:rsidRPr="00782BF5">
        <w:rPr>
          <w:rFonts w:ascii="Verdana" w:hAnsi="Verdana" w:cs="Arial"/>
          <w:b/>
        </w:rPr>
        <w:t xml:space="preserve">VARIACIÓN </w:t>
      </w:r>
      <w:r w:rsidR="007C10F0" w:rsidRPr="00782BF5">
        <w:rPr>
          <w:rFonts w:ascii="Verdana" w:hAnsi="Verdana" w:cs="Arial"/>
          <w:b/>
        </w:rPr>
        <w:t>DE LAS PARTICIPACIONES PATRIMONIALES EFECTUADAS POR EL MHCP</w:t>
      </w:r>
    </w:p>
    <w:p w14:paraId="63858D12" w14:textId="3064BBD9" w:rsidR="00BC3C2F" w:rsidRPr="00782BF5" w:rsidRDefault="00BC3C2F" w:rsidP="008D7198">
      <w:pPr>
        <w:jc w:val="both"/>
        <w:rPr>
          <w:rFonts w:ascii="Verdana" w:hAnsi="Verdana" w:cs="Arial"/>
        </w:rPr>
      </w:pPr>
    </w:p>
    <w:p w14:paraId="2387334C" w14:textId="5CD43E2C" w:rsidR="00BC3C2F" w:rsidRPr="00782BF5" w:rsidRDefault="00BC3C2F" w:rsidP="008D7198">
      <w:pPr>
        <w:jc w:val="both"/>
        <w:rPr>
          <w:rFonts w:ascii="Verdana" w:hAnsi="Verdana" w:cs="Arial"/>
        </w:rPr>
      </w:pPr>
      <w:r w:rsidRPr="00782BF5">
        <w:rPr>
          <w:rFonts w:ascii="Verdana" w:hAnsi="Verdana" w:cs="Arial"/>
        </w:rPr>
        <w:t>La variación de</w:t>
      </w:r>
      <w:r w:rsidR="00725B8A" w:rsidRPr="00782BF5">
        <w:rPr>
          <w:rFonts w:ascii="Verdana" w:hAnsi="Verdana" w:cs="Arial"/>
        </w:rPr>
        <w:t xml:space="preserve"> las participaciones patrimoniales efectuadas por el MHCP se efectuará anualmente, con corte de 31 de diciembre, y comparará el saldo inicial</w:t>
      </w:r>
      <w:r w:rsidR="007B2DD4" w:rsidRPr="00782BF5">
        <w:rPr>
          <w:rFonts w:ascii="Verdana" w:hAnsi="Verdana" w:cs="Arial"/>
        </w:rPr>
        <w:t xml:space="preserve"> (a 1</w:t>
      </w:r>
      <w:r w:rsidR="00966C66" w:rsidRPr="00782BF5">
        <w:rPr>
          <w:rFonts w:ascii="Verdana" w:hAnsi="Verdana" w:cs="Arial"/>
        </w:rPr>
        <w:t xml:space="preserve"> </w:t>
      </w:r>
      <w:r w:rsidR="007B2DD4" w:rsidRPr="00782BF5">
        <w:rPr>
          <w:rFonts w:ascii="Verdana" w:hAnsi="Verdana" w:cs="Arial"/>
        </w:rPr>
        <w:t>de enero)</w:t>
      </w:r>
      <w:r w:rsidR="00725B8A" w:rsidRPr="00782BF5">
        <w:rPr>
          <w:rFonts w:ascii="Verdana" w:hAnsi="Verdana" w:cs="Arial"/>
        </w:rPr>
        <w:t xml:space="preserve"> de las inversiones efectuadas</w:t>
      </w:r>
      <w:r w:rsidR="005D6297" w:rsidRPr="00782BF5">
        <w:rPr>
          <w:rFonts w:ascii="Verdana" w:hAnsi="Verdana" w:cs="Arial"/>
        </w:rPr>
        <w:t>,</w:t>
      </w:r>
      <w:r w:rsidR="00725B8A" w:rsidRPr="00782BF5">
        <w:rPr>
          <w:rFonts w:ascii="Verdana" w:hAnsi="Verdana" w:cs="Arial"/>
        </w:rPr>
        <w:t xml:space="preserve"> </w:t>
      </w:r>
      <w:r w:rsidR="007B2DD4" w:rsidRPr="00782BF5">
        <w:rPr>
          <w:rFonts w:ascii="Verdana" w:hAnsi="Verdana" w:cs="Arial"/>
        </w:rPr>
        <w:t>con su saldo</w:t>
      </w:r>
      <w:r w:rsidRPr="00782BF5">
        <w:rPr>
          <w:rFonts w:ascii="Verdana" w:hAnsi="Verdana" w:cs="Arial"/>
        </w:rPr>
        <w:t xml:space="preserve"> </w:t>
      </w:r>
      <w:r w:rsidR="007B2DD4" w:rsidRPr="00782BF5">
        <w:rPr>
          <w:rFonts w:ascii="Verdana" w:hAnsi="Verdana" w:cs="Arial"/>
        </w:rPr>
        <w:t>final a 31 de diciembre</w:t>
      </w:r>
      <w:r w:rsidR="005D6297" w:rsidRPr="00782BF5">
        <w:rPr>
          <w:rFonts w:ascii="Verdana" w:hAnsi="Verdana" w:cs="Arial"/>
        </w:rPr>
        <w:t xml:space="preserve">, así: </w:t>
      </w:r>
    </w:p>
    <w:p w14:paraId="556E885D" w14:textId="1E2DC281" w:rsidR="00E676D8" w:rsidRDefault="00E676D8" w:rsidP="002C7D53">
      <w:pPr>
        <w:spacing w:line="288" w:lineRule="auto"/>
        <w:jc w:val="both"/>
        <w:rPr>
          <w:rFonts w:ascii="Arial" w:hAnsi="Arial" w:cs="Arial"/>
          <w:color w:val="000000"/>
          <w:sz w:val="22"/>
          <w:szCs w:val="22"/>
          <w:lang w:val="es-CO" w:eastAsia="es-CO"/>
        </w:rPr>
      </w:pPr>
    </w:p>
    <w:tbl>
      <w:tblPr>
        <w:tblW w:w="8881" w:type="dxa"/>
        <w:jc w:val="center"/>
        <w:tblBorders>
          <w:top w:val="single" w:sz="8" w:space="0" w:color="B48C41"/>
          <w:left w:val="single" w:sz="8" w:space="0" w:color="B48C41"/>
          <w:bottom w:val="single" w:sz="8" w:space="0" w:color="B48C41"/>
          <w:right w:val="single" w:sz="8" w:space="0" w:color="B48C41"/>
          <w:insideH w:val="single" w:sz="8" w:space="0" w:color="B48C41"/>
          <w:insideV w:val="single" w:sz="8" w:space="0" w:color="B48C41"/>
        </w:tblBorders>
        <w:tblCellMar>
          <w:left w:w="0" w:type="dxa"/>
          <w:right w:w="0" w:type="dxa"/>
        </w:tblCellMar>
        <w:tblLook w:val="04A0" w:firstRow="1" w:lastRow="0" w:firstColumn="1" w:lastColumn="0" w:noHBand="0" w:noVBand="1"/>
      </w:tblPr>
      <w:tblGrid>
        <w:gridCol w:w="6666"/>
        <w:gridCol w:w="2215"/>
      </w:tblGrid>
      <w:tr w:rsidR="00AB50CA" w:rsidRPr="009C1C26" w14:paraId="6E337A86" w14:textId="77777777" w:rsidTr="000C6F4D">
        <w:trPr>
          <w:trHeight w:val="225"/>
          <w:tblHeader/>
          <w:jc w:val="center"/>
        </w:trPr>
        <w:tc>
          <w:tcPr>
            <w:tcW w:w="8881" w:type="dxa"/>
            <w:gridSpan w:val="2"/>
            <w:tcBorders>
              <w:top w:val="single" w:sz="8" w:space="0" w:color="B48C41"/>
              <w:left w:val="single" w:sz="8" w:space="0" w:color="B48C41"/>
              <w:bottom w:val="single" w:sz="8" w:space="0" w:color="FFFFFF" w:themeColor="background1"/>
              <w:right w:val="single" w:sz="8" w:space="0" w:color="B48C41"/>
            </w:tcBorders>
            <w:shd w:val="clear" w:color="auto" w:fill="B48C41"/>
            <w:noWrap/>
            <w:tcMar>
              <w:top w:w="0" w:type="dxa"/>
              <w:left w:w="70" w:type="dxa"/>
              <w:bottom w:w="0" w:type="dxa"/>
              <w:right w:w="70" w:type="dxa"/>
            </w:tcMar>
            <w:vAlign w:val="bottom"/>
            <w:hideMark/>
          </w:tcPr>
          <w:p w14:paraId="06791551" w14:textId="6AE7081E" w:rsidR="00BC3C2F" w:rsidRPr="009C1C26" w:rsidRDefault="00BC3C2F" w:rsidP="00966C66">
            <w:pPr>
              <w:jc w:val="center"/>
              <w:rPr>
                <w:rFonts w:ascii="Verdana" w:hAnsi="Verdana" w:cs="Arial"/>
                <w:b/>
                <w:bCs/>
                <w:color w:val="FFFFFF" w:themeColor="background1"/>
                <w:sz w:val="18"/>
                <w:szCs w:val="18"/>
                <w:lang w:val="es-CO" w:eastAsia="es-CO"/>
              </w:rPr>
            </w:pPr>
            <w:r w:rsidRPr="009C1C26">
              <w:rPr>
                <w:rFonts w:ascii="Verdana" w:hAnsi="Verdana" w:cs="Arial"/>
                <w:b/>
                <w:bCs/>
                <w:color w:val="FFFFFF" w:themeColor="background1"/>
                <w:sz w:val="18"/>
                <w:szCs w:val="18"/>
                <w:lang w:eastAsia="es-CO"/>
              </w:rPr>
              <w:t xml:space="preserve">RESUMEN MOVIMIENTO </w:t>
            </w:r>
            <w:r w:rsidR="00966C66" w:rsidRPr="009C1C26">
              <w:rPr>
                <w:rFonts w:ascii="Verdana" w:hAnsi="Verdana" w:cs="Arial"/>
                <w:b/>
                <w:bCs/>
                <w:color w:val="FFFFFF" w:themeColor="background1"/>
                <w:sz w:val="18"/>
                <w:szCs w:val="18"/>
                <w:lang w:eastAsia="es-CO"/>
              </w:rPr>
              <w:t>ANUAL</w:t>
            </w:r>
            <w:r w:rsidR="00371755" w:rsidRPr="009C1C26">
              <w:rPr>
                <w:rFonts w:ascii="Verdana" w:hAnsi="Verdana" w:cs="Arial"/>
                <w:b/>
                <w:bCs/>
                <w:color w:val="FFFFFF" w:themeColor="background1"/>
                <w:sz w:val="18"/>
                <w:szCs w:val="18"/>
                <w:lang w:eastAsia="es-CO"/>
              </w:rPr>
              <w:t xml:space="preserve"> POR ENTIDAD</w:t>
            </w:r>
          </w:p>
        </w:tc>
      </w:tr>
      <w:tr w:rsidR="00AB50CA" w:rsidRPr="009C1C26" w14:paraId="4DB1E214" w14:textId="77777777" w:rsidTr="000C6F4D">
        <w:trPr>
          <w:trHeight w:val="225"/>
          <w:tblHeader/>
          <w:jc w:val="center"/>
        </w:trPr>
        <w:tc>
          <w:tcPr>
            <w:tcW w:w="6666" w:type="dxa"/>
            <w:tcBorders>
              <w:top w:val="single" w:sz="8" w:space="0" w:color="FFFFFF" w:themeColor="background1"/>
              <w:left w:val="single" w:sz="8" w:space="0" w:color="B48C41"/>
              <w:bottom w:val="single" w:sz="8" w:space="0" w:color="FFFFFF" w:themeColor="background1"/>
              <w:right w:val="single" w:sz="8" w:space="0" w:color="FFFFFF" w:themeColor="background1"/>
            </w:tcBorders>
            <w:shd w:val="clear" w:color="auto" w:fill="B48C41"/>
            <w:noWrap/>
            <w:tcMar>
              <w:top w:w="0" w:type="dxa"/>
              <w:left w:w="70" w:type="dxa"/>
              <w:bottom w:w="0" w:type="dxa"/>
              <w:right w:w="70" w:type="dxa"/>
            </w:tcMar>
            <w:vAlign w:val="center"/>
            <w:hideMark/>
          </w:tcPr>
          <w:p w14:paraId="47F04610" w14:textId="77777777" w:rsidR="00BC3C2F" w:rsidRPr="009C1C26" w:rsidRDefault="00BC3C2F">
            <w:pPr>
              <w:jc w:val="center"/>
              <w:rPr>
                <w:rFonts w:ascii="Verdana" w:hAnsi="Verdana" w:cs="Arial"/>
                <w:b/>
                <w:color w:val="FFFFFF" w:themeColor="background1"/>
                <w:sz w:val="18"/>
                <w:szCs w:val="18"/>
                <w:lang w:eastAsia="es-CO"/>
              </w:rPr>
            </w:pPr>
            <w:r w:rsidRPr="009C1C26">
              <w:rPr>
                <w:rFonts w:ascii="Verdana" w:hAnsi="Verdana" w:cs="Arial"/>
                <w:b/>
                <w:color w:val="FFFFFF" w:themeColor="background1"/>
                <w:sz w:val="18"/>
                <w:szCs w:val="18"/>
                <w:lang w:eastAsia="es-CO"/>
              </w:rPr>
              <w:t>Concepto</w:t>
            </w:r>
          </w:p>
        </w:tc>
        <w:tc>
          <w:tcPr>
            <w:tcW w:w="2215" w:type="dxa"/>
            <w:tcBorders>
              <w:top w:val="single" w:sz="8" w:space="0" w:color="FFFFFF" w:themeColor="background1"/>
              <w:left w:val="single" w:sz="8" w:space="0" w:color="FFFFFF" w:themeColor="background1"/>
              <w:bottom w:val="single" w:sz="8" w:space="0" w:color="FFFFFF" w:themeColor="background1"/>
              <w:right w:val="single" w:sz="8" w:space="0" w:color="B48C41"/>
            </w:tcBorders>
            <w:shd w:val="clear" w:color="auto" w:fill="B48C41"/>
            <w:noWrap/>
            <w:tcMar>
              <w:top w:w="0" w:type="dxa"/>
              <w:left w:w="70" w:type="dxa"/>
              <w:bottom w:w="0" w:type="dxa"/>
              <w:right w:w="70" w:type="dxa"/>
            </w:tcMar>
            <w:vAlign w:val="center"/>
            <w:hideMark/>
          </w:tcPr>
          <w:p w14:paraId="67BCB67E" w14:textId="77777777" w:rsidR="00BC3C2F" w:rsidRPr="009C1C26" w:rsidRDefault="00BC3C2F">
            <w:pPr>
              <w:jc w:val="center"/>
              <w:rPr>
                <w:rFonts w:ascii="Verdana" w:hAnsi="Verdana" w:cs="Arial"/>
                <w:b/>
                <w:color w:val="FFFFFF" w:themeColor="background1"/>
                <w:sz w:val="18"/>
                <w:szCs w:val="18"/>
                <w:lang w:eastAsia="es-CO"/>
              </w:rPr>
            </w:pPr>
            <w:r w:rsidRPr="009C1C26">
              <w:rPr>
                <w:rFonts w:ascii="Verdana" w:hAnsi="Verdana" w:cs="Arial"/>
                <w:b/>
                <w:color w:val="FFFFFF" w:themeColor="background1"/>
                <w:sz w:val="18"/>
                <w:szCs w:val="18"/>
                <w:lang w:eastAsia="es-CO"/>
              </w:rPr>
              <w:t xml:space="preserve">Valor $ </w:t>
            </w:r>
          </w:p>
        </w:tc>
      </w:tr>
      <w:tr w:rsidR="00AB50CA" w:rsidRPr="009C1C26" w14:paraId="79BF8A93" w14:textId="77777777" w:rsidTr="00942CF3">
        <w:trPr>
          <w:trHeight w:val="225"/>
          <w:jc w:val="center"/>
        </w:trPr>
        <w:tc>
          <w:tcPr>
            <w:tcW w:w="6666" w:type="dxa"/>
            <w:tcBorders>
              <w:top w:val="single" w:sz="8" w:space="0" w:color="FFFFFF" w:themeColor="background1"/>
              <w:left w:val="single" w:sz="8" w:space="0" w:color="B48C41"/>
              <w:bottom w:val="single" w:sz="8" w:space="0" w:color="B48C41"/>
              <w:right w:val="single" w:sz="8" w:space="0" w:color="FFFFFF" w:themeColor="background1"/>
            </w:tcBorders>
            <w:shd w:val="clear" w:color="auto" w:fill="B18940"/>
            <w:noWrap/>
            <w:tcMar>
              <w:top w:w="0" w:type="dxa"/>
              <w:left w:w="70" w:type="dxa"/>
              <w:bottom w:w="0" w:type="dxa"/>
              <w:right w:w="70" w:type="dxa"/>
            </w:tcMar>
            <w:vAlign w:val="center"/>
            <w:hideMark/>
          </w:tcPr>
          <w:p w14:paraId="3C3AFF18" w14:textId="2C537233" w:rsidR="00BC3C2F" w:rsidRPr="009C1C26" w:rsidRDefault="00BC3C2F" w:rsidP="00966C66">
            <w:pPr>
              <w:rPr>
                <w:rFonts w:ascii="Verdana" w:hAnsi="Verdana" w:cs="Arial"/>
                <w:b/>
                <w:color w:val="FFFFFF" w:themeColor="background1"/>
                <w:sz w:val="18"/>
                <w:szCs w:val="18"/>
                <w:lang w:eastAsia="es-CO"/>
              </w:rPr>
            </w:pPr>
            <w:r w:rsidRPr="009C1C26">
              <w:rPr>
                <w:rFonts w:ascii="Verdana" w:hAnsi="Verdana" w:cs="Arial"/>
                <w:b/>
                <w:color w:val="FFFFFF" w:themeColor="background1"/>
                <w:sz w:val="18"/>
                <w:szCs w:val="18"/>
                <w:lang w:eastAsia="es-CO"/>
              </w:rPr>
              <w:t xml:space="preserve">Saldo Inicial </w:t>
            </w:r>
            <w:r w:rsidR="00966C66" w:rsidRPr="009C1C26">
              <w:rPr>
                <w:rFonts w:ascii="Verdana" w:hAnsi="Verdana" w:cs="Arial"/>
                <w:b/>
                <w:color w:val="FFFFFF" w:themeColor="background1"/>
                <w:sz w:val="18"/>
                <w:szCs w:val="18"/>
                <w:lang w:eastAsia="es-CO"/>
              </w:rPr>
              <w:t xml:space="preserve">de la inversión </w:t>
            </w:r>
            <w:r w:rsidRPr="009C1C26">
              <w:rPr>
                <w:rFonts w:ascii="Verdana" w:hAnsi="Verdana" w:cs="Arial"/>
                <w:b/>
                <w:color w:val="FFFFFF" w:themeColor="background1"/>
                <w:sz w:val="18"/>
                <w:szCs w:val="18"/>
                <w:lang w:eastAsia="es-CO"/>
              </w:rPr>
              <w:t>(</w:t>
            </w:r>
            <w:r w:rsidR="00966C66" w:rsidRPr="009C1C26">
              <w:rPr>
                <w:rFonts w:ascii="Verdana" w:hAnsi="Verdana" w:cs="Arial"/>
                <w:b/>
                <w:color w:val="FFFFFF" w:themeColor="background1"/>
                <w:sz w:val="18"/>
                <w:szCs w:val="18"/>
                <w:lang w:eastAsia="es-CO"/>
              </w:rPr>
              <w:t>1 de enero de 20XX</w:t>
            </w:r>
            <w:r w:rsidRPr="009C1C26">
              <w:rPr>
                <w:rFonts w:ascii="Verdana" w:hAnsi="Verdana" w:cs="Arial"/>
                <w:b/>
                <w:color w:val="FFFFFF" w:themeColor="background1"/>
                <w:sz w:val="18"/>
                <w:szCs w:val="18"/>
                <w:lang w:eastAsia="es-CO"/>
              </w:rPr>
              <w:t>)</w:t>
            </w:r>
            <w:r w:rsidR="00966C66" w:rsidRPr="009C1C26">
              <w:rPr>
                <w:rFonts w:ascii="Verdana" w:hAnsi="Verdana" w:cs="Arial"/>
                <w:b/>
                <w:color w:val="FFFFFF" w:themeColor="background1"/>
                <w:sz w:val="18"/>
                <w:szCs w:val="18"/>
                <w:lang w:eastAsia="es-CO"/>
              </w:rPr>
              <w:t xml:space="preserve"> </w:t>
            </w:r>
          </w:p>
        </w:tc>
        <w:tc>
          <w:tcPr>
            <w:tcW w:w="2215" w:type="dxa"/>
            <w:tcBorders>
              <w:top w:val="single" w:sz="8" w:space="0" w:color="FFFFFF" w:themeColor="background1"/>
              <w:left w:val="single" w:sz="8" w:space="0" w:color="FFFFFF" w:themeColor="background1"/>
              <w:bottom w:val="single" w:sz="8" w:space="0" w:color="B48C41"/>
              <w:right w:val="single" w:sz="8" w:space="0" w:color="B48C41"/>
            </w:tcBorders>
            <w:shd w:val="clear" w:color="auto" w:fill="B18940"/>
            <w:noWrap/>
            <w:tcMar>
              <w:top w:w="0" w:type="dxa"/>
              <w:left w:w="70" w:type="dxa"/>
              <w:bottom w:w="0" w:type="dxa"/>
              <w:right w:w="70" w:type="dxa"/>
            </w:tcMar>
            <w:vAlign w:val="center"/>
          </w:tcPr>
          <w:p w14:paraId="3E590FCA" w14:textId="3804BA22" w:rsidR="00BC3C2F" w:rsidRPr="009C1C26" w:rsidRDefault="00BC3C2F">
            <w:pPr>
              <w:jc w:val="right"/>
              <w:rPr>
                <w:rFonts w:ascii="Verdana" w:hAnsi="Verdana" w:cs="Arial"/>
                <w:color w:val="FFFFFF" w:themeColor="background1"/>
                <w:sz w:val="18"/>
                <w:szCs w:val="18"/>
                <w:lang w:eastAsia="es-CO"/>
              </w:rPr>
            </w:pPr>
          </w:p>
        </w:tc>
      </w:tr>
      <w:tr w:rsidR="00AB50CA" w:rsidRPr="009C1C26" w14:paraId="41BAAA08" w14:textId="77777777" w:rsidTr="00EC02B9">
        <w:trPr>
          <w:trHeight w:val="225"/>
          <w:jc w:val="center"/>
        </w:trPr>
        <w:tc>
          <w:tcPr>
            <w:tcW w:w="6666" w:type="dxa"/>
            <w:tcBorders>
              <w:top w:val="single" w:sz="8" w:space="0" w:color="B48C41"/>
            </w:tcBorders>
            <w:noWrap/>
            <w:tcMar>
              <w:top w:w="0" w:type="dxa"/>
              <w:left w:w="70" w:type="dxa"/>
              <w:bottom w:w="0" w:type="dxa"/>
              <w:right w:w="70" w:type="dxa"/>
            </w:tcMar>
            <w:vAlign w:val="center"/>
            <w:hideMark/>
          </w:tcPr>
          <w:p w14:paraId="44343392" w14:textId="5ADED32C" w:rsidR="00BC3C2F" w:rsidRPr="009C1C26" w:rsidRDefault="00966C66" w:rsidP="00966C66">
            <w:pPr>
              <w:rPr>
                <w:rFonts w:ascii="Verdana" w:hAnsi="Verdana" w:cs="Arial"/>
                <w:sz w:val="18"/>
                <w:szCs w:val="18"/>
                <w:lang w:eastAsia="es-CO"/>
              </w:rPr>
            </w:pPr>
            <w:r w:rsidRPr="009C1C26">
              <w:rPr>
                <w:rFonts w:ascii="Verdana" w:hAnsi="Verdana" w:cs="Arial"/>
                <w:sz w:val="18"/>
                <w:szCs w:val="18"/>
                <w:lang w:eastAsia="es-CO"/>
              </w:rPr>
              <w:t>M</w:t>
            </w:r>
            <w:r w:rsidR="00BC3C2F" w:rsidRPr="009C1C26">
              <w:rPr>
                <w:rFonts w:ascii="Verdana" w:hAnsi="Verdana" w:cs="Arial"/>
                <w:sz w:val="18"/>
                <w:szCs w:val="18"/>
                <w:lang w:eastAsia="es-CO"/>
              </w:rPr>
              <w:t>enos dividendos decretados y reclasificados a C</w:t>
            </w:r>
            <w:r w:rsidRPr="009C1C26">
              <w:rPr>
                <w:rFonts w:ascii="Verdana" w:hAnsi="Verdana" w:cs="Arial"/>
                <w:sz w:val="18"/>
                <w:szCs w:val="18"/>
                <w:lang w:eastAsia="es-CO"/>
              </w:rPr>
              <w:t xml:space="preserve">uentas x </w:t>
            </w:r>
            <w:r w:rsidR="00BC3C2F" w:rsidRPr="009C1C26">
              <w:rPr>
                <w:rFonts w:ascii="Verdana" w:hAnsi="Verdana" w:cs="Arial"/>
                <w:sz w:val="18"/>
                <w:szCs w:val="18"/>
                <w:lang w:eastAsia="es-CO"/>
              </w:rPr>
              <w:t>C</w:t>
            </w:r>
            <w:r w:rsidRPr="009C1C26">
              <w:rPr>
                <w:rFonts w:ascii="Verdana" w:hAnsi="Verdana" w:cs="Arial"/>
                <w:sz w:val="18"/>
                <w:szCs w:val="18"/>
                <w:lang w:eastAsia="es-CO"/>
              </w:rPr>
              <w:t>obrar</w:t>
            </w:r>
          </w:p>
        </w:tc>
        <w:tc>
          <w:tcPr>
            <w:tcW w:w="2215" w:type="dxa"/>
            <w:tcBorders>
              <w:top w:val="single" w:sz="8" w:space="0" w:color="B48C41"/>
            </w:tcBorders>
            <w:noWrap/>
            <w:tcMar>
              <w:top w:w="0" w:type="dxa"/>
              <w:left w:w="70" w:type="dxa"/>
              <w:bottom w:w="0" w:type="dxa"/>
              <w:right w:w="70" w:type="dxa"/>
            </w:tcMar>
            <w:vAlign w:val="center"/>
          </w:tcPr>
          <w:p w14:paraId="21AB3FC8" w14:textId="07D9BF5B" w:rsidR="00BC3C2F" w:rsidRPr="009C1C26" w:rsidRDefault="00BC3C2F">
            <w:pPr>
              <w:jc w:val="right"/>
              <w:rPr>
                <w:rFonts w:ascii="Verdana" w:hAnsi="Verdana" w:cs="Arial"/>
                <w:sz w:val="18"/>
                <w:szCs w:val="18"/>
                <w:lang w:eastAsia="es-CO"/>
              </w:rPr>
            </w:pPr>
          </w:p>
        </w:tc>
      </w:tr>
      <w:tr w:rsidR="00AB50CA" w:rsidRPr="009C1C26" w14:paraId="0FAF1010" w14:textId="77777777" w:rsidTr="00D63091">
        <w:trPr>
          <w:trHeight w:val="225"/>
          <w:jc w:val="center"/>
        </w:trPr>
        <w:tc>
          <w:tcPr>
            <w:tcW w:w="6666" w:type="dxa"/>
            <w:noWrap/>
            <w:tcMar>
              <w:top w:w="0" w:type="dxa"/>
              <w:left w:w="70" w:type="dxa"/>
              <w:bottom w:w="0" w:type="dxa"/>
              <w:right w:w="70" w:type="dxa"/>
            </w:tcMar>
            <w:vAlign w:val="center"/>
            <w:hideMark/>
          </w:tcPr>
          <w:p w14:paraId="3119CE99" w14:textId="60EDD137" w:rsidR="00BC3C2F" w:rsidRPr="009C1C26" w:rsidRDefault="00966C66">
            <w:pPr>
              <w:rPr>
                <w:rFonts w:ascii="Verdana" w:hAnsi="Verdana" w:cs="Arial"/>
                <w:sz w:val="18"/>
                <w:szCs w:val="18"/>
                <w:lang w:eastAsia="es-CO"/>
              </w:rPr>
            </w:pPr>
            <w:r w:rsidRPr="009C1C26">
              <w:rPr>
                <w:rFonts w:ascii="Verdana" w:hAnsi="Verdana" w:cs="Arial"/>
                <w:sz w:val="18"/>
                <w:szCs w:val="18"/>
                <w:lang w:eastAsia="es-CO"/>
              </w:rPr>
              <w:lastRenderedPageBreak/>
              <w:t>Más:</w:t>
            </w:r>
            <w:r w:rsidR="00BC3C2F" w:rsidRPr="009C1C26">
              <w:rPr>
                <w:rFonts w:ascii="Verdana" w:hAnsi="Verdana" w:cs="Arial"/>
                <w:sz w:val="18"/>
                <w:szCs w:val="18"/>
                <w:lang w:eastAsia="es-CO"/>
              </w:rPr>
              <w:t xml:space="preserve"> Participación en utilidades de la empresa</w:t>
            </w:r>
            <w:r w:rsidRPr="009C1C26">
              <w:rPr>
                <w:rFonts w:ascii="Verdana" w:hAnsi="Verdana" w:cs="Arial"/>
                <w:sz w:val="18"/>
                <w:szCs w:val="18"/>
                <w:lang w:eastAsia="es-CO"/>
              </w:rPr>
              <w:t xml:space="preserve"> receptora de la inversión </w:t>
            </w:r>
          </w:p>
        </w:tc>
        <w:tc>
          <w:tcPr>
            <w:tcW w:w="2215" w:type="dxa"/>
            <w:noWrap/>
            <w:tcMar>
              <w:top w:w="0" w:type="dxa"/>
              <w:left w:w="70" w:type="dxa"/>
              <w:bottom w:w="0" w:type="dxa"/>
              <w:right w:w="70" w:type="dxa"/>
            </w:tcMar>
            <w:vAlign w:val="center"/>
          </w:tcPr>
          <w:p w14:paraId="46178751" w14:textId="478ECC1E" w:rsidR="00BC3C2F" w:rsidRPr="009C1C26" w:rsidRDefault="00BC3C2F">
            <w:pPr>
              <w:jc w:val="right"/>
              <w:rPr>
                <w:rFonts w:ascii="Verdana" w:hAnsi="Verdana" w:cs="Arial"/>
                <w:sz w:val="18"/>
                <w:szCs w:val="18"/>
                <w:lang w:eastAsia="es-CO"/>
              </w:rPr>
            </w:pPr>
          </w:p>
        </w:tc>
      </w:tr>
      <w:tr w:rsidR="00AB50CA" w:rsidRPr="009C1C26" w14:paraId="3A1A1A04" w14:textId="77777777" w:rsidTr="00D63091">
        <w:trPr>
          <w:trHeight w:val="225"/>
          <w:jc w:val="center"/>
        </w:trPr>
        <w:tc>
          <w:tcPr>
            <w:tcW w:w="6666" w:type="dxa"/>
            <w:noWrap/>
            <w:tcMar>
              <w:top w:w="0" w:type="dxa"/>
              <w:left w:w="70" w:type="dxa"/>
              <w:bottom w:w="0" w:type="dxa"/>
              <w:right w:w="70" w:type="dxa"/>
            </w:tcMar>
            <w:vAlign w:val="center"/>
            <w:hideMark/>
          </w:tcPr>
          <w:p w14:paraId="4A07DCED" w14:textId="346AEF44" w:rsidR="00BC3C2F" w:rsidRPr="009C1C26" w:rsidRDefault="00966C66" w:rsidP="00966C66">
            <w:pPr>
              <w:rPr>
                <w:rFonts w:ascii="Verdana" w:hAnsi="Verdana" w:cs="Arial"/>
                <w:sz w:val="18"/>
                <w:szCs w:val="18"/>
                <w:lang w:eastAsia="es-CO"/>
              </w:rPr>
            </w:pPr>
            <w:r w:rsidRPr="009C1C26">
              <w:rPr>
                <w:rFonts w:ascii="Verdana" w:hAnsi="Verdana" w:cs="Arial"/>
                <w:sz w:val="18"/>
                <w:szCs w:val="18"/>
                <w:lang w:eastAsia="es-CO"/>
              </w:rPr>
              <w:t xml:space="preserve">Más: </w:t>
            </w:r>
            <w:r w:rsidR="00BC3C2F" w:rsidRPr="009C1C26">
              <w:rPr>
                <w:rFonts w:ascii="Verdana" w:hAnsi="Verdana" w:cs="Arial"/>
                <w:sz w:val="18"/>
                <w:szCs w:val="18"/>
                <w:lang w:eastAsia="es-CO"/>
              </w:rPr>
              <w:t>Participación</w:t>
            </w:r>
            <w:r w:rsidRPr="009C1C26">
              <w:rPr>
                <w:rFonts w:ascii="Verdana" w:hAnsi="Verdana" w:cs="Arial"/>
                <w:sz w:val="18"/>
                <w:szCs w:val="18"/>
                <w:lang w:eastAsia="es-CO"/>
              </w:rPr>
              <w:t xml:space="preserve"> variaciones positivas </w:t>
            </w:r>
            <w:r w:rsidR="00BC3C2F" w:rsidRPr="009C1C26">
              <w:rPr>
                <w:rFonts w:ascii="Verdana" w:hAnsi="Verdana" w:cs="Arial"/>
                <w:sz w:val="18"/>
                <w:szCs w:val="18"/>
                <w:lang w:eastAsia="es-CO"/>
              </w:rPr>
              <w:t>en otras partidas patrimoniales</w:t>
            </w:r>
            <w:r w:rsidRPr="009C1C26">
              <w:rPr>
                <w:rFonts w:ascii="Verdana" w:hAnsi="Verdana" w:cs="Arial"/>
                <w:sz w:val="18"/>
                <w:szCs w:val="18"/>
                <w:lang w:eastAsia="es-CO"/>
              </w:rPr>
              <w:t xml:space="preserve"> de la empresa receptora de la inversión </w:t>
            </w:r>
          </w:p>
        </w:tc>
        <w:tc>
          <w:tcPr>
            <w:tcW w:w="2215" w:type="dxa"/>
            <w:noWrap/>
            <w:tcMar>
              <w:top w:w="0" w:type="dxa"/>
              <w:left w:w="70" w:type="dxa"/>
              <w:bottom w:w="0" w:type="dxa"/>
              <w:right w:w="70" w:type="dxa"/>
            </w:tcMar>
            <w:vAlign w:val="center"/>
          </w:tcPr>
          <w:p w14:paraId="2AB342E5" w14:textId="524BF353" w:rsidR="00BC3C2F" w:rsidRPr="009C1C26" w:rsidRDefault="00BC3C2F">
            <w:pPr>
              <w:jc w:val="right"/>
              <w:rPr>
                <w:rFonts w:ascii="Verdana" w:hAnsi="Verdana" w:cs="Arial"/>
                <w:color w:val="000000"/>
                <w:sz w:val="18"/>
                <w:szCs w:val="18"/>
                <w:lang w:eastAsia="es-CO"/>
              </w:rPr>
            </w:pPr>
          </w:p>
        </w:tc>
      </w:tr>
      <w:tr w:rsidR="007740DA" w:rsidRPr="009C1C26" w14:paraId="1E86FC01" w14:textId="77777777" w:rsidTr="00D63091">
        <w:trPr>
          <w:trHeight w:val="225"/>
          <w:jc w:val="center"/>
        </w:trPr>
        <w:tc>
          <w:tcPr>
            <w:tcW w:w="6666" w:type="dxa"/>
            <w:noWrap/>
            <w:tcMar>
              <w:top w:w="0" w:type="dxa"/>
              <w:left w:w="70" w:type="dxa"/>
              <w:bottom w:w="0" w:type="dxa"/>
              <w:right w:w="70" w:type="dxa"/>
            </w:tcMar>
            <w:vAlign w:val="bottom"/>
          </w:tcPr>
          <w:p w14:paraId="323F950A" w14:textId="59CEAE7C" w:rsidR="00966C66" w:rsidRPr="009C1C26" w:rsidRDefault="00966C66">
            <w:pPr>
              <w:rPr>
                <w:rFonts w:ascii="Verdana" w:hAnsi="Verdana" w:cs="Arial"/>
                <w:sz w:val="18"/>
                <w:szCs w:val="18"/>
                <w:lang w:eastAsia="es-CO"/>
              </w:rPr>
            </w:pPr>
            <w:r w:rsidRPr="009C1C26">
              <w:rPr>
                <w:rFonts w:ascii="Verdana" w:hAnsi="Verdana" w:cs="Arial"/>
                <w:sz w:val="18"/>
                <w:szCs w:val="18"/>
                <w:lang w:eastAsia="es-CO"/>
              </w:rPr>
              <w:t xml:space="preserve">Menos: Participación en pérdidas de la empresa receptora de la inversión </w:t>
            </w:r>
          </w:p>
        </w:tc>
        <w:tc>
          <w:tcPr>
            <w:tcW w:w="2215" w:type="dxa"/>
            <w:noWrap/>
            <w:tcMar>
              <w:top w:w="0" w:type="dxa"/>
              <w:left w:w="70" w:type="dxa"/>
              <w:bottom w:w="0" w:type="dxa"/>
              <w:right w:w="70" w:type="dxa"/>
            </w:tcMar>
            <w:vAlign w:val="bottom"/>
          </w:tcPr>
          <w:p w14:paraId="4C456D82" w14:textId="77777777" w:rsidR="00966C66" w:rsidRPr="009C1C26" w:rsidRDefault="00966C66">
            <w:pPr>
              <w:jc w:val="right"/>
              <w:rPr>
                <w:rFonts w:ascii="Verdana" w:hAnsi="Verdana" w:cs="Arial"/>
                <w:sz w:val="18"/>
                <w:szCs w:val="18"/>
                <w:lang w:eastAsia="es-CO"/>
              </w:rPr>
            </w:pPr>
          </w:p>
        </w:tc>
      </w:tr>
      <w:tr w:rsidR="007740DA" w:rsidRPr="009C1C26" w14:paraId="5CDC30B4" w14:textId="77777777" w:rsidTr="00E20A83">
        <w:trPr>
          <w:trHeight w:val="225"/>
          <w:jc w:val="center"/>
        </w:trPr>
        <w:tc>
          <w:tcPr>
            <w:tcW w:w="6666" w:type="dxa"/>
            <w:tcBorders>
              <w:bottom w:val="single" w:sz="8" w:space="0" w:color="B48C41"/>
            </w:tcBorders>
            <w:noWrap/>
            <w:tcMar>
              <w:top w:w="0" w:type="dxa"/>
              <w:left w:w="70" w:type="dxa"/>
              <w:bottom w:w="0" w:type="dxa"/>
              <w:right w:w="70" w:type="dxa"/>
            </w:tcMar>
            <w:vAlign w:val="bottom"/>
          </w:tcPr>
          <w:p w14:paraId="66E44241" w14:textId="2F7296EF" w:rsidR="00966C66" w:rsidRPr="009C1C26" w:rsidRDefault="00966C66">
            <w:pPr>
              <w:rPr>
                <w:rFonts w:ascii="Verdana" w:hAnsi="Verdana" w:cs="Arial"/>
                <w:sz w:val="18"/>
                <w:szCs w:val="18"/>
                <w:lang w:eastAsia="es-CO"/>
              </w:rPr>
            </w:pPr>
            <w:r w:rsidRPr="009C1C26">
              <w:rPr>
                <w:rFonts w:ascii="Verdana" w:hAnsi="Verdana" w:cs="Arial"/>
                <w:sz w:val="18"/>
                <w:szCs w:val="18"/>
                <w:lang w:eastAsia="es-CO"/>
              </w:rPr>
              <w:t xml:space="preserve">Menos: Participación en variaciones negativas en otras partidas patrimoniales de la empresa receptora de la inversión </w:t>
            </w:r>
          </w:p>
        </w:tc>
        <w:tc>
          <w:tcPr>
            <w:tcW w:w="2215" w:type="dxa"/>
            <w:tcBorders>
              <w:bottom w:val="single" w:sz="8" w:space="0" w:color="B48C41"/>
            </w:tcBorders>
            <w:noWrap/>
            <w:tcMar>
              <w:top w:w="0" w:type="dxa"/>
              <w:left w:w="70" w:type="dxa"/>
              <w:bottom w:w="0" w:type="dxa"/>
              <w:right w:w="70" w:type="dxa"/>
            </w:tcMar>
            <w:vAlign w:val="bottom"/>
          </w:tcPr>
          <w:p w14:paraId="5DCEAD53" w14:textId="77777777" w:rsidR="00966C66" w:rsidRPr="009C1C26" w:rsidRDefault="00966C66">
            <w:pPr>
              <w:jc w:val="right"/>
              <w:rPr>
                <w:rFonts w:ascii="Verdana" w:hAnsi="Verdana" w:cs="Arial"/>
                <w:sz w:val="18"/>
                <w:szCs w:val="18"/>
                <w:lang w:eastAsia="es-CO"/>
              </w:rPr>
            </w:pPr>
          </w:p>
        </w:tc>
      </w:tr>
      <w:tr w:rsidR="00AB50CA" w:rsidRPr="009C1C26" w14:paraId="666426F3" w14:textId="77777777" w:rsidTr="00E20A83">
        <w:trPr>
          <w:trHeight w:val="225"/>
          <w:jc w:val="center"/>
        </w:trPr>
        <w:tc>
          <w:tcPr>
            <w:tcW w:w="6666" w:type="dxa"/>
            <w:tcBorders>
              <w:bottom w:val="single" w:sz="8" w:space="0" w:color="FFFFFF" w:themeColor="background1"/>
              <w:right w:val="single" w:sz="8" w:space="0" w:color="FFFFFF" w:themeColor="background1"/>
            </w:tcBorders>
            <w:shd w:val="clear" w:color="auto" w:fill="B48C41"/>
            <w:noWrap/>
            <w:tcMar>
              <w:top w:w="0" w:type="dxa"/>
              <w:left w:w="70" w:type="dxa"/>
              <w:bottom w:w="0" w:type="dxa"/>
              <w:right w:w="70" w:type="dxa"/>
            </w:tcMar>
            <w:vAlign w:val="bottom"/>
            <w:hideMark/>
          </w:tcPr>
          <w:p w14:paraId="1664E898" w14:textId="6A09A299" w:rsidR="00BC3C2F" w:rsidRPr="009C1C26" w:rsidRDefault="006453A3">
            <w:pPr>
              <w:rPr>
                <w:rFonts w:ascii="Verdana" w:hAnsi="Verdana" w:cs="Arial"/>
                <w:color w:val="FFFFFF" w:themeColor="background1"/>
                <w:sz w:val="18"/>
                <w:szCs w:val="18"/>
                <w:lang w:eastAsia="es-CO"/>
              </w:rPr>
            </w:pPr>
            <w:r w:rsidRPr="009C1C26">
              <w:rPr>
                <w:rFonts w:ascii="Verdana" w:hAnsi="Verdana" w:cs="Arial"/>
                <w:color w:val="FFFFFF" w:themeColor="background1"/>
                <w:sz w:val="18"/>
                <w:szCs w:val="18"/>
                <w:lang w:eastAsia="es-CO"/>
              </w:rPr>
              <w:t xml:space="preserve">Saldo </w:t>
            </w:r>
            <w:r w:rsidR="00966C66" w:rsidRPr="009C1C26">
              <w:rPr>
                <w:rFonts w:ascii="Verdana" w:hAnsi="Verdana" w:cs="Arial"/>
                <w:color w:val="FFFFFF" w:themeColor="background1"/>
                <w:sz w:val="18"/>
                <w:szCs w:val="18"/>
                <w:lang w:eastAsia="es-CO"/>
              </w:rPr>
              <w:t>final de la Inversión a diciembre 31 de 20XX</w:t>
            </w:r>
          </w:p>
        </w:tc>
        <w:tc>
          <w:tcPr>
            <w:tcW w:w="2215" w:type="dxa"/>
            <w:tcBorders>
              <w:left w:val="single" w:sz="8" w:space="0" w:color="FFFFFF" w:themeColor="background1"/>
              <w:bottom w:val="single" w:sz="8" w:space="0" w:color="FFFFFF" w:themeColor="background1"/>
            </w:tcBorders>
            <w:shd w:val="clear" w:color="auto" w:fill="B48C41"/>
            <w:noWrap/>
            <w:tcMar>
              <w:top w:w="0" w:type="dxa"/>
              <w:left w:w="70" w:type="dxa"/>
              <w:bottom w:w="0" w:type="dxa"/>
              <w:right w:w="70" w:type="dxa"/>
            </w:tcMar>
            <w:vAlign w:val="bottom"/>
          </w:tcPr>
          <w:p w14:paraId="383BBA3A" w14:textId="46C29590" w:rsidR="00BC3C2F" w:rsidRPr="009C1C26" w:rsidRDefault="00BC3C2F">
            <w:pPr>
              <w:jc w:val="right"/>
              <w:rPr>
                <w:rFonts w:ascii="Verdana" w:hAnsi="Verdana" w:cs="Arial"/>
                <w:color w:val="FFFFFF" w:themeColor="background1"/>
                <w:sz w:val="18"/>
                <w:szCs w:val="18"/>
                <w:lang w:eastAsia="es-CO"/>
              </w:rPr>
            </w:pPr>
          </w:p>
        </w:tc>
      </w:tr>
      <w:tr w:rsidR="00AB50CA" w:rsidRPr="009C1C26" w14:paraId="06B4CF53" w14:textId="77777777" w:rsidTr="00E20A83">
        <w:trPr>
          <w:trHeight w:val="225"/>
          <w:jc w:val="center"/>
        </w:trPr>
        <w:tc>
          <w:tcPr>
            <w:tcW w:w="6666" w:type="dxa"/>
            <w:tcBorders>
              <w:top w:val="single" w:sz="8" w:space="0" w:color="FFFFFF" w:themeColor="background1"/>
              <w:bottom w:val="single" w:sz="8" w:space="0" w:color="FFFFFF" w:themeColor="background1"/>
              <w:right w:val="single" w:sz="8" w:space="0" w:color="FFFFFF" w:themeColor="background1"/>
            </w:tcBorders>
            <w:shd w:val="clear" w:color="auto" w:fill="B48C41"/>
            <w:noWrap/>
            <w:tcMar>
              <w:top w:w="0" w:type="dxa"/>
              <w:left w:w="70" w:type="dxa"/>
              <w:bottom w:w="0" w:type="dxa"/>
              <w:right w:w="70" w:type="dxa"/>
            </w:tcMar>
            <w:vAlign w:val="bottom"/>
            <w:hideMark/>
          </w:tcPr>
          <w:p w14:paraId="2B3716FD" w14:textId="6EBB303E" w:rsidR="00BC3C2F" w:rsidRPr="009C1C26" w:rsidRDefault="00BC3C2F">
            <w:pPr>
              <w:rPr>
                <w:rFonts w:ascii="Verdana" w:hAnsi="Verdana" w:cs="Arial"/>
                <w:color w:val="FFFFFF" w:themeColor="background1"/>
                <w:sz w:val="18"/>
                <w:szCs w:val="18"/>
                <w:lang w:eastAsia="es-CO"/>
              </w:rPr>
            </w:pPr>
            <w:r w:rsidRPr="009C1C26">
              <w:rPr>
                <w:rFonts w:ascii="Verdana" w:hAnsi="Verdana" w:cs="Arial"/>
                <w:color w:val="FFFFFF" w:themeColor="background1"/>
                <w:sz w:val="18"/>
                <w:szCs w:val="18"/>
                <w:lang w:eastAsia="es-CO"/>
              </w:rPr>
              <w:t>Variación</w:t>
            </w:r>
            <w:r w:rsidR="00966C66" w:rsidRPr="009C1C26">
              <w:rPr>
                <w:rFonts w:ascii="Verdana" w:hAnsi="Verdana" w:cs="Arial"/>
                <w:color w:val="FFFFFF" w:themeColor="background1"/>
                <w:sz w:val="18"/>
                <w:szCs w:val="18"/>
                <w:lang w:eastAsia="es-CO"/>
              </w:rPr>
              <w:t xml:space="preserve"> absoluta</w:t>
            </w:r>
            <w:r w:rsidR="006453A3" w:rsidRPr="009C1C26">
              <w:rPr>
                <w:rFonts w:ascii="Verdana" w:hAnsi="Verdana" w:cs="Arial"/>
                <w:color w:val="FFFFFF" w:themeColor="background1"/>
                <w:sz w:val="18"/>
                <w:szCs w:val="18"/>
                <w:lang w:eastAsia="es-CO"/>
              </w:rPr>
              <w:t xml:space="preserve"> (Saldo final –saldo inicial)</w:t>
            </w:r>
          </w:p>
        </w:tc>
        <w:tc>
          <w:tcPr>
            <w:tcW w:w="2215" w:type="dxa"/>
            <w:tcBorders>
              <w:top w:val="single" w:sz="8" w:space="0" w:color="FFFFFF" w:themeColor="background1"/>
              <w:left w:val="single" w:sz="8" w:space="0" w:color="FFFFFF" w:themeColor="background1"/>
              <w:bottom w:val="single" w:sz="8" w:space="0" w:color="FFFFFF" w:themeColor="background1"/>
            </w:tcBorders>
            <w:shd w:val="clear" w:color="auto" w:fill="B48C41"/>
            <w:noWrap/>
            <w:tcMar>
              <w:top w:w="0" w:type="dxa"/>
              <w:left w:w="70" w:type="dxa"/>
              <w:bottom w:w="0" w:type="dxa"/>
              <w:right w:w="70" w:type="dxa"/>
            </w:tcMar>
            <w:vAlign w:val="bottom"/>
          </w:tcPr>
          <w:p w14:paraId="7B79B229" w14:textId="56069477" w:rsidR="00BC3C2F" w:rsidRPr="009C1C26" w:rsidRDefault="00BC3C2F">
            <w:pPr>
              <w:jc w:val="right"/>
              <w:rPr>
                <w:rFonts w:ascii="Verdana" w:hAnsi="Verdana" w:cs="Arial"/>
                <w:color w:val="FFFFFF" w:themeColor="background1"/>
                <w:sz w:val="18"/>
                <w:szCs w:val="18"/>
                <w:lang w:eastAsia="es-CO"/>
              </w:rPr>
            </w:pPr>
          </w:p>
        </w:tc>
      </w:tr>
      <w:tr w:rsidR="00AB50CA" w:rsidRPr="009C1C26" w14:paraId="66173872" w14:textId="77777777" w:rsidTr="00E20A83">
        <w:trPr>
          <w:trHeight w:val="225"/>
          <w:jc w:val="center"/>
        </w:trPr>
        <w:tc>
          <w:tcPr>
            <w:tcW w:w="6666" w:type="dxa"/>
            <w:tcBorders>
              <w:top w:val="single" w:sz="8" w:space="0" w:color="FFFFFF" w:themeColor="background1"/>
              <w:right w:val="single" w:sz="8" w:space="0" w:color="FFFFFF" w:themeColor="background1"/>
            </w:tcBorders>
            <w:shd w:val="clear" w:color="auto" w:fill="B48C41"/>
            <w:noWrap/>
            <w:tcMar>
              <w:top w:w="0" w:type="dxa"/>
              <w:left w:w="70" w:type="dxa"/>
              <w:bottom w:w="0" w:type="dxa"/>
              <w:right w:w="70" w:type="dxa"/>
            </w:tcMar>
            <w:vAlign w:val="bottom"/>
          </w:tcPr>
          <w:p w14:paraId="6438E5F5" w14:textId="277EF414" w:rsidR="00966C66" w:rsidRPr="009C1C26" w:rsidRDefault="00966C66" w:rsidP="006453A3">
            <w:pPr>
              <w:rPr>
                <w:rFonts w:ascii="Verdana" w:hAnsi="Verdana" w:cs="Arial"/>
                <w:color w:val="FFFFFF" w:themeColor="background1"/>
                <w:sz w:val="18"/>
                <w:szCs w:val="18"/>
                <w:lang w:eastAsia="es-CO"/>
              </w:rPr>
            </w:pPr>
            <w:r w:rsidRPr="009C1C26">
              <w:rPr>
                <w:rFonts w:ascii="Verdana" w:hAnsi="Verdana" w:cs="Arial"/>
                <w:color w:val="FFFFFF" w:themeColor="background1"/>
                <w:sz w:val="18"/>
                <w:szCs w:val="18"/>
                <w:lang w:eastAsia="es-CO"/>
              </w:rPr>
              <w:t>Variación relativa</w:t>
            </w:r>
            <w:r w:rsidR="006453A3" w:rsidRPr="009C1C26">
              <w:rPr>
                <w:rFonts w:ascii="Verdana" w:hAnsi="Verdana" w:cs="Arial"/>
                <w:color w:val="FFFFFF" w:themeColor="background1"/>
                <w:sz w:val="18"/>
                <w:szCs w:val="18"/>
                <w:lang w:eastAsia="es-CO"/>
              </w:rPr>
              <w:t xml:space="preserve"> ((Saldo final – saldo </w:t>
            </w:r>
            <w:proofErr w:type="gramStart"/>
            <w:r w:rsidR="006453A3" w:rsidRPr="009C1C26">
              <w:rPr>
                <w:rFonts w:ascii="Verdana" w:hAnsi="Verdana" w:cs="Arial"/>
                <w:color w:val="FFFFFF" w:themeColor="background1"/>
                <w:sz w:val="18"/>
                <w:szCs w:val="18"/>
                <w:lang w:eastAsia="es-CO"/>
              </w:rPr>
              <w:t>inicial)/</w:t>
            </w:r>
            <w:proofErr w:type="gramEnd"/>
            <w:r w:rsidR="006453A3" w:rsidRPr="009C1C26">
              <w:rPr>
                <w:rFonts w:ascii="Verdana" w:hAnsi="Verdana" w:cs="Arial"/>
                <w:color w:val="FFFFFF" w:themeColor="background1"/>
                <w:sz w:val="18"/>
                <w:szCs w:val="18"/>
                <w:lang w:eastAsia="es-CO"/>
              </w:rPr>
              <w:t>Saldo inicial)</w:t>
            </w:r>
          </w:p>
        </w:tc>
        <w:tc>
          <w:tcPr>
            <w:tcW w:w="2215" w:type="dxa"/>
            <w:tcBorders>
              <w:top w:val="single" w:sz="8" w:space="0" w:color="FFFFFF" w:themeColor="background1"/>
              <w:left w:val="single" w:sz="8" w:space="0" w:color="FFFFFF" w:themeColor="background1"/>
            </w:tcBorders>
            <w:shd w:val="clear" w:color="auto" w:fill="B48C41"/>
            <w:noWrap/>
            <w:tcMar>
              <w:top w:w="0" w:type="dxa"/>
              <w:left w:w="70" w:type="dxa"/>
              <w:bottom w:w="0" w:type="dxa"/>
              <w:right w:w="70" w:type="dxa"/>
            </w:tcMar>
            <w:vAlign w:val="bottom"/>
          </w:tcPr>
          <w:p w14:paraId="75DACDD4" w14:textId="669ADE43" w:rsidR="00966C66" w:rsidRPr="009C1C26" w:rsidRDefault="00FB2119">
            <w:pPr>
              <w:jc w:val="right"/>
              <w:rPr>
                <w:rFonts w:ascii="Verdana" w:hAnsi="Verdana" w:cs="Arial"/>
                <w:color w:val="FFFFFF" w:themeColor="background1"/>
                <w:sz w:val="18"/>
                <w:szCs w:val="18"/>
                <w:lang w:eastAsia="es-CO"/>
              </w:rPr>
            </w:pPr>
            <w:r w:rsidRPr="009C1C26">
              <w:rPr>
                <w:rFonts w:ascii="Verdana" w:hAnsi="Verdana" w:cs="Arial"/>
                <w:color w:val="FFFFFF" w:themeColor="background1"/>
                <w:sz w:val="18"/>
                <w:szCs w:val="18"/>
                <w:lang w:eastAsia="es-CO"/>
              </w:rPr>
              <w:t>%</w:t>
            </w:r>
          </w:p>
        </w:tc>
      </w:tr>
    </w:tbl>
    <w:p w14:paraId="4D9CDA80" w14:textId="2B079EEC" w:rsidR="00D16191" w:rsidRDefault="00D16191" w:rsidP="00AD11B7">
      <w:pPr>
        <w:spacing w:line="288" w:lineRule="auto"/>
        <w:jc w:val="both"/>
        <w:rPr>
          <w:rFonts w:ascii="Arial" w:hAnsi="Arial" w:cs="Arial"/>
          <w:bCs/>
          <w:sz w:val="22"/>
          <w:szCs w:val="22"/>
          <w:lang w:val="es-MX"/>
        </w:rPr>
      </w:pPr>
    </w:p>
    <w:p w14:paraId="5E687E2D" w14:textId="7D2584DD" w:rsidR="007740DA" w:rsidRPr="00573FE0" w:rsidRDefault="007740DA" w:rsidP="008D7198">
      <w:pPr>
        <w:jc w:val="both"/>
        <w:rPr>
          <w:rFonts w:ascii="Verdana" w:hAnsi="Verdana" w:cs="Arial"/>
          <w:bCs/>
          <w:lang w:val="es-MX"/>
        </w:rPr>
      </w:pPr>
      <w:r w:rsidRPr="00573FE0">
        <w:rPr>
          <w:rFonts w:ascii="Verdana" w:hAnsi="Verdana" w:cs="Arial"/>
          <w:bCs/>
          <w:lang w:val="es-MX"/>
        </w:rPr>
        <w:t xml:space="preserve">El propósito de este indicador es </w:t>
      </w:r>
      <w:r w:rsidR="00AA2ADD" w:rsidRPr="00573FE0">
        <w:rPr>
          <w:rFonts w:ascii="Verdana" w:hAnsi="Verdana" w:cs="Arial"/>
          <w:bCs/>
          <w:lang w:val="es-MX"/>
        </w:rPr>
        <w:t xml:space="preserve">reflejar el incremento o disminución de las inversiones patrimoniales efectuadas por el Ministerio de Hacienda y Crédito </w:t>
      </w:r>
      <w:r w:rsidR="00D55A2A" w:rsidRPr="00573FE0">
        <w:rPr>
          <w:rFonts w:ascii="Verdana" w:hAnsi="Verdana" w:cs="Arial"/>
          <w:bCs/>
          <w:lang w:val="es-MX"/>
        </w:rPr>
        <w:t>Público, y</w:t>
      </w:r>
      <w:r w:rsidR="00AA2ADD" w:rsidRPr="00573FE0">
        <w:rPr>
          <w:rFonts w:ascii="Verdana" w:hAnsi="Verdana" w:cs="Arial"/>
          <w:bCs/>
          <w:lang w:val="es-MX"/>
        </w:rPr>
        <w:t xml:space="preserve"> establecer el origen de dichas variaciones. </w:t>
      </w:r>
    </w:p>
    <w:p w14:paraId="2366FD6F" w14:textId="337FBE75" w:rsidR="00421E57" w:rsidRPr="00573FE0" w:rsidRDefault="00421E57" w:rsidP="008D7198">
      <w:pPr>
        <w:jc w:val="both"/>
        <w:rPr>
          <w:rFonts w:ascii="Verdana" w:hAnsi="Verdana" w:cs="Arial"/>
          <w:bCs/>
          <w:lang w:val="es-MX"/>
        </w:rPr>
      </w:pPr>
    </w:p>
    <w:p w14:paraId="46BA6E1D" w14:textId="381090EC" w:rsidR="00421E57" w:rsidRPr="00573FE0" w:rsidRDefault="00421E57" w:rsidP="008D7198">
      <w:pPr>
        <w:jc w:val="both"/>
        <w:rPr>
          <w:rFonts w:ascii="Verdana" w:hAnsi="Verdana" w:cs="Arial"/>
          <w:bCs/>
          <w:lang w:val="es-MX"/>
        </w:rPr>
      </w:pPr>
      <w:r w:rsidRPr="00573FE0">
        <w:rPr>
          <w:rFonts w:ascii="Verdana" w:hAnsi="Verdana" w:cs="Arial"/>
          <w:bCs/>
          <w:lang w:val="es-MX"/>
        </w:rPr>
        <w:t>Para el análisis consolidado del indicador se ha</w:t>
      </w:r>
      <w:r w:rsidR="00182956" w:rsidRPr="00573FE0">
        <w:rPr>
          <w:rFonts w:ascii="Verdana" w:hAnsi="Verdana" w:cs="Arial"/>
          <w:bCs/>
          <w:lang w:val="es-MX"/>
        </w:rPr>
        <w:t>n</w:t>
      </w:r>
      <w:r w:rsidRPr="00573FE0">
        <w:rPr>
          <w:rFonts w:ascii="Verdana" w:hAnsi="Verdana" w:cs="Arial"/>
          <w:bCs/>
          <w:lang w:val="es-MX"/>
        </w:rPr>
        <w:t xml:space="preserve"> diseñado </w:t>
      </w:r>
      <w:r w:rsidR="00182956" w:rsidRPr="00573FE0">
        <w:rPr>
          <w:rFonts w:ascii="Verdana" w:hAnsi="Verdana" w:cs="Arial"/>
          <w:bCs/>
          <w:lang w:val="es-MX"/>
        </w:rPr>
        <w:t>los</w:t>
      </w:r>
      <w:r w:rsidRPr="00573FE0">
        <w:rPr>
          <w:rFonts w:ascii="Verdana" w:hAnsi="Verdana" w:cs="Arial"/>
          <w:bCs/>
          <w:lang w:val="es-MX"/>
        </w:rPr>
        <w:t xml:space="preserve"> formato</w:t>
      </w:r>
      <w:r w:rsidR="00182956" w:rsidRPr="00573FE0">
        <w:rPr>
          <w:rFonts w:ascii="Verdana" w:hAnsi="Verdana" w:cs="Arial"/>
          <w:bCs/>
          <w:lang w:val="es-MX"/>
        </w:rPr>
        <w:t>s</w:t>
      </w:r>
      <w:r w:rsidRPr="00573FE0">
        <w:rPr>
          <w:rFonts w:ascii="Verdana" w:hAnsi="Verdana" w:cs="Arial"/>
          <w:bCs/>
          <w:lang w:val="es-MX"/>
        </w:rPr>
        <w:t xml:space="preserve"> denominado</w:t>
      </w:r>
      <w:r w:rsidR="00182956" w:rsidRPr="00573FE0">
        <w:rPr>
          <w:rFonts w:ascii="Verdana" w:hAnsi="Verdana" w:cs="Arial"/>
          <w:bCs/>
          <w:lang w:val="es-MX"/>
        </w:rPr>
        <w:t>s</w:t>
      </w:r>
      <w:r w:rsidRPr="00573FE0">
        <w:rPr>
          <w:rFonts w:ascii="Verdana" w:hAnsi="Verdana" w:cs="Arial"/>
          <w:bCs/>
          <w:lang w:val="es-MX"/>
        </w:rPr>
        <w:t xml:space="preserve"> </w:t>
      </w:r>
      <w:r w:rsidRPr="00573FE0">
        <w:rPr>
          <w:rFonts w:ascii="Verdana" w:hAnsi="Verdana" w:cs="Arial"/>
          <w:bCs/>
          <w:i/>
          <w:lang w:val="es-MX"/>
        </w:rPr>
        <w:t>“</w:t>
      </w:r>
      <w:r w:rsidR="00182956" w:rsidRPr="00573FE0">
        <w:rPr>
          <w:rFonts w:ascii="Verdana" w:hAnsi="Verdana" w:cs="Arial"/>
          <w:i/>
        </w:rPr>
        <w:t>Apo.3.</w:t>
      </w:r>
      <w:r w:rsidR="00B63CF5" w:rsidRPr="00573FE0">
        <w:rPr>
          <w:rFonts w:ascii="Verdana" w:hAnsi="Verdana" w:cs="Arial"/>
          <w:i/>
        </w:rPr>
        <w:t>0</w:t>
      </w:r>
      <w:r w:rsidR="005B6174" w:rsidRPr="00573FE0">
        <w:rPr>
          <w:rFonts w:ascii="Verdana" w:hAnsi="Verdana" w:cs="Arial"/>
          <w:i/>
        </w:rPr>
        <w:t xml:space="preserve"> </w:t>
      </w:r>
      <w:r w:rsidR="00182956" w:rsidRPr="00573FE0">
        <w:rPr>
          <w:rFonts w:ascii="Verdana" w:hAnsi="Verdana" w:cs="Arial"/>
          <w:i/>
        </w:rPr>
        <w:t>Man.</w:t>
      </w:r>
      <w:proofErr w:type="gramStart"/>
      <w:r w:rsidR="00182956" w:rsidRPr="00573FE0">
        <w:rPr>
          <w:rFonts w:ascii="Verdana" w:hAnsi="Verdana" w:cs="Arial"/>
          <w:i/>
        </w:rPr>
        <w:t>3.Fr.</w:t>
      </w:r>
      <w:proofErr w:type="gramEnd"/>
      <w:r w:rsidR="00182956" w:rsidRPr="00573FE0">
        <w:rPr>
          <w:rFonts w:ascii="Verdana" w:hAnsi="Verdana" w:cs="Arial"/>
          <w:i/>
        </w:rPr>
        <w:t xml:space="preserve">30 </w:t>
      </w:r>
      <w:r w:rsidRPr="00573FE0">
        <w:rPr>
          <w:rFonts w:ascii="Verdana" w:hAnsi="Verdana" w:cs="Arial"/>
          <w:bCs/>
          <w:i/>
          <w:lang w:val="es-MX"/>
        </w:rPr>
        <w:t>Variación de las participaciones patrimoniales efectuadas por el MHCP</w:t>
      </w:r>
      <w:r w:rsidR="00BD39C7" w:rsidRPr="00573FE0">
        <w:rPr>
          <w:rFonts w:ascii="Verdana" w:hAnsi="Verdana" w:cs="Arial"/>
          <w:bCs/>
          <w:i/>
          <w:lang w:val="es-MX"/>
        </w:rPr>
        <w:t xml:space="preserve"> en empresas controladas</w:t>
      </w:r>
      <w:r w:rsidRPr="00573FE0">
        <w:rPr>
          <w:rFonts w:ascii="Verdana" w:hAnsi="Verdana" w:cs="Arial"/>
          <w:bCs/>
          <w:i/>
          <w:lang w:val="es-MX"/>
        </w:rPr>
        <w:t>”</w:t>
      </w:r>
      <w:r w:rsidR="00BD39C7" w:rsidRPr="00573FE0">
        <w:rPr>
          <w:rFonts w:ascii="Verdana" w:hAnsi="Verdana" w:cs="Arial"/>
          <w:bCs/>
          <w:i/>
          <w:lang w:val="es-MX"/>
        </w:rPr>
        <w:t xml:space="preserve"> </w:t>
      </w:r>
      <w:r w:rsidR="00BD39C7" w:rsidRPr="00573FE0">
        <w:rPr>
          <w:rFonts w:ascii="Verdana" w:hAnsi="Verdana" w:cs="Arial"/>
          <w:bCs/>
          <w:lang w:val="es-MX"/>
        </w:rPr>
        <w:t xml:space="preserve">y </w:t>
      </w:r>
      <w:r w:rsidR="00BD39C7" w:rsidRPr="00573FE0">
        <w:rPr>
          <w:rFonts w:ascii="Verdana" w:hAnsi="Verdana" w:cs="Arial"/>
          <w:bCs/>
          <w:i/>
          <w:lang w:val="es-MX"/>
        </w:rPr>
        <w:t>“</w:t>
      </w:r>
      <w:r w:rsidR="00182956" w:rsidRPr="00573FE0">
        <w:rPr>
          <w:rFonts w:ascii="Verdana" w:hAnsi="Verdana" w:cs="Arial"/>
          <w:i/>
        </w:rPr>
        <w:t>Apo.3.</w:t>
      </w:r>
      <w:r w:rsidR="00B63CF5" w:rsidRPr="00573FE0">
        <w:rPr>
          <w:rFonts w:ascii="Verdana" w:hAnsi="Verdana" w:cs="Arial"/>
          <w:i/>
        </w:rPr>
        <w:t>0</w:t>
      </w:r>
      <w:r w:rsidR="005B6174" w:rsidRPr="00573FE0">
        <w:rPr>
          <w:rFonts w:ascii="Verdana" w:hAnsi="Verdana" w:cs="Arial"/>
          <w:i/>
        </w:rPr>
        <w:t xml:space="preserve"> </w:t>
      </w:r>
      <w:r w:rsidR="00182956" w:rsidRPr="00573FE0">
        <w:rPr>
          <w:rFonts w:ascii="Verdana" w:hAnsi="Verdana" w:cs="Arial"/>
          <w:i/>
        </w:rPr>
        <w:t xml:space="preserve">Man.3.Fr.31 </w:t>
      </w:r>
      <w:r w:rsidR="00BD39C7" w:rsidRPr="00573FE0">
        <w:rPr>
          <w:rFonts w:ascii="Verdana" w:hAnsi="Verdana" w:cs="Arial"/>
          <w:bCs/>
          <w:i/>
          <w:lang w:val="es-MX"/>
        </w:rPr>
        <w:t>Variación de las participaciones patrimoniales efectuadas por el MHCP en empresas asociadas”</w:t>
      </w:r>
      <w:r w:rsidR="00371755" w:rsidRPr="00573FE0">
        <w:rPr>
          <w:rFonts w:ascii="Verdana" w:hAnsi="Verdana" w:cs="Arial"/>
          <w:bCs/>
          <w:i/>
          <w:lang w:val="es-MX"/>
        </w:rPr>
        <w:t xml:space="preserve">, </w:t>
      </w:r>
      <w:r w:rsidR="00371755" w:rsidRPr="00573FE0">
        <w:rPr>
          <w:rFonts w:ascii="Verdana" w:hAnsi="Verdana" w:cs="Arial"/>
          <w:bCs/>
          <w:lang w:val="es-MX"/>
        </w:rPr>
        <w:t>mediante los cuales se determina la variación de la totalidad de las participaciones patrimoniales efectuadas por el MHCP</w:t>
      </w:r>
      <w:r w:rsidR="004638F4" w:rsidRPr="00573FE0">
        <w:rPr>
          <w:rFonts w:ascii="Verdana" w:hAnsi="Verdana" w:cs="Arial"/>
          <w:bCs/>
          <w:lang w:val="es-MX"/>
        </w:rPr>
        <w:t xml:space="preserve">. </w:t>
      </w:r>
    </w:p>
    <w:p w14:paraId="1EEF465A" w14:textId="77777777" w:rsidR="00A275D2" w:rsidRDefault="00A275D2" w:rsidP="008D7198">
      <w:pPr>
        <w:jc w:val="both"/>
        <w:rPr>
          <w:rFonts w:ascii="Verdana" w:hAnsi="Verdana" w:cs="Arial"/>
          <w:bCs/>
          <w:i/>
          <w:lang w:val="es-MX"/>
        </w:rPr>
      </w:pPr>
    </w:p>
    <w:p w14:paraId="3CDDBD85" w14:textId="77777777" w:rsidR="0046335B" w:rsidRPr="00573FE0" w:rsidRDefault="006B2FAA" w:rsidP="008D7198">
      <w:pPr>
        <w:pStyle w:val="Ttulo1"/>
        <w:numPr>
          <w:ilvl w:val="0"/>
          <w:numId w:val="1"/>
        </w:numPr>
        <w:jc w:val="both"/>
        <w:rPr>
          <w:rFonts w:ascii="Verdana" w:hAnsi="Verdana" w:cs="Arial"/>
          <w:bCs/>
          <w:sz w:val="20"/>
          <w:lang w:eastAsia="es-CO"/>
        </w:rPr>
      </w:pPr>
      <w:bookmarkStart w:id="276" w:name="_Toc24099557"/>
      <w:bookmarkStart w:id="277" w:name="_Toc24528470"/>
      <w:bookmarkStart w:id="278" w:name="_Toc25855033"/>
      <w:bookmarkStart w:id="279" w:name="_Toc25855437"/>
      <w:bookmarkStart w:id="280" w:name="_Toc27383867"/>
      <w:bookmarkStart w:id="281" w:name="_Toc27411789"/>
      <w:bookmarkStart w:id="282" w:name="_Toc27412472"/>
      <w:bookmarkStart w:id="283" w:name="_Toc24099561"/>
      <w:bookmarkStart w:id="284" w:name="_Toc24528474"/>
      <w:bookmarkStart w:id="285" w:name="_Toc25855037"/>
      <w:bookmarkStart w:id="286" w:name="_Toc25855441"/>
      <w:bookmarkStart w:id="287" w:name="_Toc27383871"/>
      <w:bookmarkStart w:id="288" w:name="_Toc27411793"/>
      <w:bookmarkStart w:id="289" w:name="_Toc27412476"/>
      <w:bookmarkStart w:id="290" w:name="_Toc24099565"/>
      <w:bookmarkStart w:id="291" w:name="_Toc24528478"/>
      <w:bookmarkStart w:id="292" w:name="_Toc25855041"/>
      <w:bookmarkStart w:id="293" w:name="_Toc25855445"/>
      <w:bookmarkStart w:id="294" w:name="_Toc27383875"/>
      <w:bookmarkStart w:id="295" w:name="_Toc27411797"/>
      <w:bookmarkStart w:id="296" w:name="_Toc27412480"/>
      <w:bookmarkStart w:id="297" w:name="_Toc24099569"/>
      <w:bookmarkStart w:id="298" w:name="_Toc24528482"/>
      <w:bookmarkStart w:id="299" w:name="_Toc25855045"/>
      <w:bookmarkStart w:id="300" w:name="_Toc25855449"/>
      <w:bookmarkStart w:id="301" w:name="_Toc27383879"/>
      <w:bookmarkStart w:id="302" w:name="_Toc27411801"/>
      <w:bookmarkStart w:id="303" w:name="_Toc27412484"/>
      <w:bookmarkStart w:id="304" w:name="_Toc24099575"/>
      <w:bookmarkStart w:id="305" w:name="_Toc24528488"/>
      <w:bookmarkStart w:id="306" w:name="_Toc25855051"/>
      <w:bookmarkStart w:id="307" w:name="_Toc25855455"/>
      <w:bookmarkStart w:id="308" w:name="_Toc27383885"/>
      <w:bookmarkStart w:id="309" w:name="_Toc27411807"/>
      <w:bookmarkStart w:id="310" w:name="_Toc27412490"/>
      <w:bookmarkStart w:id="311" w:name="_Toc24099576"/>
      <w:bookmarkStart w:id="312" w:name="_Toc24528489"/>
      <w:bookmarkStart w:id="313" w:name="_Toc25855052"/>
      <w:bookmarkStart w:id="314" w:name="_Toc25855456"/>
      <w:bookmarkStart w:id="315" w:name="_Toc27383886"/>
      <w:bookmarkStart w:id="316" w:name="_Toc27411808"/>
      <w:bookmarkStart w:id="317" w:name="_Toc27412491"/>
      <w:bookmarkStart w:id="318" w:name="_Toc24099577"/>
      <w:bookmarkStart w:id="319" w:name="_Toc24528490"/>
      <w:bookmarkStart w:id="320" w:name="_Toc25855053"/>
      <w:bookmarkStart w:id="321" w:name="_Toc25855457"/>
      <w:bookmarkStart w:id="322" w:name="_Toc27383887"/>
      <w:bookmarkStart w:id="323" w:name="_Toc27411809"/>
      <w:bookmarkStart w:id="324" w:name="_Toc27412492"/>
      <w:bookmarkStart w:id="325" w:name="_Toc123127393"/>
      <w:bookmarkStart w:id="326" w:name="_Toc172288634"/>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r w:rsidRPr="00573FE0">
        <w:rPr>
          <w:rFonts w:ascii="Verdana" w:hAnsi="Verdana" w:cs="Arial"/>
          <w:bCs/>
          <w:sz w:val="20"/>
          <w:lang w:eastAsia="es-CO"/>
        </w:rPr>
        <w:t>OPERATIVIDAD CONTABLE</w:t>
      </w:r>
      <w:bookmarkEnd w:id="325"/>
      <w:bookmarkEnd w:id="326"/>
    </w:p>
    <w:p w14:paraId="21BC66E4" w14:textId="77777777" w:rsidR="006B2FAA" w:rsidRPr="00573FE0" w:rsidRDefault="006B2FAA" w:rsidP="008D7198">
      <w:pPr>
        <w:rPr>
          <w:rFonts w:ascii="Verdana" w:hAnsi="Verdana"/>
          <w:lang w:eastAsia="es-CO"/>
        </w:rPr>
      </w:pPr>
    </w:p>
    <w:p w14:paraId="53C40EEB" w14:textId="77777777" w:rsidR="0046335B" w:rsidRPr="00573FE0" w:rsidRDefault="003D7C79" w:rsidP="008D7198">
      <w:pPr>
        <w:pStyle w:val="Ttulo2"/>
        <w:numPr>
          <w:ilvl w:val="1"/>
          <w:numId w:val="1"/>
        </w:numPr>
        <w:ind w:left="426" w:hanging="426"/>
        <w:rPr>
          <w:rFonts w:ascii="Verdana" w:hAnsi="Verdana" w:cs="Arial"/>
          <w:sz w:val="20"/>
        </w:rPr>
      </w:pPr>
      <w:bookmarkStart w:id="327" w:name="_Toc123127394"/>
      <w:bookmarkStart w:id="328" w:name="_Toc172288635"/>
      <w:r w:rsidRPr="00573FE0">
        <w:rPr>
          <w:rFonts w:ascii="Verdana" w:hAnsi="Verdana" w:cs="Arial"/>
          <w:sz w:val="20"/>
        </w:rPr>
        <w:t>Generalidades</w:t>
      </w:r>
      <w:bookmarkEnd w:id="327"/>
      <w:bookmarkEnd w:id="328"/>
      <w:r w:rsidRPr="00573FE0">
        <w:rPr>
          <w:rFonts w:ascii="Verdana" w:hAnsi="Verdana" w:cs="Arial"/>
          <w:sz w:val="20"/>
        </w:rPr>
        <w:t xml:space="preserve"> </w:t>
      </w:r>
    </w:p>
    <w:p w14:paraId="237D4243" w14:textId="77777777" w:rsidR="0046335B" w:rsidRPr="00573FE0" w:rsidRDefault="0046335B" w:rsidP="008D7198">
      <w:pPr>
        <w:ind w:left="360"/>
        <w:rPr>
          <w:rFonts w:ascii="Verdana" w:hAnsi="Verdana" w:cs="Arial"/>
        </w:rPr>
      </w:pPr>
    </w:p>
    <w:p w14:paraId="1763C59B" w14:textId="77777777" w:rsidR="00355FC0" w:rsidRPr="00573FE0" w:rsidRDefault="0046335B" w:rsidP="008D7198">
      <w:pPr>
        <w:numPr>
          <w:ilvl w:val="2"/>
          <w:numId w:val="1"/>
        </w:numPr>
        <w:ind w:left="0" w:firstLine="0"/>
        <w:jc w:val="both"/>
        <w:rPr>
          <w:rFonts w:ascii="Verdana" w:hAnsi="Verdana" w:cs="Arial"/>
        </w:rPr>
      </w:pPr>
      <w:r w:rsidRPr="00573FE0">
        <w:rPr>
          <w:rFonts w:ascii="Verdana" w:hAnsi="Verdana" w:cs="Arial"/>
        </w:rPr>
        <w:t>El reconocimiento</w:t>
      </w:r>
      <w:r w:rsidR="00A21022" w:rsidRPr="00573FE0">
        <w:rPr>
          <w:rFonts w:ascii="Verdana" w:hAnsi="Verdana" w:cs="Arial"/>
        </w:rPr>
        <w:t xml:space="preserve">, medición, </w:t>
      </w:r>
      <w:r w:rsidRPr="00573FE0">
        <w:rPr>
          <w:rFonts w:ascii="Verdana" w:hAnsi="Verdana" w:cs="Arial"/>
        </w:rPr>
        <w:t xml:space="preserve">revelación </w:t>
      </w:r>
      <w:r w:rsidR="00A21022" w:rsidRPr="00573FE0">
        <w:rPr>
          <w:rFonts w:ascii="Verdana" w:hAnsi="Verdana" w:cs="Arial"/>
        </w:rPr>
        <w:t xml:space="preserve">y presentación de los </w:t>
      </w:r>
      <w:r w:rsidRPr="00573FE0">
        <w:rPr>
          <w:rFonts w:ascii="Verdana" w:hAnsi="Verdana" w:cs="Arial"/>
        </w:rPr>
        <w:t xml:space="preserve">hechos, operaciones y transacciones del Ministerio de Hacienda y Crédito Público, se realiza observando </w:t>
      </w:r>
      <w:r w:rsidR="00A21022" w:rsidRPr="00573FE0">
        <w:rPr>
          <w:rFonts w:ascii="Verdana" w:hAnsi="Verdana" w:cs="Arial"/>
        </w:rPr>
        <w:t xml:space="preserve">el Marco Normativo para Entidades de Gobierno del Régimen de Contabilidad Pública, así como </w:t>
      </w:r>
      <w:r w:rsidR="00CF068B" w:rsidRPr="00573FE0">
        <w:rPr>
          <w:rFonts w:ascii="Verdana" w:hAnsi="Verdana" w:cs="Arial"/>
        </w:rPr>
        <w:t xml:space="preserve">la normatividad expedida </w:t>
      </w:r>
      <w:r w:rsidRPr="00573FE0">
        <w:rPr>
          <w:rFonts w:ascii="Verdana" w:hAnsi="Verdana" w:cs="Arial"/>
        </w:rPr>
        <w:t xml:space="preserve">por la </w:t>
      </w:r>
      <w:r w:rsidR="00A21022" w:rsidRPr="00573FE0">
        <w:rPr>
          <w:rFonts w:ascii="Verdana" w:hAnsi="Verdana" w:cs="Arial"/>
        </w:rPr>
        <w:t>Contaduría General de la Nación.</w:t>
      </w:r>
    </w:p>
    <w:p w14:paraId="69A086CD" w14:textId="77777777" w:rsidR="00355FC0" w:rsidRPr="00573FE0" w:rsidRDefault="00355FC0" w:rsidP="008D7198">
      <w:pPr>
        <w:ind w:left="720"/>
        <w:jc w:val="both"/>
        <w:rPr>
          <w:rFonts w:ascii="Verdana" w:hAnsi="Verdana" w:cs="Arial"/>
        </w:rPr>
      </w:pPr>
    </w:p>
    <w:p w14:paraId="4E6048DA" w14:textId="44BBC37E" w:rsidR="00355FC0" w:rsidRPr="00573FE0" w:rsidRDefault="00355FC0" w:rsidP="008D7198">
      <w:pPr>
        <w:numPr>
          <w:ilvl w:val="2"/>
          <w:numId w:val="1"/>
        </w:numPr>
        <w:ind w:left="0" w:firstLine="0"/>
        <w:jc w:val="both"/>
        <w:rPr>
          <w:rFonts w:ascii="Verdana" w:hAnsi="Verdana" w:cs="Arial"/>
          <w:i/>
          <w:iCs/>
        </w:rPr>
      </w:pPr>
      <w:r w:rsidRPr="00573FE0">
        <w:rPr>
          <w:rFonts w:ascii="Verdana" w:hAnsi="Verdana" w:cs="Arial"/>
        </w:rPr>
        <w:t xml:space="preserve">Para el registro de sus operaciones, el MHCP emplea el </w:t>
      </w:r>
      <w:r w:rsidRPr="00573FE0">
        <w:rPr>
          <w:rFonts w:ascii="Verdana" w:hAnsi="Verdana" w:cs="Arial"/>
          <w:i/>
          <w:iCs/>
        </w:rPr>
        <w:t xml:space="preserve">“Sistema Integrado de Información Financiera (SIIF) Nación”. </w:t>
      </w:r>
    </w:p>
    <w:p w14:paraId="5ED7BFFD" w14:textId="77777777" w:rsidR="00355FC0" w:rsidRPr="00573FE0" w:rsidRDefault="00355FC0" w:rsidP="008D7198">
      <w:pPr>
        <w:pStyle w:val="Prrafodelista"/>
        <w:ind w:left="0"/>
        <w:rPr>
          <w:rFonts w:ascii="Verdana" w:hAnsi="Verdana" w:cs="Arial"/>
        </w:rPr>
      </w:pPr>
    </w:p>
    <w:p w14:paraId="15ED433A" w14:textId="4D5B05AE" w:rsidR="00EB11AC" w:rsidRPr="00573FE0" w:rsidRDefault="00EB11AC" w:rsidP="008D7198">
      <w:pPr>
        <w:jc w:val="both"/>
        <w:rPr>
          <w:rFonts w:ascii="Verdana" w:hAnsi="Verdana" w:cs="Arial"/>
        </w:rPr>
      </w:pPr>
      <w:r w:rsidRPr="00573FE0">
        <w:rPr>
          <w:rFonts w:ascii="Verdana" w:hAnsi="Verdana" w:cs="Arial"/>
        </w:rPr>
        <w:t xml:space="preserve">El ajuste y registro de las operaciones en el Sistema Integrado de Información Financiera (SIIF) se elabora conforme a la documentación </w:t>
      </w:r>
      <w:r w:rsidR="00640BB3" w:rsidRPr="00573FE0">
        <w:rPr>
          <w:rFonts w:ascii="Verdana" w:hAnsi="Verdana" w:cs="Arial"/>
        </w:rPr>
        <w:t xml:space="preserve">publicada en la página web www.minhacienda.gov.co, opción: </w:t>
      </w:r>
      <w:r w:rsidR="00FA64EE" w:rsidRPr="00573FE0">
        <w:rPr>
          <w:rFonts w:ascii="Verdana" w:hAnsi="Verdana" w:cs="Arial"/>
        </w:rPr>
        <w:t>Entidades de orden nacional/</w:t>
      </w:r>
      <w:r w:rsidR="00640BB3" w:rsidRPr="00573FE0">
        <w:rPr>
          <w:rFonts w:ascii="Verdana" w:hAnsi="Verdana" w:cs="Arial"/>
        </w:rPr>
        <w:t>SIIF Nación/ Ciclo de negocios/Gestión Contable.</w:t>
      </w:r>
    </w:p>
    <w:p w14:paraId="4A38B447" w14:textId="77777777" w:rsidR="00640BB3" w:rsidRPr="00573FE0" w:rsidRDefault="00640BB3" w:rsidP="008D7198">
      <w:pPr>
        <w:jc w:val="both"/>
        <w:rPr>
          <w:rFonts w:ascii="Verdana" w:hAnsi="Verdana" w:cs="Arial"/>
        </w:rPr>
      </w:pPr>
    </w:p>
    <w:p w14:paraId="7C68E813" w14:textId="77777777" w:rsidR="00A44B01" w:rsidRPr="00573FE0" w:rsidRDefault="00D30F1E" w:rsidP="008D7198">
      <w:pPr>
        <w:jc w:val="both"/>
        <w:rPr>
          <w:rFonts w:ascii="Verdana" w:hAnsi="Verdana" w:cs="Arial"/>
        </w:rPr>
      </w:pPr>
      <w:r w:rsidRPr="00573FE0">
        <w:rPr>
          <w:rFonts w:ascii="Verdana" w:hAnsi="Verdana" w:cs="Arial"/>
        </w:rPr>
        <w:t>Cuando a ello hubiere</w:t>
      </w:r>
      <w:r w:rsidR="00A44B01" w:rsidRPr="00573FE0">
        <w:rPr>
          <w:rFonts w:ascii="Verdana" w:hAnsi="Verdana" w:cs="Arial"/>
        </w:rPr>
        <w:t xml:space="preserve"> lugar, e</w:t>
      </w:r>
      <w:r w:rsidR="0046335B" w:rsidRPr="00573FE0">
        <w:rPr>
          <w:rFonts w:ascii="Verdana" w:hAnsi="Verdana" w:cs="Arial"/>
        </w:rPr>
        <w:t xml:space="preserve">l </w:t>
      </w:r>
      <w:r w:rsidR="00A44B01" w:rsidRPr="00573FE0">
        <w:rPr>
          <w:rFonts w:ascii="Verdana" w:hAnsi="Verdana" w:cs="Arial"/>
        </w:rPr>
        <w:t xml:space="preserve">Coordinador del Grupo de Contabilidad </w:t>
      </w:r>
      <w:r w:rsidR="0046335B" w:rsidRPr="00573FE0">
        <w:rPr>
          <w:rFonts w:ascii="Verdana" w:hAnsi="Verdana" w:cs="Arial"/>
        </w:rPr>
        <w:t>debe</w:t>
      </w:r>
      <w:r w:rsidRPr="00573FE0">
        <w:rPr>
          <w:rFonts w:ascii="Verdana" w:hAnsi="Verdana" w:cs="Arial"/>
        </w:rPr>
        <w:t>rá</w:t>
      </w:r>
      <w:r w:rsidR="0046335B" w:rsidRPr="00573FE0">
        <w:rPr>
          <w:rFonts w:ascii="Verdana" w:hAnsi="Verdana" w:cs="Arial"/>
        </w:rPr>
        <w:t xml:space="preserve"> solicitar a la Contaduría General de la Nación los requerimientos de parametrización contable del </w:t>
      </w:r>
      <w:r w:rsidR="00A44B01" w:rsidRPr="00573FE0">
        <w:rPr>
          <w:rFonts w:ascii="Verdana" w:hAnsi="Verdana" w:cs="Arial"/>
        </w:rPr>
        <w:t>SIIF Nación</w:t>
      </w:r>
      <w:r w:rsidR="0046335B" w:rsidRPr="00573FE0">
        <w:rPr>
          <w:rFonts w:ascii="Verdana" w:hAnsi="Verdana" w:cs="Arial"/>
        </w:rPr>
        <w:t>, necesarios para la correcta ejecución del proceso</w:t>
      </w:r>
      <w:r w:rsidR="00CF068B" w:rsidRPr="00573FE0">
        <w:rPr>
          <w:rFonts w:ascii="Verdana" w:hAnsi="Verdana" w:cs="Arial"/>
        </w:rPr>
        <w:t xml:space="preserve"> contable del</w:t>
      </w:r>
      <w:r w:rsidR="0046335B" w:rsidRPr="00573FE0">
        <w:rPr>
          <w:rFonts w:ascii="Verdana" w:hAnsi="Verdana" w:cs="Arial"/>
        </w:rPr>
        <w:t xml:space="preserve"> Ministerio de Hacienda y Crédito Público.</w:t>
      </w:r>
    </w:p>
    <w:p w14:paraId="5F9C0A66" w14:textId="77777777" w:rsidR="006B2FAA" w:rsidRPr="00573FE0" w:rsidRDefault="006B2FAA" w:rsidP="008D7198">
      <w:pPr>
        <w:pStyle w:val="Prrafodelista"/>
        <w:rPr>
          <w:rFonts w:ascii="Verdana" w:hAnsi="Verdana" w:cs="Arial"/>
        </w:rPr>
      </w:pPr>
    </w:p>
    <w:p w14:paraId="0047E1AC" w14:textId="77777777" w:rsidR="0046335B" w:rsidRPr="00573FE0" w:rsidRDefault="00CF068B" w:rsidP="008D7198">
      <w:pPr>
        <w:numPr>
          <w:ilvl w:val="2"/>
          <w:numId w:val="1"/>
        </w:numPr>
        <w:jc w:val="both"/>
        <w:rPr>
          <w:rFonts w:ascii="Verdana" w:hAnsi="Verdana" w:cs="Arial"/>
        </w:rPr>
      </w:pPr>
      <w:r w:rsidRPr="00573FE0">
        <w:rPr>
          <w:rFonts w:ascii="Verdana" w:hAnsi="Verdana" w:cs="Arial"/>
        </w:rPr>
        <w:lastRenderedPageBreak/>
        <w:t xml:space="preserve">El </w:t>
      </w:r>
      <w:r w:rsidR="0046335B" w:rsidRPr="00573FE0">
        <w:rPr>
          <w:rFonts w:ascii="Verdana" w:hAnsi="Verdana" w:cs="Arial"/>
        </w:rPr>
        <w:t>Ministerio de Hacienda y Crédito Público debe gestionar, entre otra, la siguiente información contable:</w:t>
      </w:r>
    </w:p>
    <w:p w14:paraId="60A92533" w14:textId="77777777" w:rsidR="0046335B" w:rsidRPr="00573FE0" w:rsidRDefault="0046335B" w:rsidP="008D7198">
      <w:pPr>
        <w:pStyle w:val="Prrafodelista"/>
        <w:rPr>
          <w:rFonts w:ascii="Verdana" w:hAnsi="Verdana" w:cs="Arial"/>
        </w:rPr>
      </w:pPr>
    </w:p>
    <w:p w14:paraId="54050BB1" w14:textId="77BE012B" w:rsidR="0046335B" w:rsidRPr="00573FE0" w:rsidRDefault="0046335B" w:rsidP="008D7198">
      <w:pPr>
        <w:numPr>
          <w:ilvl w:val="0"/>
          <w:numId w:val="4"/>
        </w:numPr>
        <w:ind w:left="284" w:hanging="284"/>
        <w:jc w:val="both"/>
        <w:rPr>
          <w:rFonts w:ascii="Verdana" w:hAnsi="Verdana" w:cs="Arial"/>
        </w:rPr>
      </w:pPr>
      <w:r w:rsidRPr="00573FE0">
        <w:rPr>
          <w:rFonts w:ascii="Verdana" w:hAnsi="Verdana" w:cs="Arial"/>
        </w:rPr>
        <w:t xml:space="preserve">Inversiones patrimoniales (el MHCP participa como inversor o propietario de </w:t>
      </w:r>
      <w:r w:rsidR="00931E5A" w:rsidRPr="00573FE0">
        <w:rPr>
          <w:rFonts w:ascii="Verdana" w:hAnsi="Verdana" w:cs="Arial"/>
        </w:rPr>
        <w:t>participaciones patrimoniales</w:t>
      </w:r>
      <w:r w:rsidRPr="00573FE0">
        <w:rPr>
          <w:rFonts w:ascii="Verdana" w:hAnsi="Verdana" w:cs="Arial"/>
        </w:rPr>
        <w:t>)</w:t>
      </w:r>
      <w:r w:rsidR="009F36C2" w:rsidRPr="00573FE0">
        <w:rPr>
          <w:rFonts w:ascii="Verdana" w:hAnsi="Verdana" w:cs="Arial"/>
        </w:rPr>
        <w:t>.</w:t>
      </w:r>
    </w:p>
    <w:p w14:paraId="609E5852" w14:textId="5077B3B5" w:rsidR="0046335B" w:rsidRPr="00573FE0" w:rsidRDefault="0046335B" w:rsidP="008D7198">
      <w:pPr>
        <w:numPr>
          <w:ilvl w:val="0"/>
          <w:numId w:val="4"/>
        </w:numPr>
        <w:ind w:left="284" w:hanging="284"/>
        <w:jc w:val="both"/>
        <w:rPr>
          <w:rFonts w:ascii="Verdana" w:hAnsi="Verdana" w:cs="Arial"/>
        </w:rPr>
      </w:pPr>
      <w:r w:rsidRPr="00573FE0">
        <w:rPr>
          <w:rFonts w:ascii="Verdana" w:hAnsi="Verdana" w:cs="Arial"/>
        </w:rPr>
        <w:t xml:space="preserve">Sistema General de Participaciones </w:t>
      </w:r>
      <w:r w:rsidR="006B2FAA" w:rsidRPr="00573FE0">
        <w:rPr>
          <w:rFonts w:ascii="Verdana" w:hAnsi="Verdana" w:cs="Arial"/>
        </w:rPr>
        <w:t>(</w:t>
      </w:r>
      <w:r w:rsidRPr="00573FE0">
        <w:rPr>
          <w:rFonts w:ascii="Verdana" w:hAnsi="Verdana" w:cs="Arial"/>
        </w:rPr>
        <w:t>SGP</w:t>
      </w:r>
      <w:r w:rsidR="006B2FAA" w:rsidRPr="00573FE0">
        <w:rPr>
          <w:rFonts w:ascii="Verdana" w:hAnsi="Verdana" w:cs="Arial"/>
        </w:rPr>
        <w:t>)</w:t>
      </w:r>
      <w:r w:rsidRPr="00573FE0">
        <w:rPr>
          <w:rFonts w:ascii="Verdana" w:hAnsi="Verdana" w:cs="Arial"/>
        </w:rPr>
        <w:t xml:space="preserve"> (en lo relacionado con la participación de Propósito General, Participación para pensiones – Fondo Nacional de pensiones de las entidades territoriales </w:t>
      </w:r>
      <w:r w:rsidR="00B56D74" w:rsidRPr="00573FE0">
        <w:rPr>
          <w:rFonts w:ascii="Verdana" w:hAnsi="Verdana" w:cs="Arial"/>
        </w:rPr>
        <w:t>(FONPET)</w:t>
      </w:r>
      <w:r w:rsidRPr="00573FE0">
        <w:rPr>
          <w:rFonts w:ascii="Verdana" w:hAnsi="Verdana" w:cs="Arial"/>
        </w:rPr>
        <w:t>, Programas de Alimentación Escolar, Municipios y Distritos con ribera sobre el río grande de la Magdalena</w:t>
      </w:r>
      <w:r w:rsidR="006B2FAA" w:rsidRPr="00573FE0">
        <w:rPr>
          <w:rFonts w:ascii="Verdana" w:hAnsi="Verdana" w:cs="Arial"/>
        </w:rPr>
        <w:t xml:space="preserve"> y</w:t>
      </w:r>
      <w:r w:rsidRPr="00573FE0">
        <w:rPr>
          <w:rFonts w:ascii="Verdana" w:hAnsi="Verdana" w:cs="Arial"/>
        </w:rPr>
        <w:t xml:space="preserve"> Entidades territoriales indígenas)</w:t>
      </w:r>
      <w:r w:rsidR="009F36C2" w:rsidRPr="00573FE0">
        <w:rPr>
          <w:rFonts w:ascii="Verdana" w:hAnsi="Verdana" w:cs="Arial"/>
        </w:rPr>
        <w:t>.</w:t>
      </w:r>
    </w:p>
    <w:p w14:paraId="35AF2585" w14:textId="02FAEACC" w:rsidR="0046335B" w:rsidRPr="00573FE0" w:rsidRDefault="0046335B" w:rsidP="008D7198">
      <w:pPr>
        <w:numPr>
          <w:ilvl w:val="0"/>
          <w:numId w:val="4"/>
        </w:numPr>
        <w:ind w:left="284" w:hanging="284"/>
        <w:jc w:val="both"/>
        <w:rPr>
          <w:rFonts w:ascii="Verdana" w:hAnsi="Verdana" w:cs="Arial"/>
        </w:rPr>
      </w:pPr>
      <w:r w:rsidRPr="00573FE0">
        <w:rPr>
          <w:rFonts w:ascii="Verdana" w:hAnsi="Verdana" w:cs="Arial"/>
        </w:rPr>
        <w:t xml:space="preserve">Información de Fondos recibidos en Administración (en relación con la situación de recursos del Fondo Nacional de pensiones de las entidades territoriales </w:t>
      </w:r>
      <w:r w:rsidR="009F36C2" w:rsidRPr="00573FE0">
        <w:rPr>
          <w:rFonts w:ascii="Verdana" w:hAnsi="Verdana" w:cs="Arial"/>
        </w:rPr>
        <w:t>(FONPET)</w:t>
      </w:r>
      <w:r w:rsidRPr="00573FE0">
        <w:rPr>
          <w:rFonts w:ascii="Verdana" w:hAnsi="Verdana" w:cs="Arial"/>
        </w:rPr>
        <w:t>)</w:t>
      </w:r>
    </w:p>
    <w:p w14:paraId="1B3F3017" w14:textId="4E5186C7" w:rsidR="0046335B" w:rsidRPr="00573FE0" w:rsidRDefault="0046335B" w:rsidP="008D7198">
      <w:pPr>
        <w:numPr>
          <w:ilvl w:val="0"/>
          <w:numId w:val="4"/>
        </w:numPr>
        <w:ind w:left="284" w:hanging="284"/>
        <w:jc w:val="both"/>
        <w:rPr>
          <w:rFonts w:ascii="Verdana" w:hAnsi="Verdana" w:cs="Arial"/>
        </w:rPr>
      </w:pPr>
      <w:r w:rsidRPr="00573FE0">
        <w:rPr>
          <w:rFonts w:ascii="Verdana" w:hAnsi="Verdana" w:cs="Arial"/>
        </w:rPr>
        <w:t xml:space="preserve">Información de Recaudo de Cartera y de Deudores, </w:t>
      </w:r>
      <w:proofErr w:type="spellStart"/>
      <w:r w:rsidRPr="00573FE0">
        <w:rPr>
          <w:rFonts w:ascii="Verdana" w:hAnsi="Verdana" w:cs="Arial"/>
        </w:rPr>
        <w:t>remisibilidad</w:t>
      </w:r>
      <w:proofErr w:type="spellEnd"/>
      <w:r w:rsidRPr="00573FE0">
        <w:rPr>
          <w:rFonts w:ascii="Verdana" w:hAnsi="Verdana" w:cs="Arial"/>
        </w:rPr>
        <w:t xml:space="preserve"> y movimientos de cobro coactivo</w:t>
      </w:r>
      <w:r w:rsidR="009F36C2" w:rsidRPr="00573FE0">
        <w:rPr>
          <w:rFonts w:ascii="Verdana" w:hAnsi="Verdana" w:cs="Arial"/>
        </w:rPr>
        <w:t>.</w:t>
      </w:r>
    </w:p>
    <w:p w14:paraId="6224B4DA" w14:textId="14371481" w:rsidR="0046335B" w:rsidRPr="00573FE0" w:rsidRDefault="0046335B" w:rsidP="008D7198">
      <w:pPr>
        <w:numPr>
          <w:ilvl w:val="0"/>
          <w:numId w:val="4"/>
        </w:numPr>
        <w:ind w:left="284" w:hanging="284"/>
        <w:jc w:val="both"/>
        <w:rPr>
          <w:rFonts w:ascii="Verdana" w:hAnsi="Verdana" w:cs="Arial"/>
        </w:rPr>
      </w:pPr>
      <w:r w:rsidRPr="00573FE0">
        <w:rPr>
          <w:rFonts w:ascii="Verdana" w:hAnsi="Verdana" w:cs="Arial"/>
        </w:rPr>
        <w:t>Información de operaciones de Bonos Pensionales</w:t>
      </w:r>
      <w:r w:rsidR="009F36C2" w:rsidRPr="00573FE0">
        <w:rPr>
          <w:rFonts w:ascii="Verdana" w:hAnsi="Verdana" w:cs="Arial"/>
        </w:rPr>
        <w:t>.</w:t>
      </w:r>
    </w:p>
    <w:p w14:paraId="353AE883" w14:textId="7F163007" w:rsidR="006B2FAA" w:rsidRPr="00573FE0" w:rsidRDefault="0046335B" w:rsidP="008D7198">
      <w:pPr>
        <w:numPr>
          <w:ilvl w:val="0"/>
          <w:numId w:val="4"/>
        </w:numPr>
        <w:ind w:left="284" w:hanging="284"/>
        <w:jc w:val="both"/>
        <w:rPr>
          <w:rFonts w:ascii="Verdana" w:hAnsi="Verdana" w:cs="Arial"/>
        </w:rPr>
      </w:pPr>
      <w:r w:rsidRPr="00573FE0">
        <w:rPr>
          <w:rFonts w:ascii="Verdana" w:hAnsi="Verdana" w:cs="Arial"/>
        </w:rPr>
        <w:t>Información de operaciones de Bienes muebles e inmuebles del MHCP</w:t>
      </w:r>
      <w:r w:rsidR="009F36C2" w:rsidRPr="00573FE0">
        <w:rPr>
          <w:rFonts w:ascii="Verdana" w:hAnsi="Verdana" w:cs="Arial"/>
        </w:rPr>
        <w:t>.</w:t>
      </w:r>
      <w:r w:rsidRPr="00573FE0">
        <w:rPr>
          <w:rFonts w:ascii="Verdana" w:hAnsi="Verdana" w:cs="Arial"/>
        </w:rPr>
        <w:t xml:space="preserve"> </w:t>
      </w:r>
    </w:p>
    <w:p w14:paraId="2FF6B0D9" w14:textId="77777777" w:rsidR="00837D0D" w:rsidRPr="00573FE0" w:rsidRDefault="0046335B" w:rsidP="008D7198">
      <w:pPr>
        <w:numPr>
          <w:ilvl w:val="0"/>
          <w:numId w:val="4"/>
        </w:numPr>
        <w:ind w:left="284" w:hanging="284"/>
        <w:jc w:val="both"/>
        <w:rPr>
          <w:rFonts w:ascii="Verdana" w:hAnsi="Verdana" w:cs="Arial"/>
        </w:rPr>
      </w:pPr>
      <w:r w:rsidRPr="00573FE0">
        <w:rPr>
          <w:rFonts w:ascii="Verdana" w:hAnsi="Verdana" w:cs="Arial"/>
        </w:rPr>
        <w:t xml:space="preserve">Información </w:t>
      </w:r>
      <w:r w:rsidR="006A2EA6" w:rsidRPr="00573FE0">
        <w:rPr>
          <w:rFonts w:ascii="Verdana" w:hAnsi="Verdana" w:cs="Arial"/>
        </w:rPr>
        <w:t>de causación</w:t>
      </w:r>
      <w:r w:rsidRPr="00573FE0">
        <w:rPr>
          <w:rFonts w:ascii="Verdana" w:hAnsi="Verdana" w:cs="Arial"/>
        </w:rPr>
        <w:t xml:space="preserve"> de prestaciones sociales.</w:t>
      </w:r>
    </w:p>
    <w:p w14:paraId="25EB44B5" w14:textId="208D8311" w:rsidR="00837D0D" w:rsidRPr="00573FE0" w:rsidRDefault="00837D0D" w:rsidP="008D7198">
      <w:pPr>
        <w:numPr>
          <w:ilvl w:val="0"/>
          <w:numId w:val="4"/>
        </w:numPr>
        <w:ind w:left="284" w:hanging="284"/>
        <w:jc w:val="both"/>
        <w:rPr>
          <w:rFonts w:ascii="Verdana" w:hAnsi="Verdana" w:cs="Arial"/>
        </w:rPr>
      </w:pPr>
      <w:r w:rsidRPr="00573FE0">
        <w:rPr>
          <w:rFonts w:ascii="Verdana" w:hAnsi="Verdana" w:cs="Arial"/>
        </w:rPr>
        <w:t xml:space="preserve">Información relacionada con las novedades de incapacidades por enfermedad, accidente laboral, </w:t>
      </w:r>
      <w:r w:rsidR="0070188B" w:rsidRPr="00573FE0">
        <w:rPr>
          <w:rFonts w:ascii="Verdana" w:hAnsi="Verdana" w:cs="Arial"/>
        </w:rPr>
        <w:t>etc.</w:t>
      </w:r>
      <w:r w:rsidRPr="00573FE0">
        <w:rPr>
          <w:rFonts w:ascii="Verdana" w:hAnsi="Verdana" w:cs="Arial"/>
        </w:rPr>
        <w:t>, y/</w:t>
      </w:r>
      <w:r w:rsidR="009205AB" w:rsidRPr="00573FE0">
        <w:rPr>
          <w:rFonts w:ascii="Verdana" w:hAnsi="Verdana" w:cs="Arial"/>
        </w:rPr>
        <w:t>o licencias</w:t>
      </w:r>
      <w:r w:rsidRPr="00573FE0">
        <w:rPr>
          <w:rFonts w:ascii="Verdana" w:hAnsi="Verdana" w:cs="Arial"/>
        </w:rPr>
        <w:t xml:space="preserve"> de maternidad o paternidad de los </w:t>
      </w:r>
      <w:r w:rsidR="006A2EA6" w:rsidRPr="00573FE0">
        <w:rPr>
          <w:rFonts w:ascii="Verdana" w:hAnsi="Verdana" w:cs="Arial"/>
        </w:rPr>
        <w:t>funcionarios del</w:t>
      </w:r>
      <w:r w:rsidRPr="00573FE0">
        <w:rPr>
          <w:rFonts w:ascii="Verdana" w:hAnsi="Verdana" w:cs="Arial"/>
        </w:rPr>
        <w:t xml:space="preserve"> MHCP</w:t>
      </w:r>
      <w:r w:rsidR="009F36C2" w:rsidRPr="00573FE0">
        <w:rPr>
          <w:rFonts w:ascii="Verdana" w:hAnsi="Verdana" w:cs="Arial"/>
        </w:rPr>
        <w:t>.</w:t>
      </w:r>
    </w:p>
    <w:p w14:paraId="4DB79F5B" w14:textId="3848C6ED" w:rsidR="00837D0D" w:rsidRPr="00573FE0" w:rsidRDefault="00837D0D" w:rsidP="008D7198">
      <w:pPr>
        <w:numPr>
          <w:ilvl w:val="0"/>
          <w:numId w:val="4"/>
        </w:numPr>
        <w:ind w:left="284" w:hanging="284"/>
        <w:jc w:val="both"/>
        <w:rPr>
          <w:rFonts w:ascii="Verdana" w:hAnsi="Verdana" w:cs="Arial"/>
        </w:rPr>
      </w:pPr>
      <w:r w:rsidRPr="00573FE0">
        <w:rPr>
          <w:rFonts w:ascii="Verdana" w:hAnsi="Verdana" w:cs="Arial"/>
        </w:rPr>
        <w:t>Información relacionada con los procesos judiciales, laudos arbitrales y conciliaciones extrajudiciales a favor y en contra del MHCP</w:t>
      </w:r>
      <w:r w:rsidR="009F36C2" w:rsidRPr="00573FE0">
        <w:rPr>
          <w:rFonts w:ascii="Verdana" w:hAnsi="Verdana" w:cs="Arial"/>
        </w:rPr>
        <w:t>.</w:t>
      </w:r>
    </w:p>
    <w:p w14:paraId="18694A77" w14:textId="77777777" w:rsidR="0046335B" w:rsidRPr="00573FE0" w:rsidRDefault="0046335B" w:rsidP="008D7198">
      <w:pPr>
        <w:numPr>
          <w:ilvl w:val="0"/>
          <w:numId w:val="4"/>
        </w:numPr>
        <w:ind w:left="284" w:hanging="284"/>
        <w:jc w:val="both"/>
        <w:rPr>
          <w:rFonts w:ascii="Verdana" w:hAnsi="Verdana" w:cs="Arial"/>
        </w:rPr>
      </w:pPr>
      <w:r w:rsidRPr="00573FE0">
        <w:rPr>
          <w:rFonts w:ascii="Verdana" w:hAnsi="Verdana" w:cs="Arial"/>
        </w:rPr>
        <w:t xml:space="preserve">Información de los movimientos de los </w:t>
      </w:r>
      <w:r w:rsidR="00931E5A" w:rsidRPr="00573FE0">
        <w:rPr>
          <w:rFonts w:ascii="Verdana" w:hAnsi="Verdana" w:cs="Arial"/>
        </w:rPr>
        <w:t>Certificados de Reembolso Tributario (</w:t>
      </w:r>
      <w:r w:rsidRPr="00573FE0">
        <w:rPr>
          <w:rFonts w:ascii="Verdana" w:hAnsi="Verdana" w:cs="Arial"/>
        </w:rPr>
        <w:t>CERT</w:t>
      </w:r>
      <w:r w:rsidR="00931E5A" w:rsidRPr="00573FE0">
        <w:rPr>
          <w:rFonts w:ascii="Verdana" w:hAnsi="Verdana" w:cs="Arial"/>
        </w:rPr>
        <w:t>)</w:t>
      </w:r>
    </w:p>
    <w:p w14:paraId="1A5A79FF" w14:textId="4B55BF75" w:rsidR="0046335B" w:rsidRPr="00573FE0" w:rsidRDefault="0046335B" w:rsidP="008D7198">
      <w:pPr>
        <w:numPr>
          <w:ilvl w:val="0"/>
          <w:numId w:val="4"/>
        </w:numPr>
        <w:ind w:left="284" w:hanging="284"/>
        <w:jc w:val="both"/>
        <w:rPr>
          <w:rFonts w:ascii="Verdana" w:hAnsi="Verdana" w:cs="Arial"/>
        </w:rPr>
      </w:pPr>
      <w:r w:rsidRPr="00573FE0">
        <w:rPr>
          <w:rFonts w:ascii="Verdana" w:hAnsi="Verdana" w:cs="Arial"/>
        </w:rPr>
        <w:t>Información del Fondo de Reserva de Estabiliz</w:t>
      </w:r>
      <w:r w:rsidR="006B2FAA" w:rsidRPr="00573FE0">
        <w:rPr>
          <w:rFonts w:ascii="Verdana" w:hAnsi="Verdana" w:cs="Arial"/>
        </w:rPr>
        <w:t>ación de la Cartera Hipotecaria (FRECH)</w:t>
      </w:r>
      <w:r w:rsidR="009F36C2" w:rsidRPr="00573FE0">
        <w:rPr>
          <w:rFonts w:ascii="Verdana" w:hAnsi="Verdana" w:cs="Arial"/>
        </w:rPr>
        <w:t>.</w:t>
      </w:r>
    </w:p>
    <w:p w14:paraId="1C06D90C" w14:textId="6E9CF8B4" w:rsidR="0046335B" w:rsidRPr="00573FE0" w:rsidRDefault="0046335B" w:rsidP="008D7198">
      <w:pPr>
        <w:numPr>
          <w:ilvl w:val="0"/>
          <w:numId w:val="4"/>
        </w:numPr>
        <w:ind w:left="284" w:hanging="284"/>
        <w:jc w:val="both"/>
        <w:rPr>
          <w:rFonts w:ascii="Verdana" w:hAnsi="Verdana" w:cs="Arial"/>
        </w:rPr>
      </w:pPr>
      <w:r w:rsidRPr="00573FE0">
        <w:rPr>
          <w:rFonts w:ascii="Verdana" w:hAnsi="Verdana" w:cs="Arial"/>
        </w:rPr>
        <w:t>Información de</w:t>
      </w:r>
      <w:r w:rsidR="009C3668" w:rsidRPr="00573FE0">
        <w:rPr>
          <w:rFonts w:ascii="Verdana" w:hAnsi="Verdana" w:cs="Arial"/>
        </w:rPr>
        <w:t xml:space="preserve"> </w:t>
      </w:r>
      <w:r w:rsidRPr="00573FE0">
        <w:rPr>
          <w:rFonts w:ascii="Verdana" w:hAnsi="Verdana" w:cs="Arial"/>
        </w:rPr>
        <w:t>l</w:t>
      </w:r>
      <w:r w:rsidR="009C3668" w:rsidRPr="00573FE0">
        <w:rPr>
          <w:rFonts w:ascii="Verdana" w:hAnsi="Verdana" w:cs="Arial"/>
        </w:rPr>
        <w:t xml:space="preserve">os aportes y contribuciones </w:t>
      </w:r>
      <w:r w:rsidR="0044104F" w:rsidRPr="00573FE0">
        <w:rPr>
          <w:rFonts w:ascii="Verdana" w:hAnsi="Verdana" w:cs="Arial"/>
        </w:rPr>
        <w:t xml:space="preserve">a </w:t>
      </w:r>
      <w:r w:rsidRPr="00573FE0">
        <w:rPr>
          <w:rFonts w:ascii="Verdana" w:hAnsi="Verdana" w:cs="Arial"/>
        </w:rPr>
        <w:t>Organis</w:t>
      </w:r>
      <w:r w:rsidR="006B2FAA" w:rsidRPr="00573FE0">
        <w:rPr>
          <w:rFonts w:ascii="Verdana" w:hAnsi="Verdana" w:cs="Arial"/>
        </w:rPr>
        <w:t>mos</w:t>
      </w:r>
      <w:r w:rsidR="009100A9" w:rsidRPr="00573FE0">
        <w:rPr>
          <w:rFonts w:ascii="Verdana" w:hAnsi="Verdana" w:cs="Arial"/>
        </w:rPr>
        <w:t xml:space="preserve"> Internacionales.</w:t>
      </w:r>
    </w:p>
    <w:p w14:paraId="4DC157AF" w14:textId="378C2A6C" w:rsidR="007247FE" w:rsidRPr="00573FE0" w:rsidRDefault="0046335B" w:rsidP="008D7198">
      <w:pPr>
        <w:numPr>
          <w:ilvl w:val="0"/>
          <w:numId w:val="4"/>
        </w:numPr>
        <w:ind w:left="284" w:hanging="284"/>
        <w:jc w:val="both"/>
        <w:rPr>
          <w:rFonts w:ascii="Verdana" w:hAnsi="Verdana" w:cs="Arial"/>
        </w:rPr>
      </w:pPr>
      <w:r w:rsidRPr="00573FE0">
        <w:rPr>
          <w:rFonts w:ascii="Verdana" w:hAnsi="Verdana" w:cs="Arial"/>
        </w:rPr>
        <w:t>Información relacionada con la clasificación y registro de los ingresos asignados al MHCP</w:t>
      </w:r>
      <w:r w:rsidR="009F36C2" w:rsidRPr="00573FE0">
        <w:rPr>
          <w:rFonts w:ascii="Verdana" w:hAnsi="Verdana" w:cs="Arial"/>
        </w:rPr>
        <w:t>.</w:t>
      </w:r>
    </w:p>
    <w:p w14:paraId="0D4DA281" w14:textId="59FE4249" w:rsidR="007247FE" w:rsidRPr="00573FE0" w:rsidRDefault="0046335B" w:rsidP="008D7198">
      <w:pPr>
        <w:numPr>
          <w:ilvl w:val="0"/>
          <w:numId w:val="4"/>
        </w:numPr>
        <w:ind w:left="284" w:hanging="284"/>
        <w:jc w:val="both"/>
        <w:rPr>
          <w:rFonts w:ascii="Verdana" w:hAnsi="Verdana" w:cs="Arial"/>
        </w:rPr>
      </w:pPr>
      <w:r w:rsidRPr="00573FE0">
        <w:rPr>
          <w:rFonts w:ascii="Verdana" w:hAnsi="Verdana" w:cs="Arial"/>
        </w:rPr>
        <w:t xml:space="preserve">Información relacionada con la ejecución de contratos y convenios interadministrativos, suscritos por el MHCP con entidades tales como: </w:t>
      </w:r>
      <w:r w:rsidR="00DA486B" w:rsidRPr="00573FE0">
        <w:rPr>
          <w:rFonts w:ascii="Verdana" w:hAnsi="Verdana" w:cs="Arial"/>
        </w:rPr>
        <w:t>FOGAFIN</w:t>
      </w:r>
      <w:r w:rsidR="007271CA" w:rsidRPr="00573FE0">
        <w:rPr>
          <w:rFonts w:ascii="Verdana" w:hAnsi="Verdana" w:cs="Arial"/>
        </w:rPr>
        <w:t>,</w:t>
      </w:r>
      <w:r w:rsidR="00DA486B" w:rsidRPr="00573FE0">
        <w:rPr>
          <w:rFonts w:ascii="Verdana" w:hAnsi="Verdana" w:cs="Arial"/>
        </w:rPr>
        <w:t xml:space="preserve"> FONADE</w:t>
      </w:r>
      <w:r w:rsidR="0024472A" w:rsidRPr="00573FE0">
        <w:rPr>
          <w:rFonts w:ascii="Verdana" w:hAnsi="Verdana" w:cs="Arial"/>
        </w:rPr>
        <w:t xml:space="preserve"> </w:t>
      </w:r>
      <w:r w:rsidR="00303D0B" w:rsidRPr="00573FE0">
        <w:rPr>
          <w:rFonts w:ascii="Verdana" w:hAnsi="Verdana" w:cs="Arial"/>
        </w:rPr>
        <w:t>(Ahora Empresa Nacional Promotora del Desarrollo Territorial (</w:t>
      </w:r>
      <w:proofErr w:type="spellStart"/>
      <w:r w:rsidR="00303D0B" w:rsidRPr="00573FE0">
        <w:rPr>
          <w:rFonts w:ascii="Verdana" w:hAnsi="Verdana" w:cs="Arial"/>
        </w:rPr>
        <w:t>ENTerritorio</w:t>
      </w:r>
      <w:proofErr w:type="spellEnd"/>
      <w:r w:rsidR="00303D0B" w:rsidRPr="00573FE0">
        <w:rPr>
          <w:rFonts w:ascii="Verdana" w:hAnsi="Verdana" w:cs="Arial"/>
        </w:rPr>
        <w:t>)</w:t>
      </w:r>
      <w:r w:rsidR="00DA486B" w:rsidRPr="00573FE0">
        <w:rPr>
          <w:rFonts w:ascii="Verdana" w:hAnsi="Verdana" w:cs="Arial"/>
        </w:rPr>
        <w:t xml:space="preserve">, FINDETER, </w:t>
      </w:r>
      <w:r w:rsidR="007247FE" w:rsidRPr="00573FE0">
        <w:rPr>
          <w:rFonts w:ascii="Verdana" w:hAnsi="Verdana" w:cs="Arial"/>
        </w:rPr>
        <w:t xml:space="preserve">ICETEX, </w:t>
      </w:r>
      <w:proofErr w:type="gramStart"/>
      <w:r w:rsidR="007247FE" w:rsidRPr="00573FE0">
        <w:rPr>
          <w:rFonts w:ascii="Verdana" w:hAnsi="Verdana" w:cs="Arial"/>
        </w:rPr>
        <w:t>FNG,</w:t>
      </w:r>
      <w:r w:rsidR="00E55D68" w:rsidRPr="00573FE0">
        <w:rPr>
          <w:rFonts w:ascii="Verdana" w:hAnsi="Verdana" w:cs="Arial"/>
        </w:rPr>
        <w:t xml:space="preserve"> </w:t>
      </w:r>
      <w:r w:rsidR="00931E5A" w:rsidRPr="00573FE0">
        <w:rPr>
          <w:rFonts w:ascii="Verdana" w:hAnsi="Verdana" w:cs="Arial"/>
        </w:rPr>
        <w:t xml:space="preserve"> BANCOLDEX</w:t>
      </w:r>
      <w:proofErr w:type="gramEnd"/>
      <w:r w:rsidR="00931E5A" w:rsidRPr="00573FE0">
        <w:rPr>
          <w:rFonts w:ascii="Verdana" w:hAnsi="Verdana" w:cs="Arial"/>
        </w:rPr>
        <w:t xml:space="preserve">, </w:t>
      </w:r>
      <w:r w:rsidR="007247FE" w:rsidRPr="00573FE0">
        <w:rPr>
          <w:rFonts w:ascii="Verdana" w:hAnsi="Verdana" w:cs="Arial"/>
        </w:rPr>
        <w:t>etc.</w:t>
      </w:r>
    </w:p>
    <w:p w14:paraId="765FDEBD" w14:textId="548FA809" w:rsidR="00E55D68" w:rsidRPr="00573FE0" w:rsidRDefault="00E55D68" w:rsidP="008D7198">
      <w:pPr>
        <w:numPr>
          <w:ilvl w:val="0"/>
          <w:numId w:val="4"/>
        </w:numPr>
        <w:ind w:left="284" w:hanging="284"/>
        <w:jc w:val="both"/>
        <w:rPr>
          <w:rFonts w:ascii="Verdana" w:hAnsi="Verdana" w:cs="Arial"/>
        </w:rPr>
      </w:pPr>
      <w:r w:rsidRPr="00573FE0">
        <w:rPr>
          <w:rFonts w:ascii="Verdana" w:hAnsi="Verdana" w:cs="Arial"/>
        </w:rPr>
        <w:t>Información relacionada con recursos entregados en administración a la Dirección General de Crédito Público y del Tesoro Nacional (DGCPTN)</w:t>
      </w:r>
      <w:r w:rsidR="005226C1" w:rsidRPr="00573FE0">
        <w:rPr>
          <w:rFonts w:ascii="Verdana" w:hAnsi="Verdana" w:cs="Arial"/>
        </w:rPr>
        <w:t>.</w:t>
      </w:r>
      <w:r w:rsidRPr="00573FE0">
        <w:rPr>
          <w:rFonts w:ascii="Verdana" w:hAnsi="Verdana" w:cs="Arial"/>
        </w:rPr>
        <w:t xml:space="preserve"> </w:t>
      </w:r>
    </w:p>
    <w:p w14:paraId="56F0FB7C" w14:textId="574081FC" w:rsidR="00704639" w:rsidRPr="00573FE0" w:rsidRDefault="00DA486B" w:rsidP="008D7198">
      <w:pPr>
        <w:numPr>
          <w:ilvl w:val="0"/>
          <w:numId w:val="4"/>
        </w:numPr>
        <w:ind w:left="284" w:hanging="284"/>
        <w:jc w:val="both"/>
        <w:rPr>
          <w:rFonts w:ascii="Verdana" w:hAnsi="Verdana" w:cs="Arial"/>
        </w:rPr>
      </w:pPr>
      <w:r w:rsidRPr="00573FE0">
        <w:rPr>
          <w:rFonts w:ascii="Verdana" w:hAnsi="Verdana" w:cs="Arial"/>
        </w:rPr>
        <w:t>Información</w:t>
      </w:r>
      <w:r w:rsidR="00704639" w:rsidRPr="00573FE0">
        <w:rPr>
          <w:rFonts w:ascii="Verdana" w:hAnsi="Verdana" w:cs="Arial"/>
        </w:rPr>
        <w:t xml:space="preserve"> relacionada con derechos en fideicomiso </w:t>
      </w:r>
    </w:p>
    <w:p w14:paraId="75ECA394" w14:textId="1628BC54" w:rsidR="0046335B" w:rsidRPr="00573FE0" w:rsidRDefault="0046335B" w:rsidP="008D7198">
      <w:pPr>
        <w:numPr>
          <w:ilvl w:val="0"/>
          <w:numId w:val="4"/>
        </w:numPr>
        <w:ind w:left="284" w:hanging="284"/>
        <w:jc w:val="both"/>
        <w:rPr>
          <w:rFonts w:ascii="Verdana" w:hAnsi="Verdana" w:cs="Arial"/>
        </w:rPr>
      </w:pPr>
      <w:r w:rsidRPr="00573FE0">
        <w:rPr>
          <w:rFonts w:ascii="Verdana" w:hAnsi="Verdana" w:cs="Arial"/>
        </w:rPr>
        <w:t xml:space="preserve">Información relacionada con </w:t>
      </w:r>
      <w:r w:rsidR="00BE4299" w:rsidRPr="00573FE0">
        <w:rPr>
          <w:rFonts w:ascii="Verdana" w:hAnsi="Verdana" w:cs="Arial"/>
        </w:rPr>
        <w:t xml:space="preserve">el registro y </w:t>
      </w:r>
      <w:r w:rsidRPr="00573FE0">
        <w:rPr>
          <w:rFonts w:ascii="Verdana" w:hAnsi="Verdana" w:cs="Arial"/>
        </w:rPr>
        <w:t xml:space="preserve">conciliación de </w:t>
      </w:r>
      <w:r w:rsidR="00BE4299" w:rsidRPr="00573FE0">
        <w:rPr>
          <w:rFonts w:ascii="Verdana" w:hAnsi="Verdana" w:cs="Arial"/>
        </w:rPr>
        <w:t xml:space="preserve">activos </w:t>
      </w:r>
      <w:r w:rsidRPr="00573FE0">
        <w:rPr>
          <w:rFonts w:ascii="Verdana" w:hAnsi="Verdana" w:cs="Arial"/>
        </w:rPr>
        <w:t>intangibles</w:t>
      </w:r>
      <w:r w:rsidR="00BE4299" w:rsidRPr="00573FE0">
        <w:rPr>
          <w:rFonts w:ascii="Verdana" w:hAnsi="Verdana" w:cs="Arial"/>
        </w:rPr>
        <w:t xml:space="preserve"> (licencias y software)</w:t>
      </w:r>
      <w:r w:rsidR="009F36C2" w:rsidRPr="00573FE0">
        <w:rPr>
          <w:rFonts w:ascii="Verdana" w:hAnsi="Verdana" w:cs="Arial"/>
        </w:rPr>
        <w:t>.</w:t>
      </w:r>
    </w:p>
    <w:p w14:paraId="124C5550" w14:textId="6C4D46B7" w:rsidR="0046335B" w:rsidRPr="00573FE0" w:rsidRDefault="0046335B" w:rsidP="008D7198">
      <w:pPr>
        <w:numPr>
          <w:ilvl w:val="0"/>
          <w:numId w:val="4"/>
        </w:numPr>
        <w:ind w:left="284" w:hanging="284"/>
        <w:jc w:val="both"/>
        <w:rPr>
          <w:rFonts w:ascii="Verdana" w:hAnsi="Verdana" w:cs="Arial"/>
        </w:rPr>
      </w:pPr>
      <w:r w:rsidRPr="00573FE0">
        <w:rPr>
          <w:rFonts w:ascii="Verdana" w:hAnsi="Verdana" w:cs="Arial"/>
          <w:lang w:eastAsia="es-CO"/>
        </w:rPr>
        <w:t xml:space="preserve">Información relacionada con embargos a cuentas de la </w:t>
      </w:r>
      <w:r w:rsidR="00931E5A" w:rsidRPr="00573FE0">
        <w:rPr>
          <w:rFonts w:ascii="Verdana" w:hAnsi="Verdana" w:cs="Arial"/>
          <w:lang w:eastAsia="es-CO"/>
        </w:rPr>
        <w:t>Dirección General de Crédito Público y del Tesoro Nacional (</w:t>
      </w:r>
      <w:r w:rsidRPr="00573FE0">
        <w:rPr>
          <w:rFonts w:ascii="Verdana" w:hAnsi="Verdana" w:cs="Arial"/>
          <w:lang w:eastAsia="es-CO"/>
        </w:rPr>
        <w:t>DGCPTN</w:t>
      </w:r>
      <w:r w:rsidR="00931E5A" w:rsidRPr="00573FE0">
        <w:rPr>
          <w:rFonts w:ascii="Verdana" w:hAnsi="Verdana" w:cs="Arial"/>
          <w:lang w:eastAsia="es-CO"/>
        </w:rPr>
        <w:t>)</w:t>
      </w:r>
      <w:r w:rsidR="009F36C2" w:rsidRPr="00573FE0">
        <w:rPr>
          <w:rFonts w:ascii="Verdana" w:hAnsi="Verdana" w:cs="Arial"/>
          <w:lang w:eastAsia="es-CO"/>
        </w:rPr>
        <w:t>.</w:t>
      </w:r>
    </w:p>
    <w:p w14:paraId="15718AF3" w14:textId="5FD5B057" w:rsidR="0046335B" w:rsidRPr="00573FE0" w:rsidRDefault="000D059E" w:rsidP="008D7198">
      <w:pPr>
        <w:numPr>
          <w:ilvl w:val="0"/>
          <w:numId w:val="4"/>
        </w:numPr>
        <w:ind w:left="284" w:hanging="284"/>
        <w:jc w:val="both"/>
        <w:rPr>
          <w:rFonts w:ascii="Verdana" w:hAnsi="Verdana" w:cs="Arial"/>
        </w:rPr>
      </w:pPr>
      <w:r w:rsidRPr="00573FE0">
        <w:rPr>
          <w:rFonts w:ascii="Verdana" w:hAnsi="Verdana" w:cs="Arial"/>
        </w:rPr>
        <w:t>I</w:t>
      </w:r>
      <w:r w:rsidR="0046335B" w:rsidRPr="00573FE0">
        <w:rPr>
          <w:rFonts w:ascii="Verdana" w:hAnsi="Verdana" w:cs="Arial"/>
        </w:rPr>
        <w:t>nformación relacionada con las sanciones disciplinarias impuestas a funcionarios del MHCP</w:t>
      </w:r>
      <w:r w:rsidR="009F36C2" w:rsidRPr="00573FE0">
        <w:rPr>
          <w:rFonts w:ascii="Verdana" w:hAnsi="Verdana" w:cs="Arial"/>
        </w:rPr>
        <w:t>.</w:t>
      </w:r>
    </w:p>
    <w:p w14:paraId="3FEC3830" w14:textId="52474071" w:rsidR="0046335B" w:rsidRPr="00573FE0" w:rsidRDefault="000D059E" w:rsidP="008D7198">
      <w:pPr>
        <w:numPr>
          <w:ilvl w:val="0"/>
          <w:numId w:val="4"/>
        </w:numPr>
        <w:ind w:left="284" w:hanging="284"/>
        <w:jc w:val="both"/>
        <w:rPr>
          <w:rFonts w:ascii="Verdana" w:hAnsi="Verdana" w:cs="Arial"/>
        </w:rPr>
      </w:pPr>
      <w:r w:rsidRPr="00573FE0">
        <w:rPr>
          <w:rFonts w:ascii="Verdana" w:hAnsi="Verdana" w:cs="Arial"/>
        </w:rPr>
        <w:t>Inf</w:t>
      </w:r>
      <w:r w:rsidR="0046335B" w:rsidRPr="00573FE0">
        <w:rPr>
          <w:rFonts w:ascii="Verdana" w:hAnsi="Verdana" w:cs="Arial"/>
        </w:rPr>
        <w:t>ormación relacionada con pagos de deuda pública realizados con bienes o acciones</w:t>
      </w:r>
      <w:r w:rsidR="009F36C2" w:rsidRPr="00573FE0">
        <w:rPr>
          <w:rFonts w:ascii="Verdana" w:hAnsi="Verdana" w:cs="Arial"/>
        </w:rPr>
        <w:t>.</w:t>
      </w:r>
    </w:p>
    <w:p w14:paraId="64344DD8" w14:textId="4497123A" w:rsidR="0046335B" w:rsidRPr="00573FE0" w:rsidRDefault="000D059E" w:rsidP="008D7198">
      <w:pPr>
        <w:numPr>
          <w:ilvl w:val="0"/>
          <w:numId w:val="4"/>
        </w:numPr>
        <w:ind w:left="284" w:hanging="284"/>
        <w:jc w:val="both"/>
        <w:rPr>
          <w:rFonts w:ascii="Verdana" w:hAnsi="Verdana" w:cs="Arial"/>
        </w:rPr>
      </w:pPr>
      <w:r w:rsidRPr="00573FE0">
        <w:rPr>
          <w:rFonts w:ascii="Verdana" w:hAnsi="Verdana" w:cs="Arial"/>
        </w:rPr>
        <w:t>I</w:t>
      </w:r>
      <w:r w:rsidR="0046335B" w:rsidRPr="00573FE0">
        <w:rPr>
          <w:rFonts w:ascii="Verdana" w:hAnsi="Verdana" w:cs="Arial"/>
        </w:rPr>
        <w:t>nformación relacionada con la sobretasa a la gasolina asignada a la Nación</w:t>
      </w:r>
      <w:r w:rsidR="009F36C2" w:rsidRPr="00573FE0">
        <w:rPr>
          <w:rFonts w:ascii="Verdana" w:hAnsi="Verdana" w:cs="Arial"/>
        </w:rPr>
        <w:t>.</w:t>
      </w:r>
      <w:r w:rsidR="0046335B" w:rsidRPr="00573FE0">
        <w:rPr>
          <w:rFonts w:ascii="Verdana" w:hAnsi="Verdana" w:cs="Arial"/>
        </w:rPr>
        <w:t xml:space="preserve"> </w:t>
      </w:r>
    </w:p>
    <w:p w14:paraId="459B5174" w14:textId="2646B703" w:rsidR="0046335B" w:rsidRPr="00573FE0" w:rsidRDefault="000D059E" w:rsidP="008D7198">
      <w:pPr>
        <w:numPr>
          <w:ilvl w:val="0"/>
          <w:numId w:val="4"/>
        </w:numPr>
        <w:ind w:left="284" w:hanging="284"/>
        <w:jc w:val="both"/>
        <w:rPr>
          <w:rFonts w:ascii="Verdana" w:hAnsi="Verdana" w:cs="Arial"/>
        </w:rPr>
      </w:pPr>
      <w:r w:rsidRPr="00573FE0">
        <w:rPr>
          <w:rFonts w:ascii="Verdana" w:hAnsi="Verdana" w:cs="Arial"/>
        </w:rPr>
        <w:t>i</w:t>
      </w:r>
      <w:r w:rsidR="0046335B" w:rsidRPr="00573FE0">
        <w:rPr>
          <w:rFonts w:ascii="Verdana" w:hAnsi="Verdana" w:cs="Arial"/>
        </w:rPr>
        <w:t>nformación relacionada con los Convenios de Concurrencia de la Nación al Sector Salud</w:t>
      </w:r>
      <w:r w:rsidR="009F36C2" w:rsidRPr="00573FE0">
        <w:rPr>
          <w:rFonts w:ascii="Verdana" w:hAnsi="Verdana" w:cs="Arial"/>
        </w:rPr>
        <w:t>.</w:t>
      </w:r>
      <w:r w:rsidR="0046335B" w:rsidRPr="00573FE0">
        <w:rPr>
          <w:rFonts w:ascii="Verdana" w:hAnsi="Verdana" w:cs="Arial"/>
        </w:rPr>
        <w:t xml:space="preserve"> </w:t>
      </w:r>
    </w:p>
    <w:p w14:paraId="72909DE3" w14:textId="77777777" w:rsidR="0046335B" w:rsidRPr="00573FE0" w:rsidRDefault="0046335B" w:rsidP="008D7198">
      <w:pPr>
        <w:pStyle w:val="Prrafodelista"/>
        <w:ind w:left="0"/>
        <w:rPr>
          <w:rFonts w:ascii="Verdana" w:hAnsi="Verdana" w:cs="Arial"/>
        </w:rPr>
      </w:pPr>
    </w:p>
    <w:p w14:paraId="310609FF" w14:textId="6DFCDDDD" w:rsidR="0046335B" w:rsidRPr="00573FE0" w:rsidRDefault="0046335B" w:rsidP="008D7198">
      <w:pPr>
        <w:pStyle w:val="Prrafodelista"/>
        <w:ind w:left="0"/>
        <w:jc w:val="both"/>
        <w:rPr>
          <w:rFonts w:ascii="Verdana" w:hAnsi="Verdana" w:cs="Arial"/>
        </w:rPr>
      </w:pPr>
      <w:r w:rsidRPr="00573FE0">
        <w:rPr>
          <w:rFonts w:ascii="Verdana" w:hAnsi="Verdana" w:cs="Arial"/>
        </w:rPr>
        <w:lastRenderedPageBreak/>
        <w:t xml:space="preserve">Lo anterior, sin perjuicio de las nuevas operaciones que sean susceptibles de reconocimiento, medición, presentación y revelación en los estados financieros del </w:t>
      </w:r>
      <w:r w:rsidR="000D059E" w:rsidRPr="00573FE0">
        <w:rPr>
          <w:rFonts w:ascii="Verdana" w:hAnsi="Verdana" w:cs="Arial"/>
        </w:rPr>
        <w:t>Ministerio de Hacienda y Crédito Público</w:t>
      </w:r>
      <w:r w:rsidR="00F3231A" w:rsidRPr="00573FE0">
        <w:rPr>
          <w:rFonts w:ascii="Verdana" w:hAnsi="Verdana" w:cs="Arial"/>
        </w:rPr>
        <w:t>.</w:t>
      </w:r>
    </w:p>
    <w:p w14:paraId="4FBA5147" w14:textId="77777777" w:rsidR="00025540" w:rsidRPr="00573FE0" w:rsidRDefault="00025540" w:rsidP="008D7198">
      <w:pPr>
        <w:pStyle w:val="Prrafodelista"/>
        <w:ind w:left="0"/>
        <w:jc w:val="both"/>
        <w:rPr>
          <w:rFonts w:ascii="Verdana" w:hAnsi="Verdana" w:cs="Arial"/>
        </w:rPr>
      </w:pPr>
    </w:p>
    <w:p w14:paraId="39CD023C" w14:textId="685F3405" w:rsidR="006604D3" w:rsidRPr="00573FE0" w:rsidRDefault="0046335B" w:rsidP="008D7198">
      <w:pPr>
        <w:pStyle w:val="Textoindependiente31"/>
        <w:widowControl/>
        <w:numPr>
          <w:ilvl w:val="2"/>
          <w:numId w:val="1"/>
        </w:numPr>
        <w:tabs>
          <w:tab w:val="left" w:pos="284"/>
        </w:tabs>
        <w:ind w:left="0" w:firstLine="0"/>
        <w:jc w:val="both"/>
        <w:rPr>
          <w:rFonts w:ascii="Verdana" w:hAnsi="Verdana" w:cs="Arial"/>
          <w:sz w:val="20"/>
        </w:rPr>
      </w:pPr>
      <w:r w:rsidRPr="00573FE0">
        <w:rPr>
          <w:rFonts w:ascii="Verdana" w:hAnsi="Verdana" w:cs="Arial"/>
          <w:sz w:val="20"/>
        </w:rPr>
        <w:t xml:space="preserve">Como política de autocontrol, se ha establecido que el </w:t>
      </w:r>
      <w:r w:rsidR="00FA64EE" w:rsidRPr="00573FE0">
        <w:rPr>
          <w:rFonts w:ascii="Verdana" w:hAnsi="Verdana" w:cs="Arial"/>
          <w:sz w:val="20"/>
        </w:rPr>
        <w:t xml:space="preserve">funcionario o contratista </w:t>
      </w:r>
      <w:r w:rsidRPr="00573FE0">
        <w:rPr>
          <w:rFonts w:ascii="Verdana" w:hAnsi="Verdana" w:cs="Arial"/>
          <w:sz w:val="20"/>
        </w:rPr>
        <w:t xml:space="preserve">que elabore un comprobante contable manual en el SIIF es también responsable de verificarlo y aprobarlo en el sistema. Por tal razón, con la aprobación del comprobante, el </w:t>
      </w:r>
      <w:r w:rsidR="00F3231A" w:rsidRPr="00573FE0">
        <w:rPr>
          <w:rFonts w:ascii="Verdana" w:hAnsi="Verdana" w:cs="Arial"/>
          <w:sz w:val="20"/>
        </w:rPr>
        <w:t xml:space="preserve">funcionario o contratista </w:t>
      </w:r>
      <w:r w:rsidRPr="00573FE0">
        <w:rPr>
          <w:rFonts w:ascii="Verdana" w:hAnsi="Verdana" w:cs="Arial"/>
          <w:sz w:val="20"/>
        </w:rPr>
        <w:t xml:space="preserve">del Grupo de Contabilidad </w:t>
      </w:r>
      <w:r w:rsidR="00D30F1E" w:rsidRPr="00573FE0">
        <w:rPr>
          <w:rFonts w:ascii="Verdana" w:hAnsi="Verdana" w:cs="Arial"/>
          <w:sz w:val="20"/>
        </w:rPr>
        <w:t xml:space="preserve">reconoce </w:t>
      </w:r>
      <w:r w:rsidRPr="00573FE0">
        <w:rPr>
          <w:rFonts w:ascii="Verdana" w:hAnsi="Verdana" w:cs="Arial"/>
          <w:sz w:val="20"/>
        </w:rPr>
        <w:t>que realizó la</w:t>
      </w:r>
      <w:r w:rsidR="00D30F1E" w:rsidRPr="00573FE0">
        <w:rPr>
          <w:rFonts w:ascii="Verdana" w:hAnsi="Verdana" w:cs="Arial"/>
          <w:sz w:val="20"/>
        </w:rPr>
        <w:t xml:space="preserve"> gestión de </w:t>
      </w:r>
      <w:r w:rsidRPr="00573FE0">
        <w:rPr>
          <w:rFonts w:ascii="Verdana" w:hAnsi="Verdana" w:cs="Arial"/>
          <w:sz w:val="20"/>
        </w:rPr>
        <w:t>autocontrol que</w:t>
      </w:r>
      <w:r w:rsidR="00D30F1E" w:rsidRPr="00573FE0">
        <w:rPr>
          <w:rFonts w:ascii="Verdana" w:hAnsi="Verdana" w:cs="Arial"/>
          <w:sz w:val="20"/>
        </w:rPr>
        <w:t xml:space="preserve"> </w:t>
      </w:r>
      <w:r w:rsidR="006604D3" w:rsidRPr="00573FE0">
        <w:rPr>
          <w:rFonts w:ascii="Verdana" w:hAnsi="Verdana" w:cs="Arial"/>
          <w:sz w:val="20"/>
        </w:rPr>
        <w:t xml:space="preserve">le </w:t>
      </w:r>
      <w:r w:rsidR="00D30F1E" w:rsidRPr="00573FE0">
        <w:rPr>
          <w:rFonts w:ascii="Verdana" w:hAnsi="Verdana" w:cs="Arial"/>
          <w:sz w:val="20"/>
        </w:rPr>
        <w:t xml:space="preserve">brinda la </w:t>
      </w:r>
      <w:r w:rsidRPr="00573FE0">
        <w:rPr>
          <w:rFonts w:ascii="Verdana" w:hAnsi="Verdana" w:cs="Arial"/>
          <w:sz w:val="20"/>
        </w:rPr>
        <w:t xml:space="preserve">seguridad </w:t>
      </w:r>
      <w:r w:rsidR="00760C47" w:rsidRPr="00573FE0">
        <w:rPr>
          <w:rFonts w:ascii="Verdana" w:hAnsi="Verdana" w:cs="Arial"/>
          <w:sz w:val="20"/>
        </w:rPr>
        <w:t xml:space="preserve">suficiente </w:t>
      </w:r>
      <w:r w:rsidRPr="00573FE0">
        <w:rPr>
          <w:rFonts w:ascii="Verdana" w:hAnsi="Verdana" w:cs="Arial"/>
          <w:sz w:val="20"/>
        </w:rPr>
        <w:t xml:space="preserve">para </w:t>
      </w:r>
      <w:r w:rsidR="00D30F1E" w:rsidRPr="00573FE0">
        <w:rPr>
          <w:rFonts w:ascii="Verdana" w:hAnsi="Verdana" w:cs="Arial"/>
          <w:sz w:val="20"/>
        </w:rPr>
        <w:t>efectuar</w:t>
      </w:r>
      <w:r w:rsidRPr="00573FE0">
        <w:rPr>
          <w:rFonts w:ascii="Verdana" w:hAnsi="Verdana" w:cs="Arial"/>
          <w:sz w:val="20"/>
        </w:rPr>
        <w:t xml:space="preserve"> dicha aprobación.</w:t>
      </w:r>
    </w:p>
    <w:p w14:paraId="08DB91CA" w14:textId="77777777" w:rsidR="006604D3" w:rsidRPr="00573FE0" w:rsidRDefault="006604D3" w:rsidP="008D7198">
      <w:pPr>
        <w:pStyle w:val="Textoindependiente31"/>
        <w:widowControl/>
        <w:tabs>
          <w:tab w:val="left" w:pos="284"/>
        </w:tabs>
        <w:jc w:val="both"/>
        <w:rPr>
          <w:rFonts w:ascii="Verdana" w:hAnsi="Verdana" w:cs="Arial"/>
          <w:sz w:val="20"/>
        </w:rPr>
      </w:pPr>
    </w:p>
    <w:p w14:paraId="6A74ABA0" w14:textId="4DB1DA10" w:rsidR="0046335B" w:rsidRPr="00573FE0" w:rsidRDefault="0046335B" w:rsidP="008D7198">
      <w:pPr>
        <w:pStyle w:val="Textoindependiente31"/>
        <w:widowControl/>
        <w:numPr>
          <w:ilvl w:val="2"/>
          <w:numId w:val="1"/>
        </w:numPr>
        <w:tabs>
          <w:tab w:val="left" w:pos="284"/>
        </w:tabs>
        <w:ind w:left="0" w:firstLine="0"/>
        <w:jc w:val="both"/>
        <w:rPr>
          <w:rFonts w:ascii="Verdana" w:hAnsi="Verdana" w:cs="Arial"/>
          <w:sz w:val="20"/>
        </w:rPr>
      </w:pPr>
      <w:r w:rsidRPr="00573FE0">
        <w:rPr>
          <w:rFonts w:ascii="Verdana" w:hAnsi="Verdana" w:cs="Arial"/>
          <w:sz w:val="20"/>
        </w:rPr>
        <w:t xml:space="preserve">Realización de ajustes contables por diferencial cambiario: El ajuste por diferencial cambiario a los saldos de las cuentas de balance, representados en una moneda diferente al peso colombiano, se debe realizar </w:t>
      </w:r>
      <w:r w:rsidR="00E21050" w:rsidRPr="00573FE0">
        <w:rPr>
          <w:rFonts w:ascii="Verdana" w:hAnsi="Verdana" w:cs="Arial"/>
          <w:sz w:val="20"/>
        </w:rPr>
        <w:t>mensualmente</w:t>
      </w:r>
      <w:r w:rsidRPr="00573FE0">
        <w:rPr>
          <w:rFonts w:ascii="Verdana" w:hAnsi="Verdana" w:cs="Arial"/>
          <w:sz w:val="20"/>
        </w:rPr>
        <w:t xml:space="preserve"> a la TRM del último día del </w:t>
      </w:r>
      <w:r w:rsidR="005226C1" w:rsidRPr="00573FE0">
        <w:rPr>
          <w:rFonts w:ascii="Verdana" w:hAnsi="Verdana" w:cs="Arial"/>
          <w:sz w:val="20"/>
        </w:rPr>
        <w:t xml:space="preserve">mes </w:t>
      </w:r>
      <w:r w:rsidRPr="00573FE0">
        <w:rPr>
          <w:rFonts w:ascii="Verdana" w:hAnsi="Verdana" w:cs="Arial"/>
          <w:sz w:val="20"/>
        </w:rPr>
        <w:t>que se está actualizando.</w:t>
      </w:r>
    </w:p>
    <w:p w14:paraId="18E910A3" w14:textId="77777777" w:rsidR="0046335B" w:rsidRPr="00573FE0" w:rsidRDefault="0046335B" w:rsidP="008D7198">
      <w:pPr>
        <w:pStyle w:val="Textoindependiente31"/>
        <w:widowControl/>
        <w:tabs>
          <w:tab w:val="left" w:pos="284"/>
        </w:tabs>
        <w:jc w:val="both"/>
        <w:rPr>
          <w:rFonts w:ascii="Verdana" w:hAnsi="Verdana" w:cs="Arial"/>
          <w:b/>
          <w:sz w:val="20"/>
        </w:rPr>
      </w:pPr>
    </w:p>
    <w:p w14:paraId="40300C31" w14:textId="42CF3496" w:rsidR="0046335B" w:rsidRPr="00573FE0" w:rsidRDefault="0046335B" w:rsidP="008D7198">
      <w:pPr>
        <w:jc w:val="both"/>
        <w:rPr>
          <w:rFonts w:ascii="Verdana" w:hAnsi="Verdana" w:cs="Arial"/>
          <w:b/>
        </w:rPr>
      </w:pPr>
      <w:r w:rsidRPr="00573FE0">
        <w:rPr>
          <w:rFonts w:ascii="Verdana" w:hAnsi="Verdana" w:cs="Arial"/>
          <w:lang w:eastAsia="es-CO"/>
        </w:rPr>
        <w:t xml:space="preserve">El </w:t>
      </w:r>
      <w:r w:rsidR="00F3231A" w:rsidRPr="00573FE0">
        <w:rPr>
          <w:rFonts w:ascii="Verdana" w:hAnsi="Verdana" w:cs="Arial"/>
          <w:lang w:eastAsia="es-CO"/>
        </w:rPr>
        <w:t>funcionario o contratista</w:t>
      </w:r>
      <w:r w:rsidRPr="00573FE0">
        <w:rPr>
          <w:rFonts w:ascii="Verdana" w:hAnsi="Verdana" w:cs="Arial"/>
          <w:lang w:eastAsia="es-CO"/>
        </w:rPr>
        <w:t xml:space="preserve"> encargado del registro de la información</w:t>
      </w:r>
      <w:r w:rsidR="00751BD6" w:rsidRPr="00573FE0">
        <w:rPr>
          <w:rFonts w:ascii="Verdana" w:hAnsi="Verdana" w:cs="Arial"/>
          <w:lang w:eastAsia="es-CO"/>
        </w:rPr>
        <w:t>,</w:t>
      </w:r>
      <w:r w:rsidRPr="00573FE0">
        <w:rPr>
          <w:rFonts w:ascii="Verdana" w:hAnsi="Verdana" w:cs="Arial"/>
          <w:lang w:eastAsia="es-CO"/>
        </w:rPr>
        <w:t xml:space="preserve"> se podrá apoyar en cuadros extracontables que</w:t>
      </w:r>
      <w:r w:rsidR="00751BD6" w:rsidRPr="00573FE0">
        <w:rPr>
          <w:rFonts w:ascii="Verdana" w:hAnsi="Verdana" w:cs="Arial"/>
          <w:lang w:eastAsia="es-CO"/>
        </w:rPr>
        <w:t xml:space="preserve"> le permitan </w:t>
      </w:r>
      <w:r w:rsidRPr="00573FE0">
        <w:rPr>
          <w:rFonts w:ascii="Verdana" w:hAnsi="Verdana" w:cs="Arial"/>
          <w:lang w:eastAsia="es-CO"/>
        </w:rPr>
        <w:t>llevar el control del valor de la operación en la moneda de origen, y su equivalencia en pesos colombianos.</w:t>
      </w:r>
    </w:p>
    <w:p w14:paraId="0E507883" w14:textId="77777777" w:rsidR="0046335B" w:rsidRPr="00573FE0" w:rsidRDefault="0046335B" w:rsidP="008D7198">
      <w:pPr>
        <w:pStyle w:val="Textoindependiente31"/>
        <w:widowControl/>
        <w:tabs>
          <w:tab w:val="left" w:pos="284"/>
        </w:tabs>
        <w:jc w:val="both"/>
        <w:rPr>
          <w:rFonts w:ascii="Verdana" w:hAnsi="Verdana" w:cs="Arial"/>
          <w:sz w:val="20"/>
        </w:rPr>
      </w:pPr>
    </w:p>
    <w:p w14:paraId="402C02B8" w14:textId="65272CDC" w:rsidR="00751BD6" w:rsidRPr="00573FE0" w:rsidRDefault="0046335B" w:rsidP="008D7198">
      <w:pPr>
        <w:pStyle w:val="Prrafodelista"/>
        <w:numPr>
          <w:ilvl w:val="2"/>
          <w:numId w:val="1"/>
        </w:numPr>
        <w:ind w:left="0" w:firstLine="0"/>
        <w:jc w:val="both"/>
        <w:rPr>
          <w:rFonts w:ascii="Verdana" w:hAnsi="Verdana" w:cs="Arial"/>
        </w:rPr>
      </w:pPr>
      <w:r w:rsidRPr="00573FE0">
        <w:rPr>
          <w:rFonts w:ascii="Verdana" w:hAnsi="Verdana" w:cs="Arial"/>
          <w:b/>
        </w:rPr>
        <w:t>Cronograma contable:</w:t>
      </w:r>
      <w:r w:rsidRPr="00573FE0">
        <w:rPr>
          <w:rFonts w:ascii="Verdana" w:hAnsi="Verdana" w:cs="Arial"/>
        </w:rPr>
        <w:t xml:space="preserve"> Para el registro y conciliación de información, se deben tener en cuenta los plazos fijados en el cronograma contable</w:t>
      </w:r>
      <w:r w:rsidR="00874AF0" w:rsidRPr="00573FE0">
        <w:rPr>
          <w:rFonts w:ascii="Verdana" w:hAnsi="Verdana" w:cs="Arial"/>
        </w:rPr>
        <w:t>, el cual es un instrumento que permite planear las fechas, responsables y actividades que se realizarán durante la vigencia, para obtener los informes financieros y contables y los estados financieros del MHCP.</w:t>
      </w:r>
    </w:p>
    <w:p w14:paraId="73713178" w14:textId="77777777" w:rsidR="00751BD6" w:rsidRPr="00573FE0" w:rsidRDefault="00751BD6" w:rsidP="008D7198">
      <w:pPr>
        <w:pStyle w:val="Prrafodelista"/>
        <w:ind w:left="0"/>
        <w:jc w:val="both"/>
        <w:rPr>
          <w:rFonts w:ascii="Verdana" w:hAnsi="Verdana" w:cs="Arial"/>
        </w:rPr>
      </w:pPr>
    </w:p>
    <w:p w14:paraId="5883C69F" w14:textId="77777777" w:rsidR="0046335B" w:rsidRPr="00573FE0" w:rsidRDefault="00751BD6" w:rsidP="008D7198">
      <w:pPr>
        <w:pStyle w:val="Prrafodelista"/>
        <w:ind w:left="0"/>
        <w:jc w:val="both"/>
        <w:rPr>
          <w:rFonts w:ascii="Verdana" w:hAnsi="Verdana" w:cs="Arial"/>
        </w:rPr>
      </w:pPr>
      <w:r w:rsidRPr="00573FE0">
        <w:rPr>
          <w:rFonts w:ascii="Verdana" w:hAnsi="Verdana" w:cs="Arial"/>
        </w:rPr>
        <w:t xml:space="preserve">A </w:t>
      </w:r>
      <w:proofErr w:type="gramStart"/>
      <w:r w:rsidRPr="00573FE0">
        <w:rPr>
          <w:rFonts w:ascii="Verdana" w:hAnsi="Verdana" w:cs="Arial"/>
        </w:rPr>
        <w:t>continuación</w:t>
      </w:r>
      <w:proofErr w:type="gramEnd"/>
      <w:r w:rsidRPr="00573FE0">
        <w:rPr>
          <w:rFonts w:ascii="Verdana" w:hAnsi="Verdana" w:cs="Arial"/>
        </w:rPr>
        <w:t xml:space="preserve"> se presentan </w:t>
      </w:r>
      <w:r w:rsidR="00AB7DF8" w:rsidRPr="00573FE0">
        <w:rPr>
          <w:rFonts w:ascii="Verdana" w:hAnsi="Verdana" w:cs="Arial"/>
        </w:rPr>
        <w:t>los criterios generales fijado</w:t>
      </w:r>
      <w:r w:rsidR="0046335B" w:rsidRPr="00573FE0">
        <w:rPr>
          <w:rFonts w:ascii="Verdana" w:hAnsi="Verdana" w:cs="Arial"/>
        </w:rPr>
        <w:t>s para la administración y control de dicho cronograma</w:t>
      </w:r>
      <w:r w:rsidRPr="00573FE0">
        <w:rPr>
          <w:rFonts w:ascii="Verdana" w:hAnsi="Verdana" w:cs="Arial"/>
        </w:rPr>
        <w:t>:</w:t>
      </w:r>
    </w:p>
    <w:p w14:paraId="5267AFAE" w14:textId="77777777" w:rsidR="0046335B" w:rsidRPr="00573FE0" w:rsidRDefault="0046335B" w:rsidP="008D7198">
      <w:pPr>
        <w:pStyle w:val="Prrafodelista"/>
        <w:ind w:left="360"/>
        <w:rPr>
          <w:rFonts w:ascii="Verdana" w:hAnsi="Verdana" w:cs="Arial"/>
        </w:rPr>
      </w:pPr>
    </w:p>
    <w:p w14:paraId="6ECB91F5" w14:textId="41547EDA" w:rsidR="0046335B" w:rsidRPr="00573FE0" w:rsidRDefault="0046335B" w:rsidP="008D7198">
      <w:pPr>
        <w:numPr>
          <w:ilvl w:val="0"/>
          <w:numId w:val="5"/>
        </w:numPr>
        <w:ind w:left="284" w:hanging="284"/>
        <w:jc w:val="both"/>
        <w:rPr>
          <w:rFonts w:ascii="Verdana" w:hAnsi="Verdana" w:cs="Arial"/>
        </w:rPr>
      </w:pPr>
      <w:r w:rsidRPr="00573FE0">
        <w:rPr>
          <w:rFonts w:ascii="Verdana" w:hAnsi="Verdana" w:cs="Arial"/>
        </w:rPr>
        <w:t xml:space="preserve">El cronograma del proceso contable se diseña al inicio de cada vigencia, teniendo en cuenta las actividades que se prevé realizar para la preparación y presentación de los </w:t>
      </w:r>
      <w:r w:rsidR="00E55D68" w:rsidRPr="00573FE0">
        <w:rPr>
          <w:rFonts w:ascii="Verdana" w:hAnsi="Verdana" w:cs="Arial"/>
        </w:rPr>
        <w:t xml:space="preserve">informes financieros y contables, así como de los </w:t>
      </w:r>
      <w:r w:rsidRPr="00573FE0">
        <w:rPr>
          <w:rFonts w:ascii="Verdana" w:hAnsi="Verdana" w:cs="Arial"/>
        </w:rPr>
        <w:t>estados financieros del Ministerio de Hacienda y Crédito Público durante el periodo respectivo</w:t>
      </w:r>
      <w:r w:rsidR="00E55D68" w:rsidRPr="00573FE0">
        <w:rPr>
          <w:rFonts w:ascii="Verdana" w:hAnsi="Verdana" w:cs="Arial"/>
        </w:rPr>
        <w:t xml:space="preserve">. </w:t>
      </w:r>
    </w:p>
    <w:p w14:paraId="12AB457D" w14:textId="77777777" w:rsidR="00E55D68" w:rsidRPr="00573FE0" w:rsidRDefault="00E55D68" w:rsidP="008D7198">
      <w:pPr>
        <w:ind w:left="284" w:hanging="284"/>
        <w:jc w:val="both"/>
        <w:rPr>
          <w:rFonts w:ascii="Verdana" w:hAnsi="Verdana" w:cs="Arial"/>
        </w:rPr>
      </w:pPr>
    </w:p>
    <w:p w14:paraId="4F958C06" w14:textId="0FA06E2F" w:rsidR="0046335B" w:rsidRPr="00573FE0" w:rsidRDefault="0046335B" w:rsidP="008D7198">
      <w:pPr>
        <w:numPr>
          <w:ilvl w:val="0"/>
          <w:numId w:val="5"/>
        </w:numPr>
        <w:ind w:left="284" w:hanging="284"/>
        <w:jc w:val="both"/>
        <w:rPr>
          <w:rFonts w:ascii="Verdana" w:hAnsi="Verdana" w:cs="Arial"/>
        </w:rPr>
      </w:pPr>
      <w:r w:rsidRPr="00573FE0">
        <w:rPr>
          <w:rFonts w:ascii="Verdana" w:hAnsi="Verdana" w:cs="Arial"/>
        </w:rPr>
        <w:t xml:space="preserve">Para la elaboración del cronograma, adicional a las actividades programadas, se incorporan las fechas y responsables de las mismas, de acuerdo con los plazos establecidos para la recepción y registro de la información. </w:t>
      </w:r>
    </w:p>
    <w:p w14:paraId="3729A430" w14:textId="77777777" w:rsidR="0046335B" w:rsidRPr="00573FE0" w:rsidRDefault="0046335B" w:rsidP="008D7198">
      <w:pPr>
        <w:ind w:left="284" w:hanging="284"/>
        <w:jc w:val="both"/>
        <w:rPr>
          <w:rFonts w:ascii="Verdana" w:hAnsi="Verdana" w:cs="Arial"/>
        </w:rPr>
      </w:pPr>
    </w:p>
    <w:p w14:paraId="538C8F64" w14:textId="0FE6951E" w:rsidR="0046335B" w:rsidRPr="00573FE0" w:rsidRDefault="0046335B" w:rsidP="008D7198">
      <w:pPr>
        <w:numPr>
          <w:ilvl w:val="0"/>
          <w:numId w:val="5"/>
        </w:numPr>
        <w:ind w:left="284" w:hanging="284"/>
        <w:jc w:val="both"/>
        <w:rPr>
          <w:rFonts w:ascii="Verdana" w:hAnsi="Verdana" w:cs="Arial"/>
        </w:rPr>
      </w:pPr>
      <w:r w:rsidRPr="00573FE0">
        <w:rPr>
          <w:rFonts w:ascii="Verdana" w:hAnsi="Verdana" w:cs="Arial"/>
        </w:rPr>
        <w:t xml:space="preserve">La planeación general de </w:t>
      </w:r>
      <w:r w:rsidR="0064332B" w:rsidRPr="00573FE0">
        <w:rPr>
          <w:rFonts w:ascii="Verdana" w:hAnsi="Verdana" w:cs="Arial"/>
        </w:rPr>
        <w:t xml:space="preserve">las </w:t>
      </w:r>
      <w:r w:rsidRPr="00573FE0">
        <w:rPr>
          <w:rFonts w:ascii="Verdana" w:hAnsi="Verdana" w:cs="Arial"/>
        </w:rPr>
        <w:t xml:space="preserve">actividades está supeditada a las fechas de cierre que establezcan la </w:t>
      </w:r>
      <w:r w:rsidR="00E55D68" w:rsidRPr="00573FE0">
        <w:rPr>
          <w:rFonts w:ascii="Verdana" w:hAnsi="Verdana" w:cs="Arial"/>
        </w:rPr>
        <w:t>Contaduría General de la Nación y</w:t>
      </w:r>
      <w:r w:rsidRPr="00573FE0">
        <w:rPr>
          <w:rFonts w:ascii="Verdana" w:hAnsi="Verdana" w:cs="Arial"/>
        </w:rPr>
        <w:t xml:space="preserve"> el Administrador del SIIF Nación, así como a las fechas </w:t>
      </w:r>
      <w:r w:rsidR="00DA5832" w:rsidRPr="00573FE0">
        <w:rPr>
          <w:rFonts w:ascii="Verdana" w:hAnsi="Verdana" w:cs="Arial"/>
        </w:rPr>
        <w:t xml:space="preserve">o plazos </w:t>
      </w:r>
      <w:r w:rsidRPr="00573FE0">
        <w:rPr>
          <w:rFonts w:ascii="Verdana" w:hAnsi="Verdana" w:cs="Arial"/>
        </w:rPr>
        <w:t xml:space="preserve">de presentación de información que señalen los organismos de control y demás usuarios. </w:t>
      </w:r>
      <w:r w:rsidR="006F15BB">
        <w:rPr>
          <w:rFonts w:ascii="Verdana" w:hAnsi="Verdana" w:cs="Arial"/>
        </w:rPr>
        <w:t>Lo anterior</w:t>
      </w:r>
      <w:r w:rsidR="00493DA7">
        <w:rPr>
          <w:rFonts w:ascii="Verdana" w:hAnsi="Verdana" w:cs="Arial"/>
        </w:rPr>
        <w:t>, sin</w:t>
      </w:r>
      <w:r w:rsidR="00723016">
        <w:rPr>
          <w:rFonts w:ascii="Verdana" w:hAnsi="Verdana" w:cs="Arial"/>
        </w:rPr>
        <w:t xml:space="preserve"> p</w:t>
      </w:r>
      <w:r w:rsidR="00493DA7" w:rsidRPr="00493DA7">
        <w:rPr>
          <w:rFonts w:ascii="Verdana" w:hAnsi="Verdana" w:cs="Arial"/>
        </w:rPr>
        <w:t xml:space="preserve">erjuicio </w:t>
      </w:r>
      <w:r w:rsidR="001B1040">
        <w:rPr>
          <w:rFonts w:ascii="Verdana" w:hAnsi="Verdana" w:cs="Arial"/>
        </w:rPr>
        <w:t>de los actos administrativos expedidos por la Contaduría Gener</w:t>
      </w:r>
      <w:r w:rsidR="00BD7A2A">
        <w:rPr>
          <w:rFonts w:ascii="Verdana" w:hAnsi="Verdana" w:cs="Arial"/>
        </w:rPr>
        <w:t xml:space="preserve">al de la Nación </w:t>
      </w:r>
      <w:r w:rsidR="00493DA7" w:rsidRPr="00493DA7">
        <w:rPr>
          <w:rFonts w:ascii="Verdana" w:hAnsi="Verdana" w:cs="Arial"/>
        </w:rPr>
        <w:t>que pudieren llegar a modificar o prorrogar las fechas de reporte fijadas inicialmente.</w:t>
      </w:r>
    </w:p>
    <w:p w14:paraId="277E55CD" w14:textId="77777777" w:rsidR="0046335B" w:rsidRPr="00573FE0" w:rsidRDefault="0046335B" w:rsidP="008D7198">
      <w:pPr>
        <w:ind w:left="284" w:hanging="284"/>
        <w:jc w:val="both"/>
        <w:rPr>
          <w:rFonts w:ascii="Verdana" w:hAnsi="Verdana" w:cs="Arial"/>
        </w:rPr>
      </w:pPr>
    </w:p>
    <w:p w14:paraId="34AE6500" w14:textId="15B5DE20" w:rsidR="0046335B" w:rsidRPr="00573FE0" w:rsidRDefault="0046335B" w:rsidP="008D7198">
      <w:pPr>
        <w:numPr>
          <w:ilvl w:val="0"/>
          <w:numId w:val="5"/>
        </w:numPr>
        <w:ind w:left="284" w:hanging="284"/>
        <w:jc w:val="both"/>
        <w:rPr>
          <w:rFonts w:ascii="Verdana" w:hAnsi="Verdana" w:cs="Arial"/>
        </w:rPr>
      </w:pPr>
      <w:r w:rsidRPr="00573FE0">
        <w:rPr>
          <w:rFonts w:ascii="Verdana" w:hAnsi="Verdana" w:cs="Arial"/>
        </w:rPr>
        <w:t xml:space="preserve">Una de las herramientas para la administración del cronograma, es el módulo de planes del Sistema de Monitoreo de Gestión Integral (SMGI). Con la implementación del cronograma en el SMGI, se propende porque las personas que intervienen en el </w:t>
      </w:r>
      <w:r w:rsidRPr="00573FE0">
        <w:rPr>
          <w:rFonts w:ascii="Verdana" w:hAnsi="Verdana" w:cs="Arial"/>
        </w:rPr>
        <w:lastRenderedPageBreak/>
        <w:t>proceso desarrollen sus funciones dentro de los términos establecidos</w:t>
      </w:r>
      <w:r w:rsidR="00476B3B" w:rsidRPr="00573FE0">
        <w:rPr>
          <w:rFonts w:ascii="Verdana" w:hAnsi="Verdana" w:cs="Arial"/>
        </w:rPr>
        <w:t xml:space="preserve"> con el apoyo de una herramienta automatizada</w:t>
      </w:r>
      <w:r w:rsidRPr="00573FE0">
        <w:rPr>
          <w:rFonts w:ascii="Verdana" w:hAnsi="Verdana" w:cs="Arial"/>
        </w:rPr>
        <w:t>, lo cual incide directamente en la presentación oportuna de los estados financieros del MHCP ante las diferentes instancias. Asimismo, el uso de este sistema permite adelantar un monitoreo en tiempo real de las actividades</w:t>
      </w:r>
      <w:r w:rsidR="00D71F0B" w:rsidRPr="00573FE0">
        <w:rPr>
          <w:rFonts w:ascii="Verdana" w:hAnsi="Verdana" w:cs="Arial"/>
        </w:rPr>
        <w:t xml:space="preserve"> </w:t>
      </w:r>
      <w:r w:rsidRPr="00573FE0">
        <w:rPr>
          <w:rFonts w:ascii="Verdana" w:hAnsi="Verdana" w:cs="Arial"/>
        </w:rPr>
        <w:t xml:space="preserve">y fomentar el autocontrol. </w:t>
      </w:r>
    </w:p>
    <w:p w14:paraId="21658E70" w14:textId="77777777" w:rsidR="0046335B" w:rsidRPr="00573FE0" w:rsidRDefault="0046335B" w:rsidP="008D7198">
      <w:pPr>
        <w:pStyle w:val="Prrafodelista"/>
        <w:ind w:left="284" w:hanging="284"/>
        <w:rPr>
          <w:rFonts w:ascii="Verdana" w:hAnsi="Verdana" w:cs="Arial"/>
        </w:rPr>
      </w:pPr>
    </w:p>
    <w:p w14:paraId="50162592" w14:textId="77777777" w:rsidR="0046335B" w:rsidRPr="00573FE0" w:rsidRDefault="0046335B" w:rsidP="008D7198">
      <w:pPr>
        <w:ind w:left="284"/>
        <w:jc w:val="both"/>
        <w:rPr>
          <w:rFonts w:ascii="Verdana" w:hAnsi="Verdana" w:cs="Arial"/>
        </w:rPr>
      </w:pPr>
      <w:r w:rsidRPr="00573FE0">
        <w:rPr>
          <w:rFonts w:ascii="Verdana" w:hAnsi="Verdana" w:cs="Arial"/>
        </w:rPr>
        <w:t xml:space="preserve">Lo anterior no obsta para que, cuando se considere pertinente, se lleve a cabo la administración del cronograma en una herramienta diferente.  </w:t>
      </w:r>
    </w:p>
    <w:p w14:paraId="7CAC256E" w14:textId="77777777" w:rsidR="0046335B" w:rsidRPr="00573FE0" w:rsidRDefault="0046335B" w:rsidP="008D7198">
      <w:pPr>
        <w:pStyle w:val="Prrafodelista"/>
        <w:ind w:left="284" w:hanging="284"/>
        <w:rPr>
          <w:rFonts w:ascii="Verdana" w:hAnsi="Verdana" w:cs="Arial"/>
        </w:rPr>
      </w:pPr>
    </w:p>
    <w:p w14:paraId="7324F388" w14:textId="3BC7D891" w:rsidR="0046335B" w:rsidRPr="00573FE0" w:rsidRDefault="0046335B" w:rsidP="008D7198">
      <w:pPr>
        <w:numPr>
          <w:ilvl w:val="0"/>
          <w:numId w:val="5"/>
        </w:numPr>
        <w:ind w:left="284" w:hanging="284"/>
        <w:jc w:val="both"/>
        <w:rPr>
          <w:rFonts w:ascii="Verdana" w:hAnsi="Verdana" w:cs="Arial"/>
        </w:rPr>
      </w:pPr>
      <w:r w:rsidRPr="00573FE0">
        <w:rPr>
          <w:rFonts w:ascii="Verdana" w:hAnsi="Verdana" w:cs="Arial"/>
        </w:rPr>
        <w:t xml:space="preserve">Los responsables del diseño, divulgación, actualización y seguimiento del cronograma son los </w:t>
      </w:r>
      <w:r w:rsidR="00F3231A" w:rsidRPr="00573FE0">
        <w:rPr>
          <w:rFonts w:ascii="Verdana" w:hAnsi="Verdana" w:cs="Arial"/>
        </w:rPr>
        <w:t xml:space="preserve">funcionarios o contratistas </w:t>
      </w:r>
      <w:r w:rsidR="00D0102D" w:rsidRPr="00573FE0">
        <w:rPr>
          <w:rFonts w:ascii="Verdana" w:hAnsi="Verdana" w:cs="Arial"/>
        </w:rPr>
        <w:t xml:space="preserve">del Grupo de Contabilidad y su </w:t>
      </w:r>
      <w:r w:rsidRPr="00573FE0">
        <w:rPr>
          <w:rFonts w:ascii="Verdana" w:hAnsi="Verdana" w:cs="Arial"/>
        </w:rPr>
        <w:t xml:space="preserve">Coordinador. </w:t>
      </w:r>
    </w:p>
    <w:p w14:paraId="6B9F8AEF" w14:textId="77777777" w:rsidR="0046335B" w:rsidRPr="00573FE0" w:rsidRDefault="0046335B" w:rsidP="008D7198">
      <w:pPr>
        <w:ind w:left="284" w:hanging="284"/>
        <w:jc w:val="both"/>
        <w:rPr>
          <w:rFonts w:ascii="Verdana" w:hAnsi="Verdana" w:cs="Arial"/>
        </w:rPr>
      </w:pPr>
    </w:p>
    <w:p w14:paraId="62A1EDA1" w14:textId="639D9268" w:rsidR="0046335B" w:rsidRPr="00573FE0" w:rsidRDefault="0046335B" w:rsidP="008D7198">
      <w:pPr>
        <w:numPr>
          <w:ilvl w:val="0"/>
          <w:numId w:val="5"/>
        </w:numPr>
        <w:ind w:left="284" w:hanging="284"/>
        <w:jc w:val="both"/>
        <w:rPr>
          <w:rFonts w:ascii="Verdana" w:hAnsi="Verdana" w:cs="Arial"/>
        </w:rPr>
      </w:pPr>
      <w:r w:rsidRPr="00573FE0">
        <w:rPr>
          <w:rFonts w:ascii="Verdana" w:hAnsi="Verdana" w:cs="Arial"/>
        </w:rPr>
        <w:t xml:space="preserve">Una vez elaborado el cronograma contable, este debe ser difundido a las partes que participan en el proceso contable </w:t>
      </w:r>
      <w:r w:rsidR="00D0102D" w:rsidRPr="00573FE0">
        <w:rPr>
          <w:rFonts w:ascii="Verdana" w:hAnsi="Verdana" w:cs="Arial"/>
        </w:rPr>
        <w:t xml:space="preserve">para </w:t>
      </w:r>
      <w:r w:rsidRPr="00573FE0">
        <w:rPr>
          <w:rFonts w:ascii="Verdana" w:hAnsi="Verdana" w:cs="Arial"/>
        </w:rPr>
        <w:t>su socialización</w:t>
      </w:r>
      <w:r w:rsidR="00D0102D" w:rsidRPr="00573FE0">
        <w:rPr>
          <w:rFonts w:ascii="Verdana" w:hAnsi="Verdana" w:cs="Arial"/>
        </w:rPr>
        <w:t xml:space="preserve"> </w:t>
      </w:r>
      <w:r w:rsidRPr="00573FE0">
        <w:rPr>
          <w:rFonts w:ascii="Verdana" w:hAnsi="Verdana" w:cs="Arial"/>
        </w:rPr>
        <w:t xml:space="preserve">y ajuste, si es del caso. </w:t>
      </w:r>
    </w:p>
    <w:p w14:paraId="79262E99" w14:textId="77777777" w:rsidR="0046335B" w:rsidRPr="00573FE0" w:rsidRDefault="0046335B" w:rsidP="008D7198">
      <w:pPr>
        <w:ind w:left="284" w:hanging="284"/>
        <w:rPr>
          <w:rFonts w:ascii="Verdana" w:hAnsi="Verdana" w:cs="Arial"/>
        </w:rPr>
      </w:pPr>
    </w:p>
    <w:p w14:paraId="48D6A01D" w14:textId="4CDA9F22" w:rsidR="0046335B" w:rsidRPr="00573FE0" w:rsidRDefault="0046335B" w:rsidP="008D7198">
      <w:pPr>
        <w:numPr>
          <w:ilvl w:val="0"/>
          <w:numId w:val="5"/>
        </w:numPr>
        <w:ind w:left="284" w:hanging="284"/>
        <w:jc w:val="both"/>
        <w:rPr>
          <w:rFonts w:ascii="Verdana" w:hAnsi="Verdana" w:cs="Arial"/>
        </w:rPr>
      </w:pPr>
      <w:r w:rsidRPr="00573FE0">
        <w:rPr>
          <w:rFonts w:ascii="Verdana" w:hAnsi="Verdana" w:cs="Arial"/>
        </w:rPr>
        <w:t xml:space="preserve">A </w:t>
      </w:r>
      <w:proofErr w:type="gramStart"/>
      <w:r w:rsidRPr="00573FE0">
        <w:rPr>
          <w:rFonts w:ascii="Verdana" w:hAnsi="Verdana" w:cs="Arial"/>
        </w:rPr>
        <w:t>continuación</w:t>
      </w:r>
      <w:proofErr w:type="gramEnd"/>
      <w:r w:rsidRPr="00573FE0">
        <w:rPr>
          <w:rFonts w:ascii="Verdana" w:hAnsi="Verdana" w:cs="Arial"/>
        </w:rPr>
        <w:t xml:space="preserve"> se presentan algunas actividades del proceso contable, y los tiempos fijados para </w:t>
      </w:r>
      <w:r w:rsidR="00BB07E8">
        <w:rPr>
          <w:rFonts w:ascii="Verdana" w:hAnsi="Verdana" w:cs="Arial"/>
        </w:rPr>
        <w:t>su</w:t>
      </w:r>
      <w:r w:rsidRPr="00573FE0">
        <w:rPr>
          <w:rFonts w:ascii="Verdana" w:hAnsi="Verdana" w:cs="Arial"/>
        </w:rPr>
        <w:t xml:space="preserve"> realización: </w:t>
      </w:r>
    </w:p>
    <w:p w14:paraId="6CC94E2D" w14:textId="77777777" w:rsidR="0046335B" w:rsidRDefault="0046335B" w:rsidP="00A606C2">
      <w:pPr>
        <w:rPr>
          <w:rFonts w:ascii="Verdana" w:hAnsi="Verdana" w:cs="Arial"/>
        </w:rPr>
      </w:pPr>
    </w:p>
    <w:tbl>
      <w:tblPr>
        <w:tblW w:w="9296" w:type="dxa"/>
        <w:jc w:val="center"/>
        <w:tblBorders>
          <w:top w:val="single" w:sz="12" w:space="0" w:color="B18940"/>
          <w:left w:val="single" w:sz="12" w:space="0" w:color="B18940"/>
          <w:bottom w:val="single" w:sz="12" w:space="0" w:color="B18940"/>
          <w:right w:val="single" w:sz="12" w:space="0" w:color="B18940"/>
          <w:insideH w:val="single" w:sz="12" w:space="0" w:color="FFFFFF" w:themeColor="background1"/>
          <w:insideV w:val="single" w:sz="12" w:space="0" w:color="3366CC"/>
        </w:tblBorders>
        <w:shd w:val="clear" w:color="auto" w:fill="B18940"/>
        <w:tblCellMar>
          <w:left w:w="70" w:type="dxa"/>
          <w:right w:w="70" w:type="dxa"/>
        </w:tblCellMar>
        <w:tblLook w:val="04A0" w:firstRow="1" w:lastRow="0" w:firstColumn="1" w:lastColumn="0" w:noHBand="0" w:noVBand="1"/>
      </w:tblPr>
      <w:tblGrid>
        <w:gridCol w:w="15"/>
        <w:gridCol w:w="4521"/>
        <w:gridCol w:w="127"/>
        <w:gridCol w:w="4618"/>
        <w:gridCol w:w="15"/>
      </w:tblGrid>
      <w:tr w:rsidR="00F541F1" w:rsidRPr="00B9330E" w14:paraId="1D4FE739" w14:textId="77777777" w:rsidTr="00E801FB">
        <w:trPr>
          <w:gridAfter w:val="1"/>
          <w:wAfter w:w="15" w:type="dxa"/>
          <w:trHeight w:val="113"/>
          <w:jc w:val="center"/>
        </w:trPr>
        <w:tc>
          <w:tcPr>
            <w:tcW w:w="9281" w:type="dxa"/>
            <w:gridSpan w:val="4"/>
            <w:tcBorders>
              <w:top w:val="single" w:sz="12" w:space="0" w:color="B18940"/>
              <w:left w:val="single" w:sz="12" w:space="0" w:color="B18940"/>
              <w:bottom w:val="single" w:sz="12" w:space="0" w:color="B18940"/>
              <w:right w:val="single" w:sz="12" w:space="0" w:color="B18940"/>
            </w:tcBorders>
            <w:shd w:val="clear" w:color="auto" w:fill="B18940"/>
            <w:vAlign w:val="center"/>
            <w:hideMark/>
          </w:tcPr>
          <w:p w14:paraId="6C5F4110" w14:textId="77777777" w:rsidR="00F541F1" w:rsidRPr="00B9330E" w:rsidRDefault="00F541F1" w:rsidP="00BE69C2">
            <w:pPr>
              <w:jc w:val="center"/>
              <w:rPr>
                <w:rFonts w:ascii="Verdana" w:hAnsi="Verdana" w:cs="Arial"/>
                <w:b/>
                <w:bCs/>
                <w:color w:val="FFFFFF"/>
                <w:sz w:val="18"/>
                <w:szCs w:val="18"/>
                <w:lang w:eastAsia="es-CO"/>
              </w:rPr>
            </w:pPr>
            <w:r w:rsidRPr="00B9330E">
              <w:rPr>
                <w:rFonts w:ascii="Verdana" w:hAnsi="Verdana" w:cs="Arial"/>
                <w:b/>
                <w:bCs/>
                <w:color w:val="FFFFFF"/>
                <w:sz w:val="18"/>
                <w:szCs w:val="18"/>
                <w:lang w:eastAsia="es-CO"/>
              </w:rPr>
              <w:t>PLAZOS PARA LA REALIZACIÓN DE ACTIVIDADES</w:t>
            </w:r>
          </w:p>
        </w:tc>
      </w:tr>
      <w:tr w:rsidR="00F541F1" w:rsidRPr="00B9330E" w14:paraId="7346C1BE" w14:textId="77777777" w:rsidTr="00E801FB">
        <w:trPr>
          <w:gridAfter w:val="1"/>
          <w:wAfter w:w="15" w:type="dxa"/>
          <w:trHeight w:val="113"/>
          <w:jc w:val="center"/>
        </w:trPr>
        <w:tc>
          <w:tcPr>
            <w:tcW w:w="9281" w:type="dxa"/>
            <w:gridSpan w:val="4"/>
            <w:tcBorders>
              <w:top w:val="single" w:sz="12" w:space="0" w:color="B18940"/>
              <w:left w:val="single" w:sz="12" w:space="0" w:color="B18940"/>
              <w:bottom w:val="single" w:sz="12" w:space="0" w:color="B18940"/>
              <w:right w:val="single" w:sz="12" w:space="0" w:color="B18940"/>
            </w:tcBorders>
            <w:shd w:val="clear" w:color="auto" w:fill="FFFFFF" w:themeFill="background1"/>
            <w:vAlign w:val="center"/>
          </w:tcPr>
          <w:p w14:paraId="1D66292F" w14:textId="77777777" w:rsidR="00F541F1" w:rsidRPr="00B9330E" w:rsidRDefault="00F541F1" w:rsidP="00BE69C2">
            <w:pPr>
              <w:jc w:val="center"/>
              <w:rPr>
                <w:rFonts w:ascii="Verdana" w:hAnsi="Verdana" w:cs="Arial"/>
                <w:b/>
                <w:color w:val="FFFFFF"/>
                <w:sz w:val="18"/>
                <w:szCs w:val="18"/>
                <w:lang w:eastAsia="es-CO"/>
              </w:rPr>
            </w:pPr>
          </w:p>
        </w:tc>
      </w:tr>
      <w:tr w:rsidR="00F541F1" w:rsidRPr="00B9330E" w14:paraId="5F15C197" w14:textId="77777777" w:rsidTr="00E801FB">
        <w:trPr>
          <w:gridAfter w:val="1"/>
          <w:wAfter w:w="15" w:type="dxa"/>
          <w:trHeight w:val="113"/>
          <w:jc w:val="center"/>
        </w:trPr>
        <w:tc>
          <w:tcPr>
            <w:tcW w:w="9281" w:type="dxa"/>
            <w:gridSpan w:val="4"/>
            <w:tcBorders>
              <w:top w:val="single" w:sz="12" w:space="0" w:color="B18940"/>
              <w:left w:val="single" w:sz="12" w:space="0" w:color="B18940"/>
              <w:bottom w:val="single" w:sz="12" w:space="0" w:color="B18940"/>
              <w:right w:val="single" w:sz="12" w:space="0" w:color="B18940"/>
            </w:tcBorders>
            <w:shd w:val="clear" w:color="auto" w:fill="B18940"/>
            <w:vAlign w:val="center"/>
          </w:tcPr>
          <w:p w14:paraId="7C8395C6" w14:textId="77777777" w:rsidR="00F541F1" w:rsidRPr="00B9330E" w:rsidRDefault="00F541F1" w:rsidP="00BE69C2">
            <w:pPr>
              <w:jc w:val="center"/>
              <w:rPr>
                <w:rFonts w:ascii="Verdana" w:hAnsi="Verdana" w:cs="Arial"/>
                <w:b/>
                <w:color w:val="FFFFFF"/>
                <w:sz w:val="18"/>
                <w:szCs w:val="18"/>
                <w:lang w:eastAsia="es-CO"/>
              </w:rPr>
            </w:pPr>
            <w:r>
              <w:rPr>
                <w:rFonts w:ascii="Verdana" w:hAnsi="Verdana" w:cs="Arial"/>
                <w:b/>
                <w:color w:val="FFFFFF"/>
                <w:sz w:val="18"/>
                <w:szCs w:val="18"/>
                <w:lang w:eastAsia="es-CO"/>
              </w:rPr>
              <w:t xml:space="preserve">SOLICITUD DE INFORMACIÓN </w:t>
            </w:r>
          </w:p>
        </w:tc>
      </w:tr>
      <w:tr w:rsidR="00F541F1" w:rsidRPr="00B9330E" w14:paraId="5740F7EE" w14:textId="77777777" w:rsidTr="00E801FB">
        <w:trPr>
          <w:gridAfter w:val="1"/>
          <w:wAfter w:w="15" w:type="dxa"/>
          <w:trHeight w:val="113"/>
          <w:jc w:val="center"/>
        </w:trPr>
        <w:tc>
          <w:tcPr>
            <w:tcW w:w="4536" w:type="dxa"/>
            <w:gridSpan w:val="2"/>
            <w:tcBorders>
              <w:top w:val="single" w:sz="12" w:space="0" w:color="B18940"/>
              <w:left w:val="single" w:sz="12" w:space="0" w:color="B18940"/>
              <w:bottom w:val="single" w:sz="12" w:space="0" w:color="B18940"/>
              <w:right w:val="single" w:sz="12" w:space="0" w:color="B18940"/>
            </w:tcBorders>
            <w:shd w:val="clear" w:color="auto" w:fill="B18940"/>
            <w:vAlign w:val="center"/>
          </w:tcPr>
          <w:p w14:paraId="60B0B703" w14:textId="77777777" w:rsidR="00F541F1" w:rsidRPr="007C348F" w:rsidRDefault="00F541F1" w:rsidP="00BE69C2">
            <w:pPr>
              <w:jc w:val="center"/>
              <w:rPr>
                <w:rFonts w:ascii="Verdana" w:hAnsi="Verdana" w:cs="Arial"/>
                <w:b/>
                <w:color w:val="FFFFFF" w:themeColor="background1"/>
                <w:sz w:val="18"/>
                <w:szCs w:val="18"/>
                <w:lang w:eastAsia="es-CO"/>
              </w:rPr>
            </w:pPr>
            <w:r w:rsidRPr="00A93825">
              <w:rPr>
                <w:rFonts w:ascii="Verdana" w:hAnsi="Verdana" w:cs="Arial"/>
                <w:b/>
                <w:bCs/>
                <w:color w:val="FFFFFF"/>
                <w:sz w:val="16"/>
                <w:szCs w:val="16"/>
                <w:lang w:eastAsia="es-CO"/>
              </w:rPr>
              <w:t>ACTIVIDAD</w:t>
            </w:r>
          </w:p>
        </w:tc>
        <w:tc>
          <w:tcPr>
            <w:tcW w:w="4745" w:type="dxa"/>
            <w:gridSpan w:val="2"/>
            <w:tcBorders>
              <w:top w:val="single" w:sz="12" w:space="0" w:color="B18940"/>
              <w:left w:val="single" w:sz="12" w:space="0" w:color="B18940"/>
              <w:bottom w:val="single" w:sz="12" w:space="0" w:color="B18940"/>
              <w:right w:val="single" w:sz="12" w:space="0" w:color="B18940"/>
            </w:tcBorders>
            <w:shd w:val="clear" w:color="auto" w:fill="B18940"/>
            <w:vAlign w:val="center"/>
          </w:tcPr>
          <w:p w14:paraId="7669E346" w14:textId="77777777" w:rsidR="00F541F1" w:rsidRPr="007C348F" w:rsidRDefault="00F541F1" w:rsidP="00BE69C2">
            <w:pPr>
              <w:jc w:val="center"/>
              <w:rPr>
                <w:rFonts w:ascii="Verdana" w:hAnsi="Verdana" w:cs="Arial"/>
                <w:b/>
                <w:color w:val="FFFFFF" w:themeColor="background1"/>
                <w:sz w:val="18"/>
                <w:szCs w:val="18"/>
                <w:lang w:eastAsia="es-CO"/>
              </w:rPr>
            </w:pPr>
            <w:r w:rsidRPr="00A93825">
              <w:rPr>
                <w:rFonts w:ascii="Verdana" w:hAnsi="Verdana" w:cs="Arial"/>
                <w:b/>
                <w:bCs/>
                <w:color w:val="FFFFFF"/>
                <w:sz w:val="16"/>
                <w:szCs w:val="16"/>
                <w:lang w:eastAsia="es-CO"/>
              </w:rPr>
              <w:t>TIEMPO LÍMITE</w:t>
            </w:r>
          </w:p>
        </w:tc>
      </w:tr>
      <w:tr w:rsidR="00F541F1" w:rsidRPr="00B9330E" w14:paraId="027AC5BB" w14:textId="77777777" w:rsidTr="00E801FB">
        <w:trPr>
          <w:gridAfter w:val="1"/>
          <w:wAfter w:w="15" w:type="dxa"/>
          <w:trHeight w:val="113"/>
          <w:jc w:val="center"/>
        </w:trPr>
        <w:tc>
          <w:tcPr>
            <w:tcW w:w="4663" w:type="dxa"/>
            <w:gridSpan w:val="3"/>
            <w:tcBorders>
              <w:top w:val="single" w:sz="12" w:space="0" w:color="B18940"/>
              <w:left w:val="single" w:sz="12" w:space="0" w:color="B18940"/>
              <w:bottom w:val="single" w:sz="12" w:space="0" w:color="B18940"/>
              <w:right w:val="single" w:sz="4" w:space="0" w:color="B18940"/>
            </w:tcBorders>
            <w:shd w:val="clear" w:color="auto" w:fill="FFFFFF" w:themeFill="background1"/>
            <w:vAlign w:val="center"/>
          </w:tcPr>
          <w:p w14:paraId="727436E8" w14:textId="77777777" w:rsidR="00F541F1" w:rsidRPr="0074435D" w:rsidRDefault="00F541F1" w:rsidP="00BE69C2">
            <w:pPr>
              <w:jc w:val="both"/>
              <w:rPr>
                <w:rFonts w:ascii="Verdana" w:hAnsi="Verdana" w:cs="Arial"/>
                <w:b/>
                <w:color w:val="FFFFFF"/>
                <w:sz w:val="16"/>
                <w:szCs w:val="16"/>
                <w:lang w:eastAsia="es-CO"/>
              </w:rPr>
            </w:pPr>
            <w:r w:rsidRPr="0074435D">
              <w:rPr>
                <w:rFonts w:ascii="Verdana" w:hAnsi="Verdana" w:cs="Arial"/>
                <w:sz w:val="16"/>
                <w:szCs w:val="16"/>
                <w:lang w:eastAsia="es-CO"/>
              </w:rPr>
              <w:t xml:space="preserve">Solicitud de información para el reconocimiento, medición posterior, revelación y conciliación de los hechos, transacciones y operaciones realizados por el Ministerio de Hacienda y Crédito Público, de cara al cierre que se debe realizar con corte a 31 de diciembre de cada vigencia  </w:t>
            </w:r>
          </w:p>
        </w:tc>
        <w:tc>
          <w:tcPr>
            <w:tcW w:w="4618" w:type="dxa"/>
            <w:tcBorders>
              <w:top w:val="single" w:sz="12" w:space="0" w:color="B18940"/>
              <w:left w:val="single" w:sz="4" w:space="0" w:color="B18940"/>
              <w:bottom w:val="single" w:sz="12" w:space="0" w:color="B18940"/>
              <w:right w:val="single" w:sz="12" w:space="0" w:color="B18940"/>
            </w:tcBorders>
            <w:shd w:val="clear" w:color="auto" w:fill="FFFFFF" w:themeFill="background1"/>
            <w:vAlign w:val="center"/>
          </w:tcPr>
          <w:p w14:paraId="6F6B4D20" w14:textId="04565905" w:rsidR="00F541F1" w:rsidRPr="0074435D" w:rsidRDefault="00F541F1" w:rsidP="00414EFB">
            <w:pPr>
              <w:jc w:val="both"/>
              <w:rPr>
                <w:rFonts w:ascii="Verdana" w:hAnsi="Verdana" w:cs="Arial"/>
                <w:b/>
                <w:color w:val="FFFFFF"/>
                <w:sz w:val="16"/>
                <w:szCs w:val="16"/>
                <w:lang w:eastAsia="es-CO"/>
              </w:rPr>
            </w:pPr>
            <w:r w:rsidRPr="0074435D">
              <w:rPr>
                <w:rFonts w:ascii="Verdana" w:hAnsi="Verdana" w:cs="Arial"/>
                <w:b/>
                <w:sz w:val="16"/>
                <w:szCs w:val="16"/>
                <w:lang w:eastAsia="es-CO"/>
              </w:rPr>
              <w:t xml:space="preserve">Anual:  </w:t>
            </w:r>
            <w:r w:rsidRPr="0074435D">
              <w:rPr>
                <w:rFonts w:ascii="Verdana" w:hAnsi="Verdana" w:cs="Arial"/>
                <w:bCs/>
                <w:sz w:val="16"/>
                <w:szCs w:val="16"/>
                <w:lang w:eastAsia="es-CO"/>
              </w:rPr>
              <w:t xml:space="preserve">Doce (12) primeros días hábiles del mes </w:t>
            </w:r>
            <w:r w:rsidR="007B2897">
              <w:rPr>
                <w:rFonts w:ascii="Verdana" w:hAnsi="Verdana" w:cs="Arial"/>
                <w:bCs/>
                <w:sz w:val="16"/>
                <w:szCs w:val="16"/>
                <w:lang w:eastAsia="es-CO"/>
              </w:rPr>
              <w:t xml:space="preserve">de enero de la vigencia siguiente a la </w:t>
            </w:r>
            <w:r w:rsidRPr="0074435D">
              <w:rPr>
                <w:rFonts w:ascii="Verdana" w:hAnsi="Verdana" w:cs="Arial"/>
                <w:bCs/>
                <w:sz w:val="16"/>
                <w:szCs w:val="16"/>
                <w:lang w:eastAsia="es-CO"/>
              </w:rPr>
              <w:t>que corresponde la información.</w:t>
            </w:r>
          </w:p>
        </w:tc>
      </w:tr>
      <w:tr w:rsidR="00925EC4" w:rsidRPr="00B9330E" w14:paraId="5632FD31" w14:textId="77777777" w:rsidTr="00E801FB">
        <w:trPr>
          <w:gridBefore w:val="1"/>
          <w:wBefore w:w="15" w:type="dxa"/>
          <w:trHeight w:val="113"/>
          <w:jc w:val="center"/>
        </w:trPr>
        <w:tc>
          <w:tcPr>
            <w:tcW w:w="9281" w:type="dxa"/>
            <w:gridSpan w:val="4"/>
            <w:tcBorders>
              <w:top w:val="single" w:sz="12" w:space="0" w:color="B18940"/>
              <w:bottom w:val="single" w:sz="12" w:space="0" w:color="B18940"/>
            </w:tcBorders>
            <w:shd w:val="clear" w:color="auto" w:fill="B18940"/>
            <w:vAlign w:val="center"/>
          </w:tcPr>
          <w:p w14:paraId="6AEB0BDD" w14:textId="4A9DAC9E" w:rsidR="00925EC4" w:rsidRPr="00B9330E" w:rsidRDefault="00F541F1" w:rsidP="0028567D">
            <w:pPr>
              <w:jc w:val="center"/>
              <w:rPr>
                <w:rFonts w:ascii="Verdana" w:hAnsi="Verdana" w:cs="Arial"/>
                <w:b/>
                <w:bCs/>
                <w:color w:val="FFFFFF"/>
                <w:sz w:val="18"/>
                <w:szCs w:val="18"/>
                <w:lang w:eastAsia="es-CO"/>
              </w:rPr>
            </w:pPr>
            <w:r>
              <w:rPr>
                <w:rFonts w:ascii="Verdana" w:hAnsi="Verdana" w:cs="Arial"/>
              </w:rPr>
              <w:br w:type="page"/>
            </w:r>
            <w:bookmarkStart w:id="329" w:name="_Hlk58957885"/>
            <w:r w:rsidR="00925EC4" w:rsidRPr="00B9330E">
              <w:rPr>
                <w:rFonts w:ascii="Verdana" w:hAnsi="Verdana" w:cs="Arial"/>
                <w:b/>
                <w:color w:val="FFFFFF"/>
                <w:sz w:val="18"/>
                <w:szCs w:val="18"/>
                <w:lang w:eastAsia="es-CO"/>
              </w:rPr>
              <w:t>RECEPCIÓN DE INFORMACIÓN</w:t>
            </w:r>
          </w:p>
        </w:tc>
      </w:tr>
    </w:tbl>
    <w:p w14:paraId="7D282DD1" w14:textId="77777777" w:rsidR="00925EC4" w:rsidRDefault="00925EC4" w:rsidP="00925EC4">
      <w:pPr>
        <w:spacing w:line="120" w:lineRule="auto"/>
        <w:rPr>
          <w:rFonts w:ascii="Arial" w:hAnsi="Arial" w:cs="Arial"/>
          <w:sz w:val="22"/>
          <w:szCs w:val="22"/>
        </w:rPr>
      </w:pPr>
    </w:p>
    <w:tbl>
      <w:tblPr>
        <w:tblpPr w:leftFromText="141" w:rightFromText="141" w:vertAnchor="text" w:tblpXSpec="center" w:tblpY="1"/>
        <w:tblOverlap w:val="never"/>
        <w:tblW w:w="9281" w:type="dxa"/>
        <w:tblBorders>
          <w:top w:val="single" w:sz="12" w:space="0" w:color="B18940"/>
          <w:left w:val="single" w:sz="12" w:space="0" w:color="B18940"/>
          <w:bottom w:val="single" w:sz="12" w:space="0" w:color="B18940"/>
          <w:right w:val="single" w:sz="12" w:space="0" w:color="B18940"/>
          <w:insideH w:val="single" w:sz="2" w:space="0" w:color="B18940"/>
          <w:insideV w:val="single" w:sz="2" w:space="0" w:color="B18940"/>
        </w:tblBorders>
        <w:shd w:val="clear" w:color="auto" w:fill="FFFFFF"/>
        <w:tblCellMar>
          <w:left w:w="70" w:type="dxa"/>
          <w:right w:w="70" w:type="dxa"/>
        </w:tblCellMar>
        <w:tblLook w:val="04A0" w:firstRow="1" w:lastRow="0" w:firstColumn="1" w:lastColumn="0" w:noHBand="0" w:noVBand="1"/>
      </w:tblPr>
      <w:tblGrid>
        <w:gridCol w:w="4745"/>
        <w:gridCol w:w="2565"/>
        <w:gridCol w:w="1971"/>
      </w:tblGrid>
      <w:tr w:rsidR="0046335B" w:rsidRPr="00A93825" w14:paraId="0E47D475" w14:textId="77777777" w:rsidTr="007C51D5">
        <w:trPr>
          <w:trHeight w:val="113"/>
          <w:tblHeader/>
        </w:trPr>
        <w:tc>
          <w:tcPr>
            <w:tcW w:w="4745" w:type="dxa"/>
            <w:shd w:val="clear" w:color="auto" w:fill="B48C41"/>
            <w:vAlign w:val="center"/>
            <w:hideMark/>
          </w:tcPr>
          <w:p w14:paraId="0972B625" w14:textId="77777777" w:rsidR="0046335B" w:rsidRPr="00A93825" w:rsidRDefault="0046335B">
            <w:pPr>
              <w:jc w:val="center"/>
              <w:rPr>
                <w:rFonts w:ascii="Verdana" w:hAnsi="Verdana" w:cs="Arial"/>
                <w:b/>
                <w:bCs/>
                <w:color w:val="FFFFFF"/>
                <w:sz w:val="16"/>
                <w:szCs w:val="16"/>
                <w:lang w:eastAsia="es-CO"/>
              </w:rPr>
            </w:pPr>
            <w:r w:rsidRPr="00A93825">
              <w:rPr>
                <w:rFonts w:ascii="Verdana" w:hAnsi="Verdana" w:cs="Arial"/>
                <w:b/>
                <w:bCs/>
                <w:color w:val="FFFFFF"/>
                <w:sz w:val="16"/>
                <w:szCs w:val="16"/>
                <w:lang w:eastAsia="es-CO"/>
              </w:rPr>
              <w:t>ACTIVIDAD</w:t>
            </w:r>
          </w:p>
        </w:tc>
        <w:tc>
          <w:tcPr>
            <w:tcW w:w="4536" w:type="dxa"/>
            <w:gridSpan w:val="2"/>
            <w:shd w:val="clear" w:color="auto" w:fill="B48C41"/>
            <w:vAlign w:val="center"/>
            <w:hideMark/>
          </w:tcPr>
          <w:p w14:paraId="10C26FCD" w14:textId="42AFF74E" w:rsidR="0046335B" w:rsidRPr="00A93825" w:rsidRDefault="0046335B">
            <w:pPr>
              <w:jc w:val="center"/>
              <w:rPr>
                <w:rFonts w:ascii="Verdana" w:hAnsi="Verdana" w:cs="Arial"/>
                <w:b/>
                <w:bCs/>
                <w:color w:val="FFFFFF"/>
                <w:sz w:val="16"/>
                <w:szCs w:val="16"/>
                <w:lang w:eastAsia="es-CO"/>
              </w:rPr>
            </w:pPr>
            <w:r w:rsidRPr="00A93825">
              <w:rPr>
                <w:rFonts w:ascii="Verdana" w:hAnsi="Verdana" w:cs="Arial"/>
                <w:b/>
                <w:bCs/>
                <w:color w:val="FFFFFF"/>
                <w:sz w:val="16"/>
                <w:szCs w:val="16"/>
                <w:lang w:eastAsia="es-CO"/>
              </w:rPr>
              <w:t>TIEMPO LÍMITE</w:t>
            </w:r>
            <w:r w:rsidR="005919E3">
              <w:rPr>
                <w:rStyle w:val="Refdenotaalpie"/>
                <w:rFonts w:ascii="Verdana" w:hAnsi="Verdana" w:cs="Arial"/>
                <w:b/>
                <w:bCs/>
                <w:color w:val="FFFFFF"/>
                <w:sz w:val="16"/>
                <w:szCs w:val="16"/>
                <w:lang w:eastAsia="es-CO"/>
              </w:rPr>
              <w:footnoteReference w:id="22"/>
            </w:r>
          </w:p>
        </w:tc>
      </w:tr>
      <w:tr w:rsidR="0046335B" w:rsidRPr="00A93825" w14:paraId="2398B88B" w14:textId="77777777" w:rsidTr="002038E5">
        <w:trPr>
          <w:trHeight w:val="113"/>
        </w:trPr>
        <w:tc>
          <w:tcPr>
            <w:tcW w:w="4745" w:type="dxa"/>
            <w:shd w:val="clear" w:color="auto" w:fill="FFFFFF"/>
            <w:vAlign w:val="center"/>
            <w:hideMark/>
          </w:tcPr>
          <w:p w14:paraId="74AE3CD4" w14:textId="6A4840A7" w:rsidR="0046335B" w:rsidRPr="007C51D5" w:rsidRDefault="00200ACB">
            <w:pPr>
              <w:jc w:val="both"/>
              <w:rPr>
                <w:rFonts w:ascii="Verdana" w:hAnsi="Verdana" w:cs="Arial"/>
                <w:sz w:val="16"/>
                <w:szCs w:val="16"/>
                <w:lang w:eastAsia="es-CO"/>
              </w:rPr>
            </w:pPr>
            <w:r w:rsidRPr="007C51D5">
              <w:rPr>
                <w:rFonts w:ascii="Verdana" w:hAnsi="Verdana" w:cs="Arial"/>
                <w:sz w:val="16"/>
                <w:szCs w:val="16"/>
                <w:lang w:eastAsia="es-CO"/>
              </w:rPr>
              <w:t xml:space="preserve">Generar desde el aplicativo de activos fijos </w:t>
            </w:r>
            <w:r w:rsidR="0046335B" w:rsidRPr="007C51D5">
              <w:rPr>
                <w:rFonts w:ascii="Verdana" w:hAnsi="Verdana" w:cs="Arial"/>
                <w:sz w:val="16"/>
                <w:szCs w:val="16"/>
                <w:lang w:eastAsia="es-CO"/>
              </w:rPr>
              <w:t>de la Subdirección de Servicios</w:t>
            </w:r>
            <w:r w:rsidR="0082519F" w:rsidRPr="007C51D5">
              <w:rPr>
                <w:rFonts w:ascii="Verdana" w:hAnsi="Verdana" w:cs="Arial"/>
                <w:sz w:val="16"/>
                <w:szCs w:val="16"/>
                <w:lang w:eastAsia="es-CO"/>
              </w:rPr>
              <w:t xml:space="preserve"> y de Relación con el Ciudadano</w:t>
            </w:r>
            <w:r w:rsidR="0046335B" w:rsidRPr="007C51D5">
              <w:rPr>
                <w:rFonts w:ascii="Verdana" w:hAnsi="Verdana" w:cs="Arial"/>
                <w:sz w:val="16"/>
                <w:szCs w:val="16"/>
                <w:lang w:eastAsia="es-CO"/>
              </w:rPr>
              <w:t xml:space="preserve">, la información relacionada con los movimientos de </w:t>
            </w:r>
            <w:r w:rsidR="00766432" w:rsidRPr="007C51D5">
              <w:rPr>
                <w:rFonts w:ascii="Verdana" w:hAnsi="Verdana" w:cs="Arial"/>
                <w:sz w:val="16"/>
                <w:szCs w:val="16"/>
                <w:lang w:eastAsia="es-CO"/>
              </w:rPr>
              <w:t>los bienes del Ministerio de Hacienda y Crédito Público</w:t>
            </w:r>
          </w:p>
        </w:tc>
        <w:tc>
          <w:tcPr>
            <w:tcW w:w="4536" w:type="dxa"/>
            <w:gridSpan w:val="2"/>
            <w:shd w:val="clear" w:color="auto" w:fill="FFFFFF"/>
            <w:vAlign w:val="center"/>
            <w:hideMark/>
          </w:tcPr>
          <w:p w14:paraId="5B609749" w14:textId="77777777" w:rsidR="0046335B" w:rsidRPr="007C51D5" w:rsidRDefault="0046335B">
            <w:pPr>
              <w:jc w:val="both"/>
              <w:rPr>
                <w:rFonts w:ascii="Verdana" w:hAnsi="Verdana" w:cs="Arial"/>
                <w:sz w:val="16"/>
                <w:szCs w:val="16"/>
                <w:lang w:eastAsia="es-CO"/>
              </w:rPr>
            </w:pPr>
            <w:r w:rsidRPr="007C51D5">
              <w:rPr>
                <w:rFonts w:ascii="Verdana" w:hAnsi="Verdana" w:cs="Arial"/>
                <w:b/>
                <w:sz w:val="16"/>
                <w:szCs w:val="16"/>
                <w:lang w:eastAsia="es-CO"/>
              </w:rPr>
              <w:t xml:space="preserve">Mensual: </w:t>
            </w:r>
            <w:r w:rsidRPr="007C51D5">
              <w:rPr>
                <w:rFonts w:ascii="Verdana" w:hAnsi="Verdana" w:cs="Arial"/>
                <w:sz w:val="16"/>
                <w:szCs w:val="16"/>
                <w:lang w:eastAsia="es-CO"/>
              </w:rPr>
              <w:t>La información puede ser consultada todos los días hábiles del mes, por medio de interfaz</w:t>
            </w:r>
            <w:r w:rsidR="00C33ED9" w:rsidRPr="007C51D5">
              <w:rPr>
                <w:rFonts w:ascii="Verdana" w:hAnsi="Verdana" w:cs="Arial"/>
                <w:sz w:val="16"/>
                <w:szCs w:val="16"/>
                <w:lang w:eastAsia="es-CO"/>
              </w:rPr>
              <w:t xml:space="preserve">. Sin embargo, dados los cierres contables, se debe garantizar contar con la información entre el primer día hábil del mes siguiente al que corresponde la información y tres (3) días antes del cierre contable </w:t>
            </w:r>
          </w:p>
        </w:tc>
      </w:tr>
      <w:tr w:rsidR="0046335B" w:rsidRPr="00A93825" w14:paraId="307C8A4E" w14:textId="77777777" w:rsidTr="002038E5">
        <w:trPr>
          <w:trHeight w:val="113"/>
        </w:trPr>
        <w:tc>
          <w:tcPr>
            <w:tcW w:w="4745" w:type="dxa"/>
            <w:shd w:val="clear" w:color="auto" w:fill="FFFFFF"/>
            <w:vAlign w:val="center"/>
            <w:hideMark/>
          </w:tcPr>
          <w:p w14:paraId="34EC6AFD" w14:textId="77777777" w:rsidR="0046335B" w:rsidRPr="002038E5" w:rsidRDefault="0046335B">
            <w:pPr>
              <w:jc w:val="both"/>
              <w:rPr>
                <w:rFonts w:ascii="Verdana" w:hAnsi="Verdana" w:cs="Arial"/>
                <w:sz w:val="16"/>
                <w:szCs w:val="16"/>
                <w:lang w:eastAsia="es-CO"/>
              </w:rPr>
            </w:pPr>
            <w:r w:rsidRPr="002038E5">
              <w:rPr>
                <w:rFonts w:ascii="Verdana" w:hAnsi="Verdana" w:cs="Arial"/>
                <w:sz w:val="16"/>
                <w:szCs w:val="16"/>
                <w:lang w:eastAsia="es-CO"/>
              </w:rPr>
              <w:t>Recepción de la oficina de bonos pensionales, de los informes que dan cuenta de las operaciones relacionadas con las cuotas partes de bonos pensionales liquidados provisionalmente y de los emitidos.</w:t>
            </w:r>
          </w:p>
        </w:tc>
        <w:tc>
          <w:tcPr>
            <w:tcW w:w="4536" w:type="dxa"/>
            <w:gridSpan w:val="2"/>
            <w:shd w:val="clear" w:color="auto" w:fill="FFFFFF"/>
            <w:vAlign w:val="center"/>
            <w:hideMark/>
          </w:tcPr>
          <w:p w14:paraId="6CD1321E" w14:textId="7B51E0FB" w:rsidR="0046335B" w:rsidRPr="002038E5" w:rsidRDefault="0046335B">
            <w:pPr>
              <w:jc w:val="both"/>
              <w:rPr>
                <w:rFonts w:ascii="Verdana" w:hAnsi="Verdana" w:cs="Arial"/>
                <w:sz w:val="16"/>
                <w:szCs w:val="16"/>
                <w:lang w:eastAsia="es-CO"/>
              </w:rPr>
            </w:pPr>
            <w:r w:rsidRPr="002038E5">
              <w:rPr>
                <w:rFonts w:ascii="Verdana" w:hAnsi="Verdana" w:cs="Arial"/>
                <w:b/>
                <w:sz w:val="16"/>
                <w:szCs w:val="16"/>
                <w:lang w:eastAsia="es-CO"/>
              </w:rPr>
              <w:t xml:space="preserve">Mensual: </w:t>
            </w:r>
            <w:r w:rsidR="006A674B" w:rsidRPr="002038E5">
              <w:rPr>
                <w:rFonts w:ascii="Verdana" w:hAnsi="Verdana" w:cs="Arial"/>
                <w:sz w:val="16"/>
                <w:szCs w:val="16"/>
                <w:lang w:eastAsia="es-CO"/>
              </w:rPr>
              <w:t>Cinco (5) primeros días hábiles del mes siguiente al que corresponde la información.</w:t>
            </w:r>
          </w:p>
        </w:tc>
      </w:tr>
      <w:tr w:rsidR="0046335B" w:rsidRPr="00A93825" w14:paraId="1A722F88" w14:textId="77777777" w:rsidTr="002038E5">
        <w:trPr>
          <w:trHeight w:val="113"/>
        </w:trPr>
        <w:tc>
          <w:tcPr>
            <w:tcW w:w="4745" w:type="dxa"/>
            <w:shd w:val="clear" w:color="auto" w:fill="FFFFFF"/>
            <w:vAlign w:val="center"/>
            <w:hideMark/>
          </w:tcPr>
          <w:p w14:paraId="34D2B145" w14:textId="3DE1A286" w:rsidR="0046335B" w:rsidRPr="002038E5" w:rsidRDefault="0046335B">
            <w:pPr>
              <w:jc w:val="both"/>
              <w:rPr>
                <w:rFonts w:ascii="Verdana" w:hAnsi="Verdana" w:cs="Arial"/>
                <w:sz w:val="16"/>
                <w:szCs w:val="16"/>
                <w:lang w:eastAsia="es-CO"/>
              </w:rPr>
            </w:pPr>
            <w:r w:rsidRPr="002038E5">
              <w:rPr>
                <w:rFonts w:ascii="Verdana" w:hAnsi="Verdana" w:cs="Arial"/>
                <w:sz w:val="16"/>
                <w:szCs w:val="16"/>
                <w:lang w:eastAsia="es-CO"/>
              </w:rPr>
              <w:t>Recepción de la Dirección General de Crédito y del Tesoro nacional y de la Dirección General de Regulación Económica de la Seguridad Social- DRESS, de los informes que dan cuenta de las operaciones relacionadas con los movimientos del FONPET</w:t>
            </w:r>
          </w:p>
        </w:tc>
        <w:tc>
          <w:tcPr>
            <w:tcW w:w="4536" w:type="dxa"/>
            <w:gridSpan w:val="2"/>
            <w:shd w:val="clear" w:color="auto" w:fill="FFFFFF"/>
            <w:vAlign w:val="center"/>
            <w:hideMark/>
          </w:tcPr>
          <w:p w14:paraId="11E7833A" w14:textId="77777777" w:rsidR="0046335B" w:rsidRPr="002038E5" w:rsidRDefault="0046335B">
            <w:pPr>
              <w:jc w:val="both"/>
              <w:rPr>
                <w:rFonts w:ascii="Verdana" w:hAnsi="Verdana" w:cs="Arial"/>
                <w:b/>
                <w:sz w:val="16"/>
                <w:szCs w:val="16"/>
                <w:lang w:eastAsia="es-CO"/>
              </w:rPr>
            </w:pPr>
            <w:r w:rsidRPr="002038E5">
              <w:rPr>
                <w:rFonts w:ascii="Verdana" w:hAnsi="Verdana" w:cs="Arial"/>
                <w:b/>
                <w:sz w:val="16"/>
                <w:szCs w:val="16"/>
                <w:lang w:eastAsia="es-CO"/>
              </w:rPr>
              <w:t>Mensual:</w:t>
            </w:r>
          </w:p>
          <w:p w14:paraId="79A215C5" w14:textId="449EE18F" w:rsidR="0046335B" w:rsidRPr="002038E5" w:rsidRDefault="0046335B">
            <w:pPr>
              <w:jc w:val="both"/>
              <w:rPr>
                <w:rFonts w:ascii="Verdana" w:hAnsi="Verdana" w:cs="Arial"/>
                <w:sz w:val="16"/>
                <w:szCs w:val="16"/>
                <w:lang w:eastAsia="es-CO"/>
              </w:rPr>
            </w:pPr>
            <w:r w:rsidRPr="002038E5">
              <w:rPr>
                <w:rFonts w:ascii="Verdana" w:hAnsi="Verdana" w:cs="Arial"/>
                <w:b/>
                <w:sz w:val="16"/>
                <w:szCs w:val="16"/>
                <w:lang w:eastAsia="es-CO"/>
              </w:rPr>
              <w:t xml:space="preserve">DRESS: </w:t>
            </w:r>
            <w:r w:rsidRPr="002038E5">
              <w:rPr>
                <w:rFonts w:ascii="Verdana" w:hAnsi="Verdana" w:cs="Arial"/>
                <w:sz w:val="16"/>
                <w:szCs w:val="16"/>
                <w:lang w:eastAsia="es-CO"/>
              </w:rPr>
              <w:t xml:space="preserve">Diez (10) primeros días hábiles </w:t>
            </w:r>
            <w:r w:rsidR="006A674B" w:rsidRPr="002038E5">
              <w:rPr>
                <w:rFonts w:ascii="Verdana" w:hAnsi="Verdana" w:cs="Arial"/>
                <w:sz w:val="16"/>
                <w:szCs w:val="16"/>
                <w:lang w:eastAsia="es-CO"/>
              </w:rPr>
              <w:t xml:space="preserve">del mes </w:t>
            </w:r>
            <w:r w:rsidRPr="002038E5">
              <w:rPr>
                <w:rFonts w:ascii="Verdana" w:hAnsi="Verdana" w:cs="Arial"/>
                <w:sz w:val="16"/>
                <w:szCs w:val="16"/>
                <w:lang w:eastAsia="es-CO"/>
              </w:rPr>
              <w:t xml:space="preserve">siguiente al que corresponde la información. La información del mes de diciembre se recibe con fecha límite 30 de enero </w:t>
            </w:r>
            <w:r w:rsidR="0033634F" w:rsidRPr="002038E5">
              <w:rPr>
                <w:rFonts w:ascii="Verdana" w:hAnsi="Verdana" w:cs="Arial"/>
                <w:sz w:val="16"/>
                <w:szCs w:val="16"/>
                <w:lang w:eastAsia="es-CO"/>
              </w:rPr>
              <w:t>de la siguiente vigencia</w:t>
            </w:r>
          </w:p>
          <w:p w14:paraId="4857D3D1" w14:textId="77777777" w:rsidR="00375B25" w:rsidRPr="002038E5" w:rsidRDefault="00375B25" w:rsidP="009164F2">
            <w:pPr>
              <w:jc w:val="both"/>
              <w:rPr>
                <w:rFonts w:ascii="Verdana" w:hAnsi="Verdana" w:cs="Arial"/>
                <w:b/>
                <w:sz w:val="16"/>
                <w:szCs w:val="16"/>
                <w:lang w:eastAsia="es-CO"/>
              </w:rPr>
            </w:pPr>
          </w:p>
          <w:p w14:paraId="2E08681D" w14:textId="52920F0A" w:rsidR="0046335B" w:rsidRPr="002038E5" w:rsidRDefault="0046335B">
            <w:pPr>
              <w:jc w:val="both"/>
              <w:rPr>
                <w:rFonts w:ascii="Verdana" w:hAnsi="Verdana" w:cs="Arial"/>
                <w:sz w:val="16"/>
                <w:szCs w:val="16"/>
                <w:lang w:eastAsia="es-CO"/>
              </w:rPr>
            </w:pPr>
            <w:r w:rsidRPr="002038E5">
              <w:rPr>
                <w:rFonts w:ascii="Verdana" w:hAnsi="Verdana" w:cs="Arial"/>
                <w:b/>
                <w:sz w:val="16"/>
                <w:szCs w:val="16"/>
                <w:lang w:eastAsia="es-CO"/>
              </w:rPr>
              <w:t xml:space="preserve">DGCPTN: </w:t>
            </w:r>
            <w:r w:rsidR="00DD6A62" w:rsidRPr="002038E5">
              <w:rPr>
                <w:rFonts w:ascii="Verdana" w:hAnsi="Verdana" w:cs="Arial"/>
                <w:sz w:val="16"/>
                <w:szCs w:val="16"/>
                <w:lang w:eastAsia="es-CO"/>
              </w:rPr>
              <w:t>El día dieciocho (</w:t>
            </w:r>
            <w:r w:rsidR="00322817" w:rsidRPr="002038E5">
              <w:rPr>
                <w:rFonts w:ascii="Verdana" w:hAnsi="Verdana" w:cs="Arial"/>
                <w:sz w:val="16"/>
                <w:szCs w:val="16"/>
                <w:lang w:eastAsia="es-CO"/>
              </w:rPr>
              <w:t>18</w:t>
            </w:r>
            <w:r w:rsidR="00DD6A62" w:rsidRPr="002038E5">
              <w:rPr>
                <w:rFonts w:ascii="Verdana" w:hAnsi="Verdana" w:cs="Arial"/>
                <w:sz w:val="16"/>
                <w:szCs w:val="16"/>
                <w:lang w:eastAsia="es-CO"/>
              </w:rPr>
              <w:t>)</w:t>
            </w:r>
            <w:r w:rsidR="00322817" w:rsidRPr="002038E5">
              <w:rPr>
                <w:rFonts w:ascii="Verdana" w:hAnsi="Verdana" w:cs="Arial"/>
                <w:sz w:val="16"/>
                <w:szCs w:val="16"/>
                <w:lang w:eastAsia="es-CO"/>
              </w:rPr>
              <w:t xml:space="preserve"> </w:t>
            </w:r>
            <w:r w:rsidRPr="002038E5">
              <w:rPr>
                <w:rFonts w:ascii="Verdana" w:hAnsi="Verdana" w:cs="Arial"/>
                <w:sz w:val="16"/>
                <w:szCs w:val="16"/>
                <w:lang w:eastAsia="es-CO"/>
              </w:rPr>
              <w:t xml:space="preserve">del mes siguiente al informado </w:t>
            </w:r>
          </w:p>
          <w:p w14:paraId="5D4C9D8A" w14:textId="77777777" w:rsidR="009E1035" w:rsidRPr="002038E5" w:rsidRDefault="009E1035">
            <w:pPr>
              <w:jc w:val="both"/>
              <w:rPr>
                <w:rFonts w:ascii="Verdana" w:hAnsi="Verdana" w:cs="Arial"/>
                <w:sz w:val="16"/>
                <w:szCs w:val="16"/>
                <w:lang w:eastAsia="es-CO"/>
              </w:rPr>
            </w:pPr>
          </w:p>
          <w:p w14:paraId="43A31CA2" w14:textId="34017AD6" w:rsidR="00786B76" w:rsidRPr="002038E5" w:rsidRDefault="00786B76">
            <w:pPr>
              <w:jc w:val="both"/>
              <w:rPr>
                <w:rFonts w:ascii="Verdana" w:hAnsi="Verdana" w:cs="Arial"/>
                <w:b/>
                <w:sz w:val="16"/>
                <w:szCs w:val="16"/>
                <w:lang w:eastAsia="es-CO"/>
              </w:rPr>
            </w:pPr>
            <w:r w:rsidRPr="002038E5">
              <w:rPr>
                <w:rFonts w:ascii="Verdana" w:hAnsi="Verdana" w:cs="Arial"/>
                <w:sz w:val="16"/>
                <w:szCs w:val="16"/>
                <w:lang w:eastAsia="es-CO"/>
              </w:rPr>
              <w:t>Teniendo en cuenta que se pueden presentar retrasos en el envío por parte de la DGCPTN, la información con fecha de corte diciembre 31, se recibe con fecha límite 13 de febrero</w:t>
            </w:r>
            <w:r w:rsidR="00B85A1B" w:rsidRPr="002038E5">
              <w:rPr>
                <w:rFonts w:ascii="Verdana" w:hAnsi="Verdana" w:cs="Arial"/>
                <w:sz w:val="16"/>
                <w:szCs w:val="16"/>
                <w:lang w:eastAsia="es-CO"/>
              </w:rPr>
              <w:t xml:space="preserve"> (o </w:t>
            </w:r>
            <w:r w:rsidR="008E4B87" w:rsidRPr="002038E5">
              <w:rPr>
                <w:rFonts w:ascii="Verdana" w:hAnsi="Verdana" w:cs="Arial"/>
                <w:sz w:val="16"/>
                <w:szCs w:val="16"/>
                <w:lang w:eastAsia="es-CO"/>
              </w:rPr>
              <w:t>la fecha</w:t>
            </w:r>
            <w:r w:rsidR="00B85A1B" w:rsidRPr="002038E5">
              <w:rPr>
                <w:rFonts w:ascii="Verdana" w:hAnsi="Verdana" w:cs="Arial"/>
                <w:sz w:val="16"/>
                <w:szCs w:val="16"/>
                <w:lang w:eastAsia="es-CO"/>
              </w:rPr>
              <w:t xml:space="preserve"> que fije la CGN como </w:t>
            </w:r>
            <w:r w:rsidR="008E4B87" w:rsidRPr="002038E5">
              <w:rPr>
                <w:rFonts w:ascii="Verdana" w:hAnsi="Verdana" w:cs="Arial"/>
                <w:sz w:val="16"/>
                <w:szCs w:val="16"/>
                <w:lang w:eastAsia="es-CO"/>
              </w:rPr>
              <w:t>plazo</w:t>
            </w:r>
            <w:r w:rsidR="00F84F56" w:rsidRPr="002038E5">
              <w:rPr>
                <w:rFonts w:ascii="Verdana" w:hAnsi="Verdana" w:cs="Arial"/>
                <w:sz w:val="16"/>
                <w:szCs w:val="16"/>
                <w:lang w:eastAsia="es-CO"/>
              </w:rPr>
              <w:t xml:space="preserve"> para el registro de la información del mes de diciembre en el SIIF)</w:t>
            </w:r>
            <w:r w:rsidRPr="002038E5">
              <w:rPr>
                <w:rFonts w:ascii="Verdana" w:hAnsi="Verdana" w:cs="Arial"/>
                <w:sz w:val="16"/>
                <w:szCs w:val="16"/>
                <w:lang w:eastAsia="es-CO"/>
              </w:rPr>
              <w:t xml:space="preserve">, y la de enero, la fecha límite es </w:t>
            </w:r>
            <w:r w:rsidR="00247F67" w:rsidRPr="002038E5">
              <w:rPr>
                <w:rFonts w:ascii="Verdana" w:hAnsi="Verdana" w:cs="Arial"/>
                <w:sz w:val="16"/>
                <w:szCs w:val="16"/>
                <w:lang w:eastAsia="es-CO"/>
              </w:rPr>
              <w:t xml:space="preserve">el </w:t>
            </w:r>
            <w:r w:rsidR="00B07D47" w:rsidRPr="002038E5">
              <w:rPr>
                <w:rFonts w:ascii="Verdana" w:hAnsi="Verdana" w:cs="Arial"/>
                <w:sz w:val="16"/>
                <w:szCs w:val="16"/>
                <w:lang w:eastAsia="es-CO"/>
              </w:rPr>
              <w:t xml:space="preserve">día 20 </w:t>
            </w:r>
            <w:r w:rsidR="007F0922" w:rsidRPr="002038E5">
              <w:rPr>
                <w:rFonts w:ascii="Verdana" w:hAnsi="Verdana" w:cs="Arial"/>
                <w:sz w:val="16"/>
                <w:szCs w:val="16"/>
                <w:lang w:eastAsia="es-CO"/>
              </w:rPr>
              <w:t xml:space="preserve">del mes de marzo (o la fecha que fije la CGN como </w:t>
            </w:r>
            <w:r w:rsidR="008E4B87" w:rsidRPr="002038E5">
              <w:rPr>
                <w:rFonts w:ascii="Verdana" w:hAnsi="Verdana" w:cs="Arial"/>
                <w:sz w:val="16"/>
                <w:szCs w:val="16"/>
                <w:lang w:eastAsia="es-CO"/>
              </w:rPr>
              <w:t>plazo</w:t>
            </w:r>
            <w:r w:rsidR="007F0922" w:rsidRPr="002038E5">
              <w:rPr>
                <w:rFonts w:ascii="Verdana" w:hAnsi="Verdana" w:cs="Arial"/>
                <w:sz w:val="16"/>
                <w:szCs w:val="16"/>
                <w:lang w:eastAsia="es-CO"/>
              </w:rPr>
              <w:t xml:space="preserve"> para el registro de la información del mes de </w:t>
            </w:r>
            <w:r w:rsidR="00DC40AF" w:rsidRPr="002038E5">
              <w:rPr>
                <w:rFonts w:ascii="Verdana" w:hAnsi="Verdana" w:cs="Arial"/>
                <w:sz w:val="16"/>
                <w:szCs w:val="16"/>
                <w:lang w:eastAsia="es-CO"/>
              </w:rPr>
              <w:t>enero</w:t>
            </w:r>
            <w:r w:rsidR="007F0922" w:rsidRPr="002038E5">
              <w:rPr>
                <w:rFonts w:ascii="Verdana" w:hAnsi="Verdana" w:cs="Arial"/>
                <w:sz w:val="16"/>
                <w:szCs w:val="16"/>
                <w:lang w:eastAsia="es-CO"/>
              </w:rPr>
              <w:t xml:space="preserve"> en el SIIF)</w:t>
            </w:r>
          </w:p>
          <w:p w14:paraId="5A2A0E44" w14:textId="48287AE1" w:rsidR="00786B76" w:rsidRPr="002038E5" w:rsidRDefault="00786B76">
            <w:pPr>
              <w:jc w:val="both"/>
              <w:rPr>
                <w:rFonts w:ascii="Verdana" w:hAnsi="Verdana" w:cs="Arial"/>
                <w:b/>
                <w:sz w:val="16"/>
                <w:szCs w:val="16"/>
                <w:lang w:eastAsia="es-CO"/>
              </w:rPr>
            </w:pPr>
          </w:p>
        </w:tc>
      </w:tr>
      <w:tr w:rsidR="0046335B" w:rsidRPr="00A93825" w14:paraId="6E041EDE" w14:textId="77777777" w:rsidTr="002038E5">
        <w:trPr>
          <w:trHeight w:val="113"/>
        </w:trPr>
        <w:tc>
          <w:tcPr>
            <w:tcW w:w="4745" w:type="dxa"/>
            <w:shd w:val="clear" w:color="auto" w:fill="FFFFFF"/>
            <w:vAlign w:val="center"/>
            <w:hideMark/>
          </w:tcPr>
          <w:p w14:paraId="29962C4E" w14:textId="2822AF94" w:rsidR="00BC3A06" w:rsidRPr="00A93825" w:rsidRDefault="00BC3A06">
            <w:pPr>
              <w:jc w:val="both"/>
              <w:rPr>
                <w:rFonts w:ascii="Verdana" w:hAnsi="Verdana" w:cs="Arial"/>
                <w:sz w:val="16"/>
                <w:szCs w:val="16"/>
                <w:lang w:eastAsia="es-CO"/>
              </w:rPr>
            </w:pPr>
            <w:r w:rsidRPr="00A93825">
              <w:rPr>
                <w:rFonts w:ascii="Verdana" w:hAnsi="Verdana" w:cs="Arial"/>
                <w:sz w:val="16"/>
                <w:szCs w:val="16"/>
                <w:lang w:eastAsia="es-CO"/>
              </w:rPr>
              <w:lastRenderedPageBreak/>
              <w:t xml:space="preserve">Generación desde al aplicativo de </w:t>
            </w:r>
            <w:r w:rsidR="00670B37" w:rsidRPr="00A93825">
              <w:rPr>
                <w:rFonts w:ascii="Verdana" w:hAnsi="Verdana" w:cs="Arial"/>
                <w:sz w:val="16"/>
                <w:szCs w:val="16"/>
                <w:lang w:eastAsia="es-CO"/>
              </w:rPr>
              <w:t>Gestión del Talento Humano</w:t>
            </w:r>
            <w:r w:rsidRPr="00A93825">
              <w:rPr>
                <w:rFonts w:ascii="Verdana" w:hAnsi="Verdana" w:cs="Arial"/>
                <w:sz w:val="16"/>
                <w:szCs w:val="16"/>
                <w:lang w:eastAsia="es-CO"/>
              </w:rPr>
              <w:t xml:space="preserve">, de la información para el registro de la </w:t>
            </w:r>
            <w:proofErr w:type="spellStart"/>
            <w:r w:rsidRPr="00A93825">
              <w:rPr>
                <w:rFonts w:ascii="Verdana" w:hAnsi="Verdana" w:cs="Arial"/>
                <w:sz w:val="16"/>
                <w:szCs w:val="16"/>
                <w:lang w:eastAsia="es-CO"/>
              </w:rPr>
              <w:t>causación</w:t>
            </w:r>
            <w:proofErr w:type="spellEnd"/>
            <w:r w:rsidRPr="00A93825">
              <w:rPr>
                <w:rFonts w:ascii="Verdana" w:hAnsi="Verdana" w:cs="Arial"/>
                <w:sz w:val="16"/>
                <w:szCs w:val="16"/>
                <w:lang w:eastAsia="es-CO"/>
              </w:rPr>
              <w:t xml:space="preserve"> de provisión de prestaciones sociales de los funcionarios del MHCP</w:t>
            </w:r>
          </w:p>
        </w:tc>
        <w:tc>
          <w:tcPr>
            <w:tcW w:w="4536" w:type="dxa"/>
            <w:gridSpan w:val="2"/>
            <w:shd w:val="clear" w:color="auto" w:fill="FFFFFF"/>
            <w:vAlign w:val="center"/>
            <w:hideMark/>
          </w:tcPr>
          <w:p w14:paraId="012E7326" w14:textId="55B6816E" w:rsidR="0046335B" w:rsidRPr="00A93825" w:rsidRDefault="0046335B">
            <w:pPr>
              <w:jc w:val="both"/>
              <w:rPr>
                <w:rFonts w:ascii="Verdana" w:hAnsi="Verdana" w:cs="Arial"/>
                <w:sz w:val="16"/>
                <w:szCs w:val="16"/>
                <w:lang w:eastAsia="es-CO"/>
              </w:rPr>
            </w:pPr>
            <w:r w:rsidRPr="00A93825">
              <w:rPr>
                <w:rFonts w:ascii="Verdana" w:hAnsi="Verdana" w:cs="Arial"/>
                <w:b/>
                <w:sz w:val="16"/>
                <w:szCs w:val="16"/>
                <w:lang w:eastAsia="es-CO"/>
              </w:rPr>
              <w:t>Mensual:</w:t>
            </w:r>
            <w:r w:rsidRPr="00A93825">
              <w:rPr>
                <w:rFonts w:ascii="Verdana" w:hAnsi="Verdana" w:cs="Arial"/>
                <w:sz w:val="16"/>
                <w:szCs w:val="16"/>
                <w:lang w:eastAsia="es-CO"/>
              </w:rPr>
              <w:t xml:space="preserve"> Se descarga la información del aplicativo de </w:t>
            </w:r>
            <w:r w:rsidR="00670B37" w:rsidRPr="00A93825">
              <w:rPr>
                <w:rFonts w:ascii="Verdana" w:hAnsi="Verdana" w:cs="Arial"/>
                <w:sz w:val="16"/>
                <w:szCs w:val="16"/>
                <w:lang w:eastAsia="es-CO"/>
              </w:rPr>
              <w:t>Gestión del Talento Humano</w:t>
            </w:r>
            <w:r w:rsidRPr="00A93825">
              <w:rPr>
                <w:rFonts w:ascii="Verdana" w:hAnsi="Verdana" w:cs="Arial"/>
                <w:sz w:val="16"/>
                <w:szCs w:val="16"/>
                <w:lang w:eastAsia="es-CO"/>
              </w:rPr>
              <w:t>, los primeros cinco (5) días hábiles del mes siguiente al que corresponde la información.</w:t>
            </w:r>
          </w:p>
        </w:tc>
      </w:tr>
      <w:tr w:rsidR="0046335B" w:rsidRPr="00A93825" w14:paraId="5193D0AA" w14:textId="77777777" w:rsidTr="002038E5">
        <w:trPr>
          <w:trHeight w:val="113"/>
        </w:trPr>
        <w:tc>
          <w:tcPr>
            <w:tcW w:w="4745" w:type="dxa"/>
            <w:shd w:val="clear" w:color="auto" w:fill="FFFFFF"/>
            <w:vAlign w:val="center"/>
          </w:tcPr>
          <w:p w14:paraId="2F210EFB" w14:textId="3E80AF50" w:rsidR="0046335B" w:rsidRPr="00A93825" w:rsidRDefault="0046335B">
            <w:pPr>
              <w:jc w:val="both"/>
              <w:rPr>
                <w:rFonts w:ascii="Verdana" w:hAnsi="Verdana" w:cs="Arial"/>
                <w:sz w:val="16"/>
                <w:szCs w:val="16"/>
                <w:lang w:eastAsia="es-CO"/>
              </w:rPr>
            </w:pPr>
            <w:r w:rsidRPr="00A93825">
              <w:rPr>
                <w:rFonts w:ascii="Verdana" w:hAnsi="Verdana" w:cs="Arial"/>
                <w:sz w:val="16"/>
                <w:szCs w:val="16"/>
                <w:lang w:eastAsia="es-CO"/>
              </w:rPr>
              <w:t xml:space="preserve">Recepción de la Subdirección de </w:t>
            </w:r>
            <w:r w:rsidR="00670B37" w:rsidRPr="00A93825">
              <w:rPr>
                <w:rFonts w:ascii="Verdana" w:hAnsi="Verdana" w:cs="Arial"/>
                <w:sz w:val="16"/>
                <w:szCs w:val="16"/>
                <w:lang w:eastAsia="es-CO"/>
              </w:rPr>
              <w:t>Gestión del Talento Humano</w:t>
            </w:r>
            <w:r w:rsidRPr="00A93825">
              <w:rPr>
                <w:rFonts w:ascii="Verdana" w:hAnsi="Verdana" w:cs="Arial"/>
                <w:sz w:val="16"/>
                <w:szCs w:val="16"/>
                <w:lang w:eastAsia="es-CO"/>
              </w:rPr>
              <w:t xml:space="preserve">, de las novedades de incapacidades por enfermedad, accidente laboral, </w:t>
            </w:r>
            <w:r w:rsidR="00C95556" w:rsidRPr="00A93825">
              <w:rPr>
                <w:rFonts w:ascii="Verdana" w:hAnsi="Verdana" w:cs="Arial"/>
                <w:sz w:val="16"/>
                <w:szCs w:val="16"/>
                <w:lang w:eastAsia="es-CO"/>
              </w:rPr>
              <w:t>etc.</w:t>
            </w:r>
            <w:r w:rsidRPr="00A93825">
              <w:rPr>
                <w:rFonts w:ascii="Verdana" w:hAnsi="Verdana" w:cs="Arial"/>
                <w:sz w:val="16"/>
                <w:szCs w:val="16"/>
                <w:lang w:eastAsia="es-CO"/>
              </w:rPr>
              <w:t>, y/o licencias de maternidad o paternidad de los funcionarios del MHCP</w:t>
            </w:r>
          </w:p>
        </w:tc>
        <w:tc>
          <w:tcPr>
            <w:tcW w:w="4536" w:type="dxa"/>
            <w:gridSpan w:val="2"/>
            <w:shd w:val="clear" w:color="auto" w:fill="FFFFFF"/>
            <w:vAlign w:val="center"/>
          </w:tcPr>
          <w:p w14:paraId="22487A98" w14:textId="77777777" w:rsidR="0046335B" w:rsidRPr="00A93825" w:rsidRDefault="0046335B">
            <w:pPr>
              <w:jc w:val="both"/>
              <w:rPr>
                <w:rFonts w:ascii="Verdana" w:hAnsi="Verdana" w:cs="Arial"/>
                <w:sz w:val="16"/>
                <w:szCs w:val="16"/>
                <w:lang w:eastAsia="es-CO"/>
              </w:rPr>
            </w:pPr>
            <w:r w:rsidRPr="00A93825">
              <w:rPr>
                <w:rFonts w:ascii="Verdana" w:hAnsi="Verdana" w:cs="Arial"/>
                <w:b/>
                <w:sz w:val="16"/>
                <w:szCs w:val="16"/>
                <w:lang w:eastAsia="es-CO"/>
              </w:rPr>
              <w:t>Mensual:</w:t>
            </w:r>
            <w:r w:rsidR="00766432" w:rsidRPr="00A93825">
              <w:rPr>
                <w:rFonts w:ascii="Verdana" w:hAnsi="Verdana" w:cs="Arial"/>
                <w:b/>
                <w:sz w:val="16"/>
                <w:szCs w:val="16"/>
                <w:lang w:eastAsia="es-CO"/>
              </w:rPr>
              <w:t xml:space="preserve"> </w:t>
            </w:r>
            <w:r w:rsidR="00766432" w:rsidRPr="00A93825">
              <w:rPr>
                <w:rFonts w:ascii="Verdana" w:hAnsi="Verdana" w:cs="Arial"/>
                <w:sz w:val="16"/>
                <w:szCs w:val="16"/>
                <w:lang w:eastAsia="es-CO"/>
              </w:rPr>
              <w:t>Día treinta (30)</w:t>
            </w:r>
            <w:r w:rsidRPr="00A93825">
              <w:rPr>
                <w:rFonts w:ascii="Verdana" w:hAnsi="Verdana" w:cs="Arial"/>
                <w:b/>
                <w:sz w:val="16"/>
                <w:szCs w:val="16"/>
                <w:lang w:eastAsia="es-CO"/>
              </w:rPr>
              <w:t xml:space="preserve"> </w:t>
            </w:r>
            <w:r w:rsidR="00766432" w:rsidRPr="00A93825">
              <w:rPr>
                <w:rFonts w:ascii="Verdana" w:hAnsi="Verdana" w:cs="Arial"/>
                <w:sz w:val="16"/>
                <w:szCs w:val="16"/>
                <w:lang w:eastAsia="es-CO"/>
              </w:rPr>
              <w:t xml:space="preserve">del </w:t>
            </w:r>
            <w:r w:rsidR="006759B0" w:rsidRPr="00A93825">
              <w:rPr>
                <w:rFonts w:ascii="Verdana" w:hAnsi="Verdana" w:cs="Arial"/>
                <w:sz w:val="16"/>
                <w:szCs w:val="16"/>
                <w:lang w:eastAsia="es-CO"/>
              </w:rPr>
              <w:t>respectivo mes</w:t>
            </w:r>
            <w:r w:rsidR="00766432" w:rsidRPr="00A93825">
              <w:rPr>
                <w:rFonts w:ascii="Verdana" w:hAnsi="Verdana" w:cs="Arial"/>
                <w:sz w:val="16"/>
                <w:szCs w:val="16"/>
                <w:lang w:eastAsia="es-CO"/>
              </w:rPr>
              <w:t xml:space="preserve"> al que corresponde la información. </w:t>
            </w:r>
          </w:p>
        </w:tc>
      </w:tr>
      <w:tr w:rsidR="00A56461" w:rsidRPr="00A93825" w14:paraId="7F06A203" w14:textId="77777777" w:rsidTr="009164F2">
        <w:trPr>
          <w:trHeight w:val="113"/>
        </w:trPr>
        <w:tc>
          <w:tcPr>
            <w:tcW w:w="4745" w:type="dxa"/>
            <w:shd w:val="clear" w:color="auto" w:fill="FFFFFF"/>
            <w:vAlign w:val="center"/>
          </w:tcPr>
          <w:p w14:paraId="0CB67FA5" w14:textId="145E41F5" w:rsidR="00A56461" w:rsidRPr="00A56461" w:rsidRDefault="00A56461" w:rsidP="00A56461">
            <w:pPr>
              <w:jc w:val="both"/>
              <w:rPr>
                <w:rFonts w:ascii="Verdana" w:hAnsi="Verdana" w:cs="Arial"/>
                <w:sz w:val="16"/>
                <w:szCs w:val="16"/>
                <w:lang w:eastAsia="es-CO"/>
              </w:rPr>
            </w:pPr>
            <w:r w:rsidRPr="00B849E3">
              <w:rPr>
                <w:rFonts w:ascii="Verdana" w:hAnsi="Verdana" w:cs="Arial"/>
                <w:sz w:val="16"/>
                <w:szCs w:val="16"/>
                <w:lang w:eastAsia="es-CO"/>
              </w:rPr>
              <w:t>Generar desde el aplicativo SGP y de la página web del DNP la información relacionada con la asignación de la última doceava del SGP, suspensión de giros y descuentos.</w:t>
            </w:r>
          </w:p>
        </w:tc>
        <w:tc>
          <w:tcPr>
            <w:tcW w:w="4536" w:type="dxa"/>
            <w:gridSpan w:val="2"/>
            <w:shd w:val="clear" w:color="auto" w:fill="FFFFFF"/>
            <w:vAlign w:val="center"/>
          </w:tcPr>
          <w:p w14:paraId="504B97AD" w14:textId="0F5BC07D" w:rsidR="00A56461" w:rsidRPr="00A93825" w:rsidRDefault="00A56461" w:rsidP="00A56461">
            <w:pPr>
              <w:jc w:val="both"/>
              <w:rPr>
                <w:rFonts w:ascii="Verdana" w:hAnsi="Verdana" w:cs="Arial"/>
                <w:b/>
                <w:sz w:val="16"/>
                <w:szCs w:val="16"/>
                <w:lang w:eastAsia="es-CO"/>
              </w:rPr>
            </w:pPr>
            <w:r>
              <w:rPr>
                <w:rFonts w:ascii="Verdana" w:hAnsi="Verdana" w:cs="Arial"/>
                <w:b/>
                <w:sz w:val="16"/>
                <w:szCs w:val="16"/>
                <w:lang w:eastAsia="es-CO"/>
              </w:rPr>
              <w:t xml:space="preserve">Anual: </w:t>
            </w:r>
            <w:r>
              <w:rPr>
                <w:rFonts w:ascii="Verdana" w:hAnsi="Verdana" w:cs="Arial"/>
                <w:bCs/>
                <w:sz w:val="16"/>
                <w:szCs w:val="16"/>
                <w:lang w:eastAsia="es-CO"/>
              </w:rPr>
              <w:t xml:space="preserve">Entre los días 15 y 31 de enero de la vigencia siguiente a la que corresponde la información </w:t>
            </w:r>
          </w:p>
        </w:tc>
      </w:tr>
      <w:tr w:rsidR="0046335B" w:rsidRPr="00A93825" w14:paraId="2FE6A094" w14:textId="77777777" w:rsidTr="00523A8E">
        <w:trPr>
          <w:trHeight w:val="113"/>
        </w:trPr>
        <w:tc>
          <w:tcPr>
            <w:tcW w:w="4745" w:type="dxa"/>
            <w:shd w:val="clear" w:color="auto" w:fill="FFFFFF"/>
            <w:vAlign w:val="center"/>
            <w:hideMark/>
          </w:tcPr>
          <w:p w14:paraId="2EB8F37C" w14:textId="692398CF" w:rsidR="0046335B" w:rsidRPr="00A93825" w:rsidRDefault="0046335B" w:rsidP="00523A8E">
            <w:pPr>
              <w:jc w:val="both"/>
              <w:rPr>
                <w:rFonts w:ascii="Verdana" w:hAnsi="Verdana" w:cs="Arial"/>
                <w:sz w:val="16"/>
                <w:szCs w:val="16"/>
                <w:lang w:eastAsia="es-CO"/>
              </w:rPr>
            </w:pPr>
            <w:r w:rsidRPr="00A93825">
              <w:rPr>
                <w:rFonts w:ascii="Verdana" w:hAnsi="Verdana" w:cs="Arial"/>
                <w:sz w:val="16"/>
                <w:szCs w:val="16"/>
                <w:lang w:eastAsia="es-CO"/>
              </w:rPr>
              <w:t xml:space="preserve">Recepción de la información relacionada con la ejecución de contratos y convenios interadministrativos, suscritos por el MHCP con entidades tales como: </w:t>
            </w:r>
            <w:r w:rsidR="000C1E6E" w:rsidRPr="00A93825">
              <w:rPr>
                <w:rFonts w:ascii="Verdana" w:hAnsi="Verdana" w:cs="Arial"/>
                <w:sz w:val="16"/>
                <w:szCs w:val="16"/>
                <w:lang w:eastAsia="es-CO"/>
              </w:rPr>
              <w:t>FOGAFIN FONADE</w:t>
            </w:r>
            <w:r w:rsidR="00E73859" w:rsidRPr="00A93825">
              <w:rPr>
                <w:rFonts w:ascii="Verdana" w:hAnsi="Verdana" w:cs="Arial"/>
                <w:sz w:val="16"/>
                <w:szCs w:val="16"/>
                <w:lang w:eastAsia="es-CO"/>
              </w:rPr>
              <w:t xml:space="preserve"> (</w:t>
            </w:r>
            <w:proofErr w:type="spellStart"/>
            <w:r w:rsidR="00E73859" w:rsidRPr="00A93825">
              <w:rPr>
                <w:rFonts w:ascii="Verdana" w:hAnsi="Verdana" w:cs="Arial"/>
                <w:sz w:val="16"/>
                <w:szCs w:val="16"/>
                <w:lang w:eastAsia="es-CO"/>
              </w:rPr>
              <w:t>ENterritorio</w:t>
            </w:r>
            <w:proofErr w:type="spellEnd"/>
            <w:r w:rsidR="00E73859" w:rsidRPr="00A93825">
              <w:rPr>
                <w:rFonts w:ascii="Verdana" w:hAnsi="Verdana" w:cs="Arial"/>
                <w:sz w:val="16"/>
                <w:szCs w:val="16"/>
                <w:lang w:eastAsia="es-CO"/>
              </w:rPr>
              <w:t>)</w:t>
            </w:r>
            <w:r w:rsidR="000C1E6E" w:rsidRPr="00A93825">
              <w:rPr>
                <w:rFonts w:ascii="Verdana" w:hAnsi="Verdana" w:cs="Arial"/>
                <w:sz w:val="16"/>
                <w:szCs w:val="16"/>
                <w:lang w:eastAsia="es-CO"/>
              </w:rPr>
              <w:t>, FINDETER, ICETEX, FNG, BANCOLDEX, etc.</w:t>
            </w:r>
          </w:p>
          <w:p w14:paraId="08619AD7" w14:textId="77777777" w:rsidR="00CE2459" w:rsidRPr="00A93825" w:rsidRDefault="00CE2459" w:rsidP="00523A8E">
            <w:pPr>
              <w:jc w:val="both"/>
              <w:rPr>
                <w:rFonts w:ascii="Verdana" w:hAnsi="Verdana" w:cs="Arial"/>
                <w:sz w:val="16"/>
                <w:szCs w:val="16"/>
                <w:lang w:eastAsia="es-CO"/>
              </w:rPr>
            </w:pPr>
          </w:p>
        </w:tc>
        <w:tc>
          <w:tcPr>
            <w:tcW w:w="4536" w:type="dxa"/>
            <w:gridSpan w:val="2"/>
            <w:shd w:val="clear" w:color="auto" w:fill="FFFFFF"/>
            <w:vAlign w:val="center"/>
            <w:hideMark/>
          </w:tcPr>
          <w:p w14:paraId="237DE5D3" w14:textId="03B27B66" w:rsidR="0046335B" w:rsidRPr="00A93825" w:rsidRDefault="0046335B">
            <w:pPr>
              <w:jc w:val="both"/>
              <w:rPr>
                <w:rFonts w:ascii="Verdana" w:hAnsi="Verdana" w:cs="Arial"/>
                <w:sz w:val="16"/>
                <w:szCs w:val="16"/>
                <w:lang w:eastAsia="es-CO"/>
              </w:rPr>
            </w:pPr>
            <w:r w:rsidRPr="00A93825">
              <w:rPr>
                <w:rFonts w:ascii="Verdana" w:hAnsi="Verdana" w:cs="Arial"/>
                <w:b/>
                <w:sz w:val="16"/>
                <w:szCs w:val="16"/>
                <w:lang w:eastAsia="es-CO"/>
              </w:rPr>
              <w:t xml:space="preserve">Mensual: </w:t>
            </w:r>
            <w:r w:rsidRPr="00A93825">
              <w:rPr>
                <w:rFonts w:ascii="Verdana" w:hAnsi="Verdana" w:cs="Arial"/>
                <w:sz w:val="16"/>
                <w:szCs w:val="16"/>
                <w:lang w:eastAsia="es-CO"/>
              </w:rPr>
              <w:t xml:space="preserve">El </w:t>
            </w:r>
            <w:r w:rsidR="0098644A" w:rsidRPr="00A93825">
              <w:rPr>
                <w:rFonts w:ascii="Verdana" w:hAnsi="Verdana" w:cs="Arial"/>
                <w:sz w:val="16"/>
                <w:szCs w:val="16"/>
                <w:lang w:eastAsia="es-CO"/>
              </w:rPr>
              <w:t xml:space="preserve">día </w:t>
            </w:r>
            <w:r w:rsidR="00DD6A62" w:rsidRPr="00A93825">
              <w:rPr>
                <w:rFonts w:ascii="Verdana" w:hAnsi="Verdana" w:cs="Arial"/>
                <w:sz w:val="16"/>
                <w:szCs w:val="16"/>
                <w:lang w:eastAsia="es-CO"/>
              </w:rPr>
              <w:t xml:space="preserve">quince </w:t>
            </w:r>
            <w:r w:rsidRPr="00A93825">
              <w:rPr>
                <w:rFonts w:ascii="Verdana" w:hAnsi="Verdana" w:cs="Arial"/>
                <w:sz w:val="16"/>
                <w:szCs w:val="16"/>
                <w:lang w:eastAsia="es-CO"/>
              </w:rPr>
              <w:t>(</w:t>
            </w:r>
            <w:r w:rsidR="00DD6A62" w:rsidRPr="00A93825">
              <w:rPr>
                <w:rFonts w:ascii="Verdana" w:hAnsi="Verdana" w:cs="Arial"/>
                <w:sz w:val="16"/>
                <w:szCs w:val="16"/>
                <w:lang w:eastAsia="es-CO"/>
              </w:rPr>
              <w:t>15</w:t>
            </w:r>
            <w:r w:rsidRPr="00A93825">
              <w:rPr>
                <w:rFonts w:ascii="Verdana" w:hAnsi="Verdana" w:cs="Arial"/>
                <w:sz w:val="16"/>
                <w:szCs w:val="16"/>
                <w:lang w:eastAsia="es-CO"/>
              </w:rPr>
              <w:t xml:space="preserve">) del mes siguiente al que corresponde la información. La información con fecha de corte diciembre 31, se recibe con fecha límite </w:t>
            </w:r>
            <w:r w:rsidR="009712A7" w:rsidRPr="00A93825">
              <w:rPr>
                <w:rFonts w:ascii="Verdana" w:hAnsi="Verdana" w:cs="Arial"/>
                <w:sz w:val="16"/>
                <w:szCs w:val="16"/>
                <w:lang w:eastAsia="es-CO"/>
              </w:rPr>
              <w:t>30 de enero</w:t>
            </w:r>
            <w:r w:rsidRPr="00A93825">
              <w:rPr>
                <w:rFonts w:ascii="Verdana" w:hAnsi="Verdana" w:cs="Arial"/>
                <w:sz w:val="16"/>
                <w:szCs w:val="16"/>
                <w:lang w:eastAsia="es-CO"/>
              </w:rPr>
              <w:t xml:space="preserve">, y la de enero, la fecha límite es el último día hábil de febrero </w:t>
            </w:r>
          </w:p>
        </w:tc>
      </w:tr>
      <w:tr w:rsidR="0021322C" w:rsidRPr="00A93825" w14:paraId="0C79B2EF" w14:textId="77777777" w:rsidTr="00523A8E">
        <w:trPr>
          <w:trHeight w:val="113"/>
        </w:trPr>
        <w:tc>
          <w:tcPr>
            <w:tcW w:w="4745" w:type="dxa"/>
            <w:shd w:val="clear" w:color="auto" w:fill="FFFFFF"/>
          </w:tcPr>
          <w:p w14:paraId="3DAB07D6" w14:textId="6871E43D" w:rsidR="0021322C" w:rsidRPr="00A93825" w:rsidRDefault="0021322C" w:rsidP="00523A8E">
            <w:pPr>
              <w:jc w:val="both"/>
              <w:rPr>
                <w:rFonts w:ascii="Verdana" w:hAnsi="Verdana" w:cs="Arial"/>
                <w:sz w:val="16"/>
                <w:szCs w:val="16"/>
                <w:lang w:eastAsia="es-CO"/>
              </w:rPr>
            </w:pPr>
            <w:r w:rsidRPr="00A93825">
              <w:rPr>
                <w:rFonts w:ascii="Verdana" w:hAnsi="Verdana" w:cs="Arial"/>
                <w:sz w:val="16"/>
                <w:szCs w:val="16"/>
                <w:lang w:eastAsia="es-CO"/>
              </w:rPr>
              <w:t>Recepción de la Información relacionada con derechos en fideicomiso</w:t>
            </w:r>
            <w:r w:rsidR="00AE281C" w:rsidRPr="00A93825">
              <w:rPr>
                <w:rFonts w:ascii="Verdana" w:hAnsi="Verdana" w:cs="Arial"/>
                <w:sz w:val="16"/>
                <w:szCs w:val="16"/>
                <w:lang w:eastAsia="es-CO"/>
              </w:rPr>
              <w:t>.</w:t>
            </w:r>
          </w:p>
        </w:tc>
        <w:tc>
          <w:tcPr>
            <w:tcW w:w="4536" w:type="dxa"/>
            <w:gridSpan w:val="2"/>
            <w:shd w:val="clear" w:color="auto" w:fill="FFFFFF"/>
          </w:tcPr>
          <w:p w14:paraId="65586DD0" w14:textId="27388631" w:rsidR="0021322C" w:rsidRPr="00A93825" w:rsidRDefault="00FB4FDB">
            <w:pPr>
              <w:jc w:val="both"/>
              <w:rPr>
                <w:rFonts w:ascii="Verdana" w:hAnsi="Verdana" w:cs="Arial"/>
                <w:b/>
                <w:sz w:val="16"/>
                <w:szCs w:val="16"/>
                <w:lang w:eastAsia="es-CO"/>
              </w:rPr>
            </w:pPr>
            <w:r>
              <w:rPr>
                <w:rFonts w:ascii="Verdana" w:hAnsi="Verdana" w:cs="Arial"/>
                <w:b/>
                <w:sz w:val="16"/>
                <w:szCs w:val="16"/>
                <w:lang w:eastAsia="es-CO"/>
              </w:rPr>
              <w:t>Trimestral</w:t>
            </w:r>
            <w:r w:rsidR="0021322C" w:rsidRPr="00A93825">
              <w:rPr>
                <w:rFonts w:ascii="Verdana" w:hAnsi="Verdana" w:cs="Arial"/>
                <w:b/>
                <w:sz w:val="16"/>
                <w:szCs w:val="16"/>
                <w:lang w:eastAsia="es-CO"/>
              </w:rPr>
              <w:t xml:space="preserve">: </w:t>
            </w:r>
            <w:r w:rsidR="0021322C" w:rsidRPr="00A93825">
              <w:rPr>
                <w:rFonts w:ascii="Verdana" w:hAnsi="Verdana" w:cs="Arial"/>
                <w:sz w:val="16"/>
                <w:szCs w:val="16"/>
                <w:lang w:eastAsia="es-CO"/>
              </w:rPr>
              <w:t xml:space="preserve">El día quince (15) del </w:t>
            </w:r>
            <w:r w:rsidR="00BF4D8E">
              <w:rPr>
                <w:rFonts w:ascii="Verdana" w:hAnsi="Verdana" w:cs="Arial"/>
                <w:sz w:val="16"/>
                <w:szCs w:val="16"/>
                <w:lang w:eastAsia="es-CO"/>
              </w:rPr>
              <w:t>trimestre</w:t>
            </w:r>
            <w:r w:rsidR="00BF4D8E" w:rsidRPr="00A93825">
              <w:rPr>
                <w:rFonts w:ascii="Verdana" w:hAnsi="Verdana" w:cs="Arial"/>
                <w:sz w:val="16"/>
                <w:szCs w:val="16"/>
                <w:lang w:eastAsia="es-CO"/>
              </w:rPr>
              <w:t xml:space="preserve"> </w:t>
            </w:r>
            <w:r w:rsidR="0021322C" w:rsidRPr="00A93825">
              <w:rPr>
                <w:rFonts w:ascii="Verdana" w:hAnsi="Verdana" w:cs="Arial"/>
                <w:sz w:val="16"/>
                <w:szCs w:val="16"/>
                <w:lang w:eastAsia="es-CO"/>
              </w:rPr>
              <w:t>siguiente al que corresponde la información. La información con fecha de corte diciembre 31, se recibe con fecha límite 30 de enero</w:t>
            </w:r>
            <w:r w:rsidR="00BF4D8E">
              <w:rPr>
                <w:rFonts w:ascii="Verdana" w:hAnsi="Verdana" w:cs="Arial"/>
                <w:sz w:val="16"/>
                <w:szCs w:val="16"/>
                <w:lang w:eastAsia="es-CO"/>
              </w:rPr>
              <w:t>.</w:t>
            </w:r>
          </w:p>
        </w:tc>
      </w:tr>
      <w:tr w:rsidR="00F4449F" w:rsidRPr="00A93825" w14:paraId="688A795B" w14:textId="77777777" w:rsidTr="00523A8E">
        <w:trPr>
          <w:trHeight w:val="113"/>
        </w:trPr>
        <w:tc>
          <w:tcPr>
            <w:tcW w:w="4745" w:type="dxa"/>
            <w:shd w:val="clear" w:color="auto" w:fill="FFFFFF"/>
          </w:tcPr>
          <w:p w14:paraId="0DA5CE7B" w14:textId="56679F72" w:rsidR="00F4449F" w:rsidRPr="001855C6" w:rsidRDefault="00F4449F" w:rsidP="00BB07E8">
            <w:pPr>
              <w:jc w:val="both"/>
              <w:rPr>
                <w:rFonts w:ascii="Verdana" w:hAnsi="Verdana" w:cs="Arial"/>
                <w:sz w:val="16"/>
                <w:szCs w:val="16"/>
                <w:lang w:eastAsia="es-CO"/>
              </w:rPr>
            </w:pPr>
            <w:r w:rsidRPr="001855C6">
              <w:rPr>
                <w:rFonts w:ascii="Verdana" w:hAnsi="Verdana" w:cs="Arial"/>
                <w:sz w:val="16"/>
                <w:szCs w:val="16"/>
                <w:lang w:eastAsia="es-CO"/>
              </w:rPr>
              <w:t>Recepción de información para el registro de movimientos y conciliación de saldo del portafolio de inversiones de fondos administrados por la DGCPTN a nombre de la unidad MHCP – Gestión General</w:t>
            </w:r>
          </w:p>
        </w:tc>
        <w:tc>
          <w:tcPr>
            <w:tcW w:w="4536" w:type="dxa"/>
            <w:gridSpan w:val="2"/>
            <w:shd w:val="clear" w:color="auto" w:fill="FFFFFF"/>
          </w:tcPr>
          <w:p w14:paraId="605CC0F0" w14:textId="77777777" w:rsidR="00F4449F" w:rsidRPr="001855C6" w:rsidRDefault="00F4449F">
            <w:pPr>
              <w:jc w:val="both"/>
              <w:rPr>
                <w:rFonts w:ascii="Verdana" w:hAnsi="Verdana" w:cs="Arial"/>
                <w:sz w:val="16"/>
                <w:szCs w:val="16"/>
                <w:lang w:eastAsia="es-CO"/>
              </w:rPr>
            </w:pPr>
            <w:r w:rsidRPr="001855C6">
              <w:rPr>
                <w:rFonts w:ascii="Verdana" w:hAnsi="Verdana" w:cs="Arial"/>
                <w:b/>
                <w:sz w:val="16"/>
                <w:szCs w:val="16"/>
                <w:lang w:eastAsia="es-CO"/>
              </w:rPr>
              <w:t xml:space="preserve">Mensual: </w:t>
            </w:r>
            <w:r w:rsidRPr="001855C6">
              <w:rPr>
                <w:rFonts w:ascii="Verdana" w:hAnsi="Verdana" w:cs="Arial"/>
                <w:sz w:val="16"/>
                <w:szCs w:val="16"/>
                <w:lang w:eastAsia="es-CO"/>
              </w:rPr>
              <w:t xml:space="preserve">El día dieciocho (18) del mes siguiente al que corresponde la información. </w:t>
            </w:r>
          </w:p>
          <w:p w14:paraId="61629FEF" w14:textId="77777777" w:rsidR="00F4449F" w:rsidRPr="001855C6" w:rsidRDefault="00F4449F">
            <w:pPr>
              <w:jc w:val="both"/>
              <w:rPr>
                <w:rFonts w:ascii="Verdana" w:hAnsi="Verdana" w:cs="Arial"/>
                <w:sz w:val="16"/>
                <w:szCs w:val="16"/>
                <w:lang w:eastAsia="es-CO"/>
              </w:rPr>
            </w:pPr>
          </w:p>
          <w:p w14:paraId="728832EE" w14:textId="77777777" w:rsidR="00F25AC2" w:rsidRDefault="00F25AC2">
            <w:pPr>
              <w:jc w:val="both"/>
              <w:rPr>
                <w:rFonts w:ascii="Verdana" w:hAnsi="Verdana" w:cs="Arial"/>
                <w:b/>
                <w:color w:val="FF0000"/>
                <w:sz w:val="16"/>
                <w:szCs w:val="16"/>
                <w:lang w:eastAsia="es-CO"/>
              </w:rPr>
            </w:pPr>
            <w:r w:rsidRPr="001855C6">
              <w:rPr>
                <w:rFonts w:ascii="Verdana" w:hAnsi="Verdana" w:cs="Arial"/>
                <w:sz w:val="16"/>
                <w:szCs w:val="16"/>
                <w:lang w:eastAsia="es-CO"/>
              </w:rPr>
              <w:t>Teniendo en cuenta que se pueden presentar retrasos en el envío</w:t>
            </w:r>
            <w:r>
              <w:rPr>
                <w:rFonts w:ascii="Verdana" w:hAnsi="Verdana" w:cs="Arial"/>
                <w:sz w:val="16"/>
                <w:szCs w:val="16"/>
                <w:lang w:eastAsia="es-CO"/>
              </w:rPr>
              <w:t xml:space="preserve"> por parte de la DGCPTN</w:t>
            </w:r>
            <w:r w:rsidRPr="001855C6">
              <w:rPr>
                <w:rFonts w:ascii="Verdana" w:hAnsi="Verdana" w:cs="Arial"/>
                <w:sz w:val="16"/>
                <w:szCs w:val="16"/>
                <w:lang w:eastAsia="es-CO"/>
              </w:rPr>
              <w:t>, la información con fecha de corte diciembre 31, se recibe con fecha límite 13 de febrero</w:t>
            </w:r>
            <w:r>
              <w:rPr>
                <w:rFonts w:ascii="Verdana" w:hAnsi="Verdana" w:cs="Arial"/>
                <w:sz w:val="16"/>
                <w:szCs w:val="16"/>
                <w:lang w:eastAsia="es-CO"/>
              </w:rPr>
              <w:t xml:space="preserve"> (o la fecha que fije la CGN como límite para el registro de la información del mes de diciembre en el SIIF)</w:t>
            </w:r>
            <w:r w:rsidRPr="001855C6">
              <w:rPr>
                <w:rFonts w:ascii="Verdana" w:hAnsi="Verdana" w:cs="Arial"/>
                <w:sz w:val="16"/>
                <w:szCs w:val="16"/>
                <w:lang w:eastAsia="es-CO"/>
              </w:rPr>
              <w:t xml:space="preserve">, y la de enero, la fecha límite es </w:t>
            </w:r>
            <w:r>
              <w:rPr>
                <w:rFonts w:ascii="Verdana" w:hAnsi="Verdana" w:cs="Arial"/>
                <w:sz w:val="16"/>
                <w:szCs w:val="16"/>
                <w:lang w:eastAsia="es-CO"/>
              </w:rPr>
              <w:t>el día 20 del mes de marzo (o la fecha que fije la CGN como límite para el registro de la información del mes de diciembre en el SIIF)</w:t>
            </w:r>
          </w:p>
          <w:p w14:paraId="2CEF0473" w14:textId="54F44376" w:rsidR="00F4449F" w:rsidRPr="001855C6" w:rsidRDefault="00F4449F">
            <w:pPr>
              <w:jc w:val="both"/>
              <w:rPr>
                <w:rFonts w:ascii="Verdana" w:hAnsi="Verdana" w:cs="Arial"/>
                <w:b/>
                <w:sz w:val="16"/>
                <w:szCs w:val="16"/>
                <w:lang w:eastAsia="es-CO"/>
              </w:rPr>
            </w:pPr>
          </w:p>
        </w:tc>
      </w:tr>
      <w:tr w:rsidR="00F4449F" w:rsidRPr="00A93825" w14:paraId="2E4E54AD" w14:textId="77777777" w:rsidTr="00523A8E">
        <w:trPr>
          <w:trHeight w:val="113"/>
        </w:trPr>
        <w:tc>
          <w:tcPr>
            <w:tcW w:w="4745" w:type="dxa"/>
            <w:shd w:val="clear" w:color="auto" w:fill="FFFFFF"/>
          </w:tcPr>
          <w:p w14:paraId="6DDA376C" w14:textId="213FE69D" w:rsidR="00F4449F" w:rsidRPr="001855C6" w:rsidRDefault="00F4449F" w:rsidP="00BB07E8">
            <w:pPr>
              <w:jc w:val="both"/>
              <w:rPr>
                <w:rFonts w:ascii="Verdana" w:hAnsi="Verdana" w:cs="Arial"/>
                <w:sz w:val="16"/>
                <w:szCs w:val="16"/>
                <w:lang w:eastAsia="es-CO"/>
              </w:rPr>
            </w:pPr>
            <w:r w:rsidRPr="001855C6">
              <w:rPr>
                <w:rFonts w:ascii="Verdana" w:hAnsi="Verdana" w:cs="Arial"/>
                <w:sz w:val="16"/>
                <w:szCs w:val="16"/>
                <w:lang w:eastAsia="es-CO"/>
              </w:rPr>
              <w:t>Recepción de información para la verificación de los movimientos y saldo del portafolio de inversiones de fondos administrados por el área de Tesorería de la DGCPTN a nombre de la unidad Ministerio de Hacienda y Crédito Público – Gestión General</w:t>
            </w:r>
          </w:p>
        </w:tc>
        <w:tc>
          <w:tcPr>
            <w:tcW w:w="4536" w:type="dxa"/>
            <w:gridSpan w:val="2"/>
            <w:shd w:val="clear" w:color="auto" w:fill="FFFFFF"/>
          </w:tcPr>
          <w:p w14:paraId="137C2FD9" w14:textId="77777777" w:rsidR="00F4449F" w:rsidRDefault="00F4449F">
            <w:pPr>
              <w:jc w:val="both"/>
              <w:rPr>
                <w:rFonts w:ascii="Verdana" w:hAnsi="Verdana" w:cs="Arial"/>
                <w:sz w:val="16"/>
                <w:szCs w:val="16"/>
                <w:lang w:eastAsia="es-CO"/>
              </w:rPr>
            </w:pPr>
            <w:r w:rsidRPr="001855C6">
              <w:rPr>
                <w:rFonts w:ascii="Verdana" w:hAnsi="Verdana" w:cs="Arial"/>
                <w:b/>
                <w:sz w:val="16"/>
                <w:szCs w:val="16"/>
                <w:lang w:eastAsia="es-CO"/>
              </w:rPr>
              <w:t xml:space="preserve">Mensual: </w:t>
            </w:r>
            <w:r w:rsidRPr="001855C6">
              <w:rPr>
                <w:rFonts w:ascii="Verdana" w:hAnsi="Verdana" w:cs="Arial"/>
                <w:sz w:val="16"/>
                <w:szCs w:val="16"/>
                <w:lang w:eastAsia="es-CO"/>
              </w:rPr>
              <w:t>Cinco (5) primeros días hábiles del mes siguiente al que corresponde la información.</w:t>
            </w:r>
          </w:p>
          <w:p w14:paraId="3C51EFA6" w14:textId="77777777" w:rsidR="004E2F0B" w:rsidRDefault="004E2F0B">
            <w:pPr>
              <w:jc w:val="both"/>
              <w:rPr>
                <w:rFonts w:ascii="Verdana" w:hAnsi="Verdana" w:cs="Arial"/>
                <w:b/>
                <w:sz w:val="16"/>
                <w:szCs w:val="16"/>
                <w:lang w:eastAsia="es-CO"/>
              </w:rPr>
            </w:pPr>
          </w:p>
          <w:p w14:paraId="678D2EEE" w14:textId="0A5F2419" w:rsidR="004E2F0B" w:rsidRPr="00BB07E8" w:rsidRDefault="004E2F0B">
            <w:pPr>
              <w:jc w:val="both"/>
              <w:rPr>
                <w:rFonts w:ascii="Verdana" w:hAnsi="Verdana" w:cs="Arial"/>
                <w:b/>
                <w:color w:val="FF0000"/>
                <w:sz w:val="16"/>
                <w:szCs w:val="16"/>
                <w:lang w:eastAsia="es-CO"/>
              </w:rPr>
            </w:pPr>
            <w:r w:rsidRPr="001855C6">
              <w:rPr>
                <w:rFonts w:ascii="Verdana" w:hAnsi="Verdana" w:cs="Arial"/>
                <w:sz w:val="16"/>
                <w:szCs w:val="16"/>
                <w:lang w:eastAsia="es-CO"/>
              </w:rPr>
              <w:t>Teniendo en cuenta que se pueden presentar retrasos en el envío</w:t>
            </w:r>
            <w:r>
              <w:rPr>
                <w:rFonts w:ascii="Verdana" w:hAnsi="Verdana" w:cs="Arial"/>
                <w:sz w:val="16"/>
                <w:szCs w:val="16"/>
                <w:lang w:eastAsia="es-CO"/>
              </w:rPr>
              <w:t xml:space="preserve"> por parte de la DGCPTN</w:t>
            </w:r>
            <w:r w:rsidRPr="001855C6">
              <w:rPr>
                <w:rFonts w:ascii="Verdana" w:hAnsi="Verdana" w:cs="Arial"/>
                <w:sz w:val="16"/>
                <w:szCs w:val="16"/>
                <w:lang w:eastAsia="es-CO"/>
              </w:rPr>
              <w:t xml:space="preserve">, la información con corte </w:t>
            </w:r>
            <w:r w:rsidR="00D61397">
              <w:rPr>
                <w:rFonts w:ascii="Verdana" w:hAnsi="Verdana" w:cs="Arial"/>
                <w:sz w:val="16"/>
                <w:szCs w:val="16"/>
                <w:lang w:eastAsia="es-CO"/>
              </w:rPr>
              <w:t xml:space="preserve">a 31 de </w:t>
            </w:r>
            <w:r w:rsidR="00D61397" w:rsidRPr="001855C6">
              <w:rPr>
                <w:rFonts w:ascii="Verdana" w:hAnsi="Verdana" w:cs="Arial"/>
                <w:sz w:val="16"/>
                <w:szCs w:val="16"/>
                <w:lang w:eastAsia="es-CO"/>
              </w:rPr>
              <w:t>diciembre</w:t>
            </w:r>
            <w:r w:rsidRPr="001855C6">
              <w:rPr>
                <w:rFonts w:ascii="Verdana" w:hAnsi="Verdana" w:cs="Arial"/>
                <w:sz w:val="16"/>
                <w:szCs w:val="16"/>
                <w:lang w:eastAsia="es-CO"/>
              </w:rPr>
              <w:t xml:space="preserve"> se recibe con fecha límite 13 de febrero</w:t>
            </w:r>
            <w:r>
              <w:rPr>
                <w:rFonts w:ascii="Verdana" w:hAnsi="Verdana" w:cs="Arial"/>
                <w:sz w:val="16"/>
                <w:szCs w:val="16"/>
                <w:lang w:eastAsia="es-CO"/>
              </w:rPr>
              <w:t xml:space="preserve"> (o la fecha que fije la CGN como límite para el registro de la información del mes de diciembre en el SIIF)</w:t>
            </w:r>
            <w:r w:rsidRPr="001855C6">
              <w:rPr>
                <w:rFonts w:ascii="Verdana" w:hAnsi="Verdana" w:cs="Arial"/>
                <w:sz w:val="16"/>
                <w:szCs w:val="16"/>
                <w:lang w:eastAsia="es-CO"/>
              </w:rPr>
              <w:t xml:space="preserve">, y la de enero, la fecha límite es </w:t>
            </w:r>
            <w:r>
              <w:rPr>
                <w:rFonts w:ascii="Verdana" w:hAnsi="Verdana" w:cs="Arial"/>
                <w:sz w:val="16"/>
                <w:szCs w:val="16"/>
                <w:lang w:eastAsia="es-CO"/>
              </w:rPr>
              <w:t>el día 20 del mes de marzo (o la fecha que fije la CGN como límite para el registro de la información del mes de diciembre en el SIIF)</w:t>
            </w:r>
          </w:p>
        </w:tc>
      </w:tr>
      <w:tr w:rsidR="008F526A" w:rsidRPr="00A93825" w14:paraId="72EEA53E" w14:textId="77777777" w:rsidTr="00523A8E">
        <w:trPr>
          <w:trHeight w:val="113"/>
        </w:trPr>
        <w:tc>
          <w:tcPr>
            <w:tcW w:w="4745" w:type="dxa"/>
            <w:shd w:val="clear" w:color="auto" w:fill="FFFFFF"/>
            <w:vAlign w:val="center"/>
          </w:tcPr>
          <w:p w14:paraId="090FEB40" w14:textId="754A662D" w:rsidR="008F526A" w:rsidRPr="00A93825" w:rsidRDefault="008F526A">
            <w:pPr>
              <w:jc w:val="both"/>
              <w:rPr>
                <w:rFonts w:ascii="Verdana" w:hAnsi="Verdana" w:cs="Arial"/>
                <w:sz w:val="16"/>
                <w:szCs w:val="16"/>
                <w:lang w:eastAsia="es-CO"/>
              </w:rPr>
            </w:pPr>
            <w:r w:rsidRPr="00A93825">
              <w:rPr>
                <w:rFonts w:ascii="Verdana" w:hAnsi="Verdana" w:cs="Arial"/>
                <w:sz w:val="16"/>
                <w:szCs w:val="16"/>
                <w:lang w:eastAsia="es-CO"/>
              </w:rPr>
              <w:t>Recepción de la Subdirección de Servicios</w:t>
            </w:r>
            <w:r w:rsidR="0082519F" w:rsidRPr="00A93825">
              <w:rPr>
                <w:rFonts w:ascii="Verdana" w:hAnsi="Verdana" w:cs="Arial"/>
                <w:sz w:val="16"/>
                <w:szCs w:val="16"/>
                <w:lang w:eastAsia="es-CO"/>
              </w:rPr>
              <w:t xml:space="preserve"> y de Relación con el Ciudadano</w:t>
            </w:r>
            <w:r w:rsidRPr="00A93825">
              <w:rPr>
                <w:rFonts w:ascii="Verdana" w:hAnsi="Verdana" w:cs="Arial"/>
                <w:sz w:val="16"/>
                <w:szCs w:val="16"/>
                <w:lang w:eastAsia="es-CO"/>
              </w:rPr>
              <w:t xml:space="preserve">, de la información para registros </w:t>
            </w:r>
            <w:r w:rsidRPr="00A93825">
              <w:rPr>
                <w:rFonts w:ascii="Verdana" w:hAnsi="Verdana" w:cs="Arial"/>
                <w:sz w:val="16"/>
                <w:szCs w:val="16"/>
                <w:lang w:eastAsia="es-CO"/>
              </w:rPr>
              <w:lastRenderedPageBreak/>
              <w:t>contables de recaudos de ingresos al Ministerio de Hacienda y Crédito Público</w:t>
            </w:r>
          </w:p>
        </w:tc>
        <w:tc>
          <w:tcPr>
            <w:tcW w:w="4536" w:type="dxa"/>
            <w:gridSpan w:val="2"/>
            <w:shd w:val="clear" w:color="auto" w:fill="FFFFFF"/>
            <w:vAlign w:val="center"/>
          </w:tcPr>
          <w:p w14:paraId="42C0A109" w14:textId="107DD6BB" w:rsidR="008F526A" w:rsidRPr="00A93825" w:rsidRDefault="008F526A">
            <w:pPr>
              <w:jc w:val="both"/>
              <w:rPr>
                <w:rFonts w:ascii="Verdana" w:hAnsi="Verdana" w:cs="Arial"/>
                <w:b/>
                <w:sz w:val="16"/>
                <w:szCs w:val="16"/>
                <w:lang w:eastAsia="es-CO"/>
              </w:rPr>
            </w:pPr>
            <w:r w:rsidRPr="00A93825">
              <w:rPr>
                <w:rFonts w:ascii="Verdana" w:hAnsi="Verdana" w:cs="Arial"/>
                <w:b/>
                <w:sz w:val="16"/>
                <w:szCs w:val="16"/>
                <w:lang w:eastAsia="es-CO"/>
              </w:rPr>
              <w:lastRenderedPageBreak/>
              <w:t xml:space="preserve">Mensual: </w:t>
            </w:r>
            <w:r w:rsidRPr="00A93825">
              <w:rPr>
                <w:rFonts w:ascii="Verdana" w:hAnsi="Verdana" w:cs="Arial"/>
                <w:sz w:val="16"/>
                <w:szCs w:val="16"/>
                <w:lang w:eastAsia="es-CO"/>
              </w:rPr>
              <w:t xml:space="preserve">Diez (10) primeros días hábiles </w:t>
            </w:r>
            <w:r w:rsidR="00804F26" w:rsidRPr="00A93825">
              <w:rPr>
                <w:rFonts w:ascii="Verdana" w:hAnsi="Verdana" w:cs="Arial"/>
                <w:sz w:val="16"/>
                <w:szCs w:val="16"/>
                <w:lang w:eastAsia="es-CO"/>
              </w:rPr>
              <w:t xml:space="preserve">del mes </w:t>
            </w:r>
            <w:r w:rsidRPr="00A93825">
              <w:rPr>
                <w:rFonts w:ascii="Verdana" w:hAnsi="Verdana" w:cs="Arial"/>
                <w:sz w:val="16"/>
                <w:szCs w:val="16"/>
                <w:lang w:eastAsia="es-CO"/>
              </w:rPr>
              <w:t xml:space="preserve">siguiente al que corresponde la información. </w:t>
            </w:r>
          </w:p>
        </w:tc>
      </w:tr>
      <w:tr w:rsidR="0046335B" w:rsidRPr="00A93825" w14:paraId="5F4C2DC2" w14:textId="77777777" w:rsidTr="00523A8E">
        <w:trPr>
          <w:trHeight w:val="113"/>
        </w:trPr>
        <w:tc>
          <w:tcPr>
            <w:tcW w:w="4745" w:type="dxa"/>
            <w:shd w:val="clear" w:color="auto" w:fill="FFFFFF"/>
            <w:vAlign w:val="center"/>
            <w:hideMark/>
          </w:tcPr>
          <w:p w14:paraId="748861F3" w14:textId="7EED037E" w:rsidR="0046335B" w:rsidRPr="00A93825" w:rsidRDefault="0046335B">
            <w:pPr>
              <w:jc w:val="both"/>
              <w:rPr>
                <w:rFonts w:ascii="Verdana" w:hAnsi="Verdana" w:cs="Arial"/>
                <w:sz w:val="16"/>
                <w:szCs w:val="16"/>
                <w:lang w:eastAsia="es-CO"/>
              </w:rPr>
            </w:pPr>
            <w:r w:rsidRPr="00A93825">
              <w:rPr>
                <w:rFonts w:ascii="Verdana" w:hAnsi="Verdana" w:cs="Arial"/>
                <w:sz w:val="16"/>
                <w:szCs w:val="16"/>
                <w:lang w:eastAsia="es-CO"/>
              </w:rPr>
              <w:t xml:space="preserve">Recepción de la Subdirección de </w:t>
            </w:r>
            <w:r w:rsidR="00670B37" w:rsidRPr="00A93825">
              <w:rPr>
                <w:rFonts w:ascii="Verdana" w:hAnsi="Verdana" w:cs="Arial"/>
                <w:sz w:val="16"/>
                <w:szCs w:val="16"/>
                <w:lang w:eastAsia="es-CO"/>
              </w:rPr>
              <w:t>Gestión del Talento Humano</w:t>
            </w:r>
            <w:r w:rsidRPr="00A93825">
              <w:rPr>
                <w:rFonts w:ascii="Verdana" w:hAnsi="Verdana" w:cs="Arial"/>
                <w:sz w:val="16"/>
                <w:szCs w:val="16"/>
                <w:lang w:eastAsia="es-CO"/>
              </w:rPr>
              <w:t>, de la información para registros contables de recaudos de ingresos al Ministerio de Hacienda y Crédito Público</w:t>
            </w:r>
          </w:p>
        </w:tc>
        <w:tc>
          <w:tcPr>
            <w:tcW w:w="4536" w:type="dxa"/>
            <w:gridSpan w:val="2"/>
            <w:shd w:val="clear" w:color="auto" w:fill="FFFFFF"/>
            <w:vAlign w:val="center"/>
            <w:hideMark/>
          </w:tcPr>
          <w:p w14:paraId="2F22A622" w14:textId="184EE4C6" w:rsidR="0046335B" w:rsidRPr="00A93825" w:rsidRDefault="0046335B">
            <w:pPr>
              <w:jc w:val="both"/>
              <w:rPr>
                <w:rFonts w:ascii="Verdana" w:hAnsi="Verdana" w:cs="Arial"/>
                <w:sz w:val="16"/>
                <w:szCs w:val="16"/>
                <w:lang w:eastAsia="es-CO"/>
              </w:rPr>
            </w:pPr>
            <w:r w:rsidRPr="00A93825">
              <w:rPr>
                <w:rFonts w:ascii="Verdana" w:hAnsi="Verdana" w:cs="Arial"/>
                <w:b/>
                <w:sz w:val="16"/>
                <w:szCs w:val="16"/>
                <w:lang w:eastAsia="es-CO"/>
              </w:rPr>
              <w:t xml:space="preserve">Mensual: </w:t>
            </w:r>
            <w:r w:rsidR="008F526A" w:rsidRPr="00A93825">
              <w:rPr>
                <w:rFonts w:ascii="Verdana" w:hAnsi="Verdana" w:cs="Arial"/>
                <w:sz w:val="16"/>
                <w:szCs w:val="16"/>
                <w:lang w:eastAsia="es-CO"/>
              </w:rPr>
              <w:t xml:space="preserve">Diez </w:t>
            </w:r>
            <w:r w:rsidRPr="00A93825">
              <w:rPr>
                <w:rFonts w:ascii="Verdana" w:hAnsi="Verdana" w:cs="Arial"/>
                <w:sz w:val="16"/>
                <w:szCs w:val="16"/>
                <w:lang w:eastAsia="es-CO"/>
              </w:rPr>
              <w:t>(</w:t>
            </w:r>
            <w:r w:rsidR="008F526A" w:rsidRPr="00A93825">
              <w:rPr>
                <w:rFonts w:ascii="Verdana" w:hAnsi="Verdana" w:cs="Arial"/>
                <w:sz w:val="16"/>
                <w:szCs w:val="16"/>
                <w:lang w:eastAsia="es-CO"/>
              </w:rPr>
              <w:t>10</w:t>
            </w:r>
            <w:r w:rsidRPr="00A93825">
              <w:rPr>
                <w:rFonts w:ascii="Verdana" w:hAnsi="Verdana" w:cs="Arial"/>
                <w:sz w:val="16"/>
                <w:szCs w:val="16"/>
                <w:lang w:eastAsia="es-CO"/>
              </w:rPr>
              <w:t xml:space="preserve">) primeros días hábiles </w:t>
            </w:r>
            <w:r w:rsidR="00804F26" w:rsidRPr="00A93825">
              <w:rPr>
                <w:rFonts w:ascii="Verdana" w:hAnsi="Verdana" w:cs="Arial"/>
                <w:sz w:val="16"/>
                <w:szCs w:val="16"/>
                <w:lang w:eastAsia="es-CO"/>
              </w:rPr>
              <w:t xml:space="preserve">del mes </w:t>
            </w:r>
            <w:r w:rsidRPr="00A93825">
              <w:rPr>
                <w:rFonts w:ascii="Verdana" w:hAnsi="Verdana" w:cs="Arial"/>
                <w:sz w:val="16"/>
                <w:szCs w:val="16"/>
                <w:lang w:eastAsia="es-CO"/>
              </w:rPr>
              <w:t xml:space="preserve">siguiente al que corresponde la información. </w:t>
            </w:r>
          </w:p>
        </w:tc>
      </w:tr>
      <w:tr w:rsidR="0046335B" w:rsidRPr="00A93825" w14:paraId="4DDEB2AD" w14:textId="77777777" w:rsidTr="00523A8E">
        <w:trPr>
          <w:trHeight w:val="113"/>
        </w:trPr>
        <w:tc>
          <w:tcPr>
            <w:tcW w:w="4745" w:type="dxa"/>
            <w:shd w:val="clear" w:color="auto" w:fill="FFFFFF"/>
            <w:vAlign w:val="center"/>
            <w:hideMark/>
          </w:tcPr>
          <w:p w14:paraId="0884494A" w14:textId="77777777" w:rsidR="0046335B" w:rsidRPr="00A93825" w:rsidRDefault="0046335B">
            <w:pPr>
              <w:jc w:val="both"/>
              <w:rPr>
                <w:rFonts w:ascii="Verdana" w:hAnsi="Verdana" w:cs="Arial"/>
                <w:sz w:val="16"/>
                <w:szCs w:val="16"/>
                <w:lang w:eastAsia="es-CO"/>
              </w:rPr>
            </w:pPr>
            <w:r w:rsidRPr="00A93825">
              <w:rPr>
                <w:rFonts w:ascii="Verdana" w:hAnsi="Verdana" w:cs="Arial"/>
                <w:sz w:val="16"/>
                <w:szCs w:val="16"/>
                <w:lang w:eastAsia="es-CO"/>
              </w:rPr>
              <w:t>Recepción de la Subdirección Jurídica de la información relacionada con los procesos judiciales, laudos arbitrales y conciliaciones extrajudiciales a favor y en contra del MHCP</w:t>
            </w:r>
          </w:p>
        </w:tc>
        <w:tc>
          <w:tcPr>
            <w:tcW w:w="4536" w:type="dxa"/>
            <w:gridSpan w:val="2"/>
            <w:shd w:val="clear" w:color="auto" w:fill="FFFFFF"/>
            <w:vAlign w:val="center"/>
            <w:hideMark/>
          </w:tcPr>
          <w:p w14:paraId="55FC5F3E" w14:textId="2CFDE967" w:rsidR="0046335B" w:rsidRPr="00A93825" w:rsidRDefault="00706002">
            <w:pPr>
              <w:jc w:val="both"/>
              <w:rPr>
                <w:rFonts w:ascii="Verdana" w:hAnsi="Verdana" w:cs="Arial"/>
                <w:sz w:val="16"/>
                <w:szCs w:val="16"/>
                <w:lang w:eastAsia="es-CO"/>
              </w:rPr>
            </w:pPr>
            <w:r w:rsidRPr="00A93825">
              <w:rPr>
                <w:rFonts w:ascii="Verdana" w:hAnsi="Verdana" w:cs="Arial"/>
                <w:b/>
                <w:sz w:val="16"/>
                <w:szCs w:val="16"/>
                <w:lang w:eastAsia="es-CO"/>
              </w:rPr>
              <w:t>Mensual</w:t>
            </w:r>
            <w:r w:rsidR="0046335B" w:rsidRPr="00A93825">
              <w:rPr>
                <w:rFonts w:ascii="Verdana" w:hAnsi="Verdana" w:cs="Arial"/>
                <w:b/>
                <w:sz w:val="16"/>
                <w:szCs w:val="16"/>
                <w:lang w:eastAsia="es-CO"/>
              </w:rPr>
              <w:t xml:space="preserve">: </w:t>
            </w:r>
            <w:r w:rsidR="00322817" w:rsidRPr="00A93825">
              <w:rPr>
                <w:rFonts w:ascii="Verdana" w:hAnsi="Verdana" w:cs="Arial"/>
                <w:sz w:val="16"/>
                <w:szCs w:val="16"/>
                <w:lang w:eastAsia="es-CO"/>
              </w:rPr>
              <w:t>Quince</w:t>
            </w:r>
            <w:r w:rsidR="00322817" w:rsidRPr="00A93825">
              <w:rPr>
                <w:rFonts w:ascii="Verdana" w:hAnsi="Verdana" w:cs="Arial"/>
                <w:b/>
                <w:sz w:val="16"/>
                <w:szCs w:val="16"/>
                <w:lang w:eastAsia="es-CO"/>
              </w:rPr>
              <w:t xml:space="preserve"> </w:t>
            </w:r>
            <w:r w:rsidR="0046335B" w:rsidRPr="00A93825">
              <w:rPr>
                <w:rFonts w:ascii="Verdana" w:hAnsi="Verdana" w:cs="Arial"/>
                <w:sz w:val="16"/>
                <w:szCs w:val="16"/>
                <w:lang w:eastAsia="es-CO"/>
              </w:rPr>
              <w:t>(</w:t>
            </w:r>
            <w:r w:rsidR="00322817" w:rsidRPr="00A93825">
              <w:rPr>
                <w:rFonts w:ascii="Verdana" w:hAnsi="Verdana" w:cs="Arial"/>
                <w:sz w:val="16"/>
                <w:szCs w:val="16"/>
                <w:lang w:eastAsia="es-CO"/>
              </w:rPr>
              <w:t>15</w:t>
            </w:r>
            <w:r w:rsidR="0046335B" w:rsidRPr="00A93825">
              <w:rPr>
                <w:rFonts w:ascii="Verdana" w:hAnsi="Verdana" w:cs="Arial"/>
                <w:sz w:val="16"/>
                <w:szCs w:val="16"/>
                <w:lang w:eastAsia="es-CO"/>
              </w:rPr>
              <w:t xml:space="preserve">) </w:t>
            </w:r>
            <w:r w:rsidR="00804F26" w:rsidRPr="00A93825">
              <w:rPr>
                <w:rFonts w:ascii="Verdana" w:hAnsi="Verdana" w:cs="Arial"/>
                <w:sz w:val="16"/>
                <w:szCs w:val="16"/>
                <w:lang w:eastAsia="es-CO"/>
              </w:rPr>
              <w:t xml:space="preserve">primeros </w:t>
            </w:r>
            <w:r w:rsidR="00322817" w:rsidRPr="00A93825">
              <w:rPr>
                <w:rFonts w:ascii="Verdana" w:hAnsi="Verdana" w:cs="Arial"/>
                <w:sz w:val="16"/>
                <w:szCs w:val="16"/>
                <w:lang w:eastAsia="es-CO"/>
              </w:rPr>
              <w:t xml:space="preserve">días calendario </w:t>
            </w:r>
            <w:r w:rsidR="00804F26" w:rsidRPr="00A93825">
              <w:rPr>
                <w:rFonts w:ascii="Verdana" w:hAnsi="Verdana" w:cs="Arial"/>
                <w:sz w:val="16"/>
                <w:szCs w:val="16"/>
                <w:lang w:eastAsia="es-CO"/>
              </w:rPr>
              <w:t xml:space="preserve">del mes </w:t>
            </w:r>
            <w:r w:rsidR="0046335B" w:rsidRPr="00A93825">
              <w:rPr>
                <w:rFonts w:ascii="Verdana" w:hAnsi="Verdana" w:cs="Arial"/>
                <w:sz w:val="16"/>
                <w:szCs w:val="16"/>
                <w:lang w:eastAsia="es-CO"/>
              </w:rPr>
              <w:t xml:space="preserve">siguiente al </w:t>
            </w:r>
            <w:r w:rsidR="00804F26" w:rsidRPr="00A93825">
              <w:rPr>
                <w:rFonts w:ascii="Verdana" w:hAnsi="Verdana" w:cs="Arial"/>
                <w:sz w:val="16"/>
                <w:szCs w:val="16"/>
                <w:lang w:eastAsia="es-CO"/>
              </w:rPr>
              <w:t xml:space="preserve">que </w:t>
            </w:r>
            <w:r w:rsidR="0046335B" w:rsidRPr="00A93825">
              <w:rPr>
                <w:rFonts w:ascii="Verdana" w:hAnsi="Verdana" w:cs="Arial"/>
                <w:sz w:val="16"/>
                <w:szCs w:val="16"/>
                <w:lang w:eastAsia="es-CO"/>
              </w:rPr>
              <w:t>corresponde la información.</w:t>
            </w:r>
          </w:p>
        </w:tc>
      </w:tr>
      <w:tr w:rsidR="0046335B" w:rsidRPr="00A93825" w14:paraId="571B47A6" w14:textId="77777777" w:rsidTr="00523A8E">
        <w:trPr>
          <w:trHeight w:val="113"/>
        </w:trPr>
        <w:tc>
          <w:tcPr>
            <w:tcW w:w="4745" w:type="dxa"/>
            <w:shd w:val="clear" w:color="auto" w:fill="FFFFFF"/>
            <w:vAlign w:val="center"/>
            <w:hideMark/>
          </w:tcPr>
          <w:p w14:paraId="03706559" w14:textId="77777777" w:rsidR="0046335B" w:rsidRPr="00A93825" w:rsidRDefault="0046335B">
            <w:pPr>
              <w:jc w:val="both"/>
              <w:rPr>
                <w:rFonts w:ascii="Verdana" w:hAnsi="Verdana" w:cs="Arial"/>
                <w:sz w:val="16"/>
                <w:szCs w:val="16"/>
                <w:lang w:eastAsia="es-CO"/>
              </w:rPr>
            </w:pPr>
            <w:r w:rsidRPr="00A93825">
              <w:rPr>
                <w:rFonts w:ascii="Verdana" w:hAnsi="Verdana" w:cs="Arial"/>
                <w:sz w:val="16"/>
                <w:szCs w:val="16"/>
                <w:lang w:eastAsia="es-CO"/>
              </w:rPr>
              <w:t xml:space="preserve">Recepción de la información relacionada con los movimientos de cartera y de deudores del MHCP </w:t>
            </w:r>
          </w:p>
        </w:tc>
        <w:tc>
          <w:tcPr>
            <w:tcW w:w="4536" w:type="dxa"/>
            <w:gridSpan w:val="2"/>
            <w:shd w:val="clear" w:color="auto" w:fill="FFFFFF"/>
            <w:vAlign w:val="center"/>
            <w:hideMark/>
          </w:tcPr>
          <w:p w14:paraId="09ECA8FA" w14:textId="17EC1C6E" w:rsidR="0046335B" w:rsidRPr="00A93825" w:rsidRDefault="0046335B">
            <w:pPr>
              <w:jc w:val="both"/>
              <w:rPr>
                <w:rFonts w:ascii="Verdana" w:hAnsi="Verdana" w:cs="Arial"/>
                <w:sz w:val="16"/>
                <w:szCs w:val="16"/>
                <w:lang w:eastAsia="es-CO"/>
              </w:rPr>
            </w:pPr>
            <w:r w:rsidRPr="00A93825">
              <w:rPr>
                <w:rFonts w:ascii="Verdana" w:hAnsi="Verdana" w:cs="Arial"/>
                <w:b/>
                <w:sz w:val="16"/>
                <w:szCs w:val="16"/>
                <w:lang w:eastAsia="es-CO"/>
              </w:rPr>
              <w:t xml:space="preserve">Mensual: </w:t>
            </w:r>
            <w:r w:rsidRPr="00A93825">
              <w:rPr>
                <w:rFonts w:ascii="Verdana" w:hAnsi="Verdana" w:cs="Arial"/>
                <w:sz w:val="16"/>
                <w:szCs w:val="16"/>
                <w:lang w:eastAsia="es-CO"/>
              </w:rPr>
              <w:t xml:space="preserve">Cinco (5) primeros días hábiles </w:t>
            </w:r>
            <w:r w:rsidR="002E0FC0" w:rsidRPr="00A93825">
              <w:rPr>
                <w:rFonts w:ascii="Verdana" w:hAnsi="Verdana" w:cs="Arial"/>
                <w:sz w:val="16"/>
                <w:szCs w:val="16"/>
                <w:lang w:eastAsia="es-CO"/>
              </w:rPr>
              <w:t xml:space="preserve">del mes </w:t>
            </w:r>
            <w:r w:rsidRPr="00A93825">
              <w:rPr>
                <w:rFonts w:ascii="Verdana" w:hAnsi="Verdana" w:cs="Arial"/>
                <w:sz w:val="16"/>
                <w:szCs w:val="16"/>
                <w:lang w:eastAsia="es-CO"/>
              </w:rPr>
              <w:t>siguiente al que corresponde la información.</w:t>
            </w:r>
          </w:p>
        </w:tc>
      </w:tr>
      <w:tr w:rsidR="00660A1C" w:rsidRPr="00A93825" w14:paraId="5BF286DB" w14:textId="77777777" w:rsidTr="009164F2">
        <w:trPr>
          <w:trHeight w:val="113"/>
        </w:trPr>
        <w:tc>
          <w:tcPr>
            <w:tcW w:w="4745" w:type="dxa"/>
            <w:shd w:val="clear" w:color="auto" w:fill="FFFFFF"/>
            <w:vAlign w:val="center"/>
          </w:tcPr>
          <w:p w14:paraId="47BE1883" w14:textId="3A5E6BE1" w:rsidR="00660A1C" w:rsidRPr="00A93825" w:rsidRDefault="00660A1C" w:rsidP="00660A1C">
            <w:pPr>
              <w:jc w:val="both"/>
              <w:rPr>
                <w:rFonts w:ascii="Verdana" w:hAnsi="Verdana" w:cs="Arial"/>
                <w:sz w:val="16"/>
                <w:szCs w:val="16"/>
                <w:lang w:eastAsia="es-CO"/>
              </w:rPr>
            </w:pPr>
            <w:r w:rsidRPr="001F4F63">
              <w:rPr>
                <w:rFonts w:ascii="Verdana" w:hAnsi="Verdana" w:cs="Arial"/>
                <w:sz w:val="16"/>
                <w:szCs w:val="16"/>
                <w:lang w:eastAsia="es-CO"/>
              </w:rPr>
              <w:t>Recepción desde el Grupo de Cobro Coactivo de la Subdirección Jurídica de</w:t>
            </w:r>
            <w:r>
              <w:rPr>
                <w:rFonts w:ascii="Verdana" w:hAnsi="Verdana" w:cs="Arial"/>
                <w:sz w:val="16"/>
                <w:szCs w:val="16"/>
                <w:lang w:eastAsia="es-CO"/>
              </w:rPr>
              <w:t xml:space="preserve"> la información que permita </w:t>
            </w:r>
            <w:r w:rsidRPr="001F4F63">
              <w:rPr>
                <w:rFonts w:ascii="Verdana" w:hAnsi="Verdana" w:cs="Arial"/>
                <w:sz w:val="16"/>
                <w:szCs w:val="16"/>
                <w:lang w:eastAsia="es-CO"/>
              </w:rPr>
              <w:t xml:space="preserve">  la estimación del deterioro de valor de las cuentas por cobrar”</w:t>
            </w:r>
            <w:r w:rsidR="00A705CF">
              <w:rPr>
                <w:rFonts w:ascii="Verdana" w:hAnsi="Verdana" w:cs="Arial"/>
                <w:sz w:val="16"/>
                <w:szCs w:val="16"/>
                <w:lang w:eastAsia="es-CO"/>
              </w:rPr>
              <w:t>.</w:t>
            </w:r>
          </w:p>
        </w:tc>
        <w:tc>
          <w:tcPr>
            <w:tcW w:w="4536" w:type="dxa"/>
            <w:gridSpan w:val="2"/>
            <w:shd w:val="clear" w:color="auto" w:fill="FFFFFF"/>
            <w:vAlign w:val="center"/>
          </w:tcPr>
          <w:p w14:paraId="62BF321E" w14:textId="24BC6F33" w:rsidR="00660A1C" w:rsidRPr="00A93825" w:rsidRDefault="00B24FE1" w:rsidP="00660A1C">
            <w:pPr>
              <w:jc w:val="both"/>
              <w:rPr>
                <w:rFonts w:ascii="Verdana" w:hAnsi="Verdana" w:cs="Arial"/>
                <w:b/>
                <w:sz w:val="16"/>
                <w:szCs w:val="16"/>
                <w:lang w:eastAsia="es-CO"/>
              </w:rPr>
            </w:pPr>
            <w:r>
              <w:rPr>
                <w:rFonts w:ascii="Verdana" w:hAnsi="Verdana" w:cs="Arial"/>
                <w:b/>
                <w:sz w:val="16"/>
                <w:szCs w:val="16"/>
                <w:lang w:eastAsia="es-CO"/>
              </w:rPr>
              <w:t xml:space="preserve">Anual: </w:t>
            </w:r>
            <w:r w:rsidR="00A0735B" w:rsidRPr="00A93825">
              <w:rPr>
                <w:rFonts w:ascii="Verdana" w:hAnsi="Verdana" w:cs="Arial"/>
                <w:sz w:val="16"/>
                <w:szCs w:val="16"/>
                <w:lang w:eastAsia="es-CO"/>
              </w:rPr>
              <w:t xml:space="preserve"> </w:t>
            </w:r>
            <w:r w:rsidR="00A0735B">
              <w:rPr>
                <w:rFonts w:ascii="Verdana" w:hAnsi="Verdana" w:cs="Arial"/>
                <w:sz w:val="16"/>
                <w:szCs w:val="16"/>
                <w:lang w:eastAsia="es-CO"/>
              </w:rPr>
              <w:t>Diez</w:t>
            </w:r>
            <w:r w:rsidR="00A0735B" w:rsidRPr="00A93825">
              <w:rPr>
                <w:rFonts w:ascii="Verdana" w:hAnsi="Verdana" w:cs="Arial"/>
                <w:b/>
                <w:sz w:val="16"/>
                <w:szCs w:val="16"/>
                <w:lang w:eastAsia="es-CO"/>
              </w:rPr>
              <w:t xml:space="preserve"> </w:t>
            </w:r>
            <w:r w:rsidR="00A0735B" w:rsidRPr="00A93825">
              <w:rPr>
                <w:rFonts w:ascii="Verdana" w:hAnsi="Verdana" w:cs="Arial"/>
                <w:sz w:val="16"/>
                <w:szCs w:val="16"/>
                <w:lang w:eastAsia="es-CO"/>
              </w:rPr>
              <w:t>(</w:t>
            </w:r>
            <w:r w:rsidR="00A0735B">
              <w:rPr>
                <w:rFonts w:ascii="Verdana" w:hAnsi="Verdana" w:cs="Arial"/>
                <w:sz w:val="16"/>
                <w:szCs w:val="16"/>
                <w:lang w:eastAsia="es-CO"/>
              </w:rPr>
              <w:t>10</w:t>
            </w:r>
            <w:r w:rsidR="00A0735B" w:rsidRPr="00A93825">
              <w:rPr>
                <w:rFonts w:ascii="Verdana" w:hAnsi="Verdana" w:cs="Arial"/>
                <w:sz w:val="16"/>
                <w:szCs w:val="16"/>
                <w:lang w:eastAsia="es-CO"/>
              </w:rPr>
              <w:t xml:space="preserve">) primeros días calendario del mes </w:t>
            </w:r>
            <w:r w:rsidR="006F6C94">
              <w:rPr>
                <w:rFonts w:ascii="Verdana" w:hAnsi="Verdana" w:cs="Arial"/>
                <w:sz w:val="16"/>
                <w:szCs w:val="16"/>
                <w:lang w:eastAsia="es-CO"/>
              </w:rPr>
              <w:t xml:space="preserve">de </w:t>
            </w:r>
            <w:r w:rsidR="006F6C94" w:rsidRPr="00A93825">
              <w:rPr>
                <w:rFonts w:ascii="Verdana" w:hAnsi="Verdana" w:cs="Arial"/>
                <w:sz w:val="16"/>
                <w:szCs w:val="16"/>
                <w:lang w:eastAsia="es-CO"/>
              </w:rPr>
              <w:t>febrero de la vigencia siguiente a la que corresponde la información</w:t>
            </w:r>
            <w:r w:rsidR="006F6C94">
              <w:rPr>
                <w:rFonts w:ascii="Verdana" w:hAnsi="Verdana" w:cs="Arial"/>
                <w:sz w:val="16"/>
                <w:szCs w:val="16"/>
                <w:lang w:eastAsia="es-CO"/>
              </w:rPr>
              <w:t>.</w:t>
            </w:r>
          </w:p>
        </w:tc>
      </w:tr>
      <w:tr w:rsidR="0046335B" w:rsidRPr="00A93825" w14:paraId="7999E0DF" w14:textId="77777777" w:rsidTr="00540DFE">
        <w:trPr>
          <w:trHeight w:val="113"/>
        </w:trPr>
        <w:tc>
          <w:tcPr>
            <w:tcW w:w="4745" w:type="dxa"/>
            <w:shd w:val="clear" w:color="auto" w:fill="FFFFFF"/>
            <w:vAlign w:val="center"/>
          </w:tcPr>
          <w:p w14:paraId="4C989A6C" w14:textId="77777777" w:rsidR="0046335B" w:rsidRPr="00A93825" w:rsidRDefault="0046335B">
            <w:pPr>
              <w:jc w:val="both"/>
              <w:rPr>
                <w:rFonts w:ascii="Verdana" w:hAnsi="Verdana" w:cs="Arial"/>
                <w:sz w:val="16"/>
                <w:szCs w:val="16"/>
                <w:lang w:eastAsia="es-CO"/>
              </w:rPr>
            </w:pPr>
            <w:r w:rsidRPr="00A93825">
              <w:rPr>
                <w:rFonts w:ascii="Verdana" w:hAnsi="Verdana" w:cs="Arial"/>
                <w:sz w:val="16"/>
                <w:szCs w:val="16"/>
                <w:lang w:eastAsia="es-CO"/>
              </w:rPr>
              <w:t>Recepción del Grupo de Registro Contable de la D</w:t>
            </w:r>
            <w:r w:rsidR="0098644A" w:rsidRPr="00A93825">
              <w:rPr>
                <w:rFonts w:ascii="Verdana" w:hAnsi="Verdana" w:cs="Arial"/>
                <w:sz w:val="16"/>
                <w:szCs w:val="16"/>
                <w:lang w:eastAsia="es-CO"/>
              </w:rPr>
              <w:t>GCPTN</w:t>
            </w:r>
            <w:r w:rsidRPr="00A93825">
              <w:rPr>
                <w:rFonts w:ascii="Verdana" w:hAnsi="Verdana" w:cs="Arial"/>
                <w:sz w:val="16"/>
                <w:szCs w:val="16"/>
                <w:lang w:eastAsia="es-CO"/>
              </w:rPr>
              <w:t>, de la información relacionada con los ingresos recibidos en la cuenta de fondos comunes del Banco Popular, asignados al MHCP</w:t>
            </w:r>
          </w:p>
        </w:tc>
        <w:tc>
          <w:tcPr>
            <w:tcW w:w="4536" w:type="dxa"/>
            <w:gridSpan w:val="2"/>
            <w:shd w:val="clear" w:color="auto" w:fill="FFFFFF"/>
            <w:vAlign w:val="center"/>
          </w:tcPr>
          <w:p w14:paraId="15690963" w14:textId="45245035" w:rsidR="0046335B" w:rsidRPr="00A93825" w:rsidRDefault="0046335B">
            <w:pPr>
              <w:jc w:val="both"/>
              <w:rPr>
                <w:rFonts w:ascii="Verdana" w:hAnsi="Verdana" w:cs="Arial"/>
                <w:sz w:val="16"/>
                <w:szCs w:val="16"/>
                <w:lang w:eastAsia="es-CO"/>
              </w:rPr>
            </w:pPr>
            <w:r w:rsidRPr="00A93825">
              <w:rPr>
                <w:rFonts w:ascii="Verdana" w:hAnsi="Verdana" w:cs="Arial"/>
                <w:b/>
                <w:sz w:val="16"/>
                <w:szCs w:val="16"/>
                <w:lang w:eastAsia="es-CO"/>
              </w:rPr>
              <w:t>Mensual:</w:t>
            </w:r>
            <w:r w:rsidRPr="00A93825">
              <w:rPr>
                <w:rFonts w:ascii="Verdana" w:hAnsi="Verdana" w:cs="Arial"/>
                <w:sz w:val="16"/>
                <w:szCs w:val="16"/>
                <w:lang w:eastAsia="es-CO"/>
              </w:rPr>
              <w:t xml:space="preserve"> </w:t>
            </w:r>
            <w:r w:rsidR="00790B34" w:rsidRPr="00A93825">
              <w:rPr>
                <w:rFonts w:ascii="Verdana" w:hAnsi="Verdana" w:cs="Arial"/>
                <w:sz w:val="16"/>
                <w:szCs w:val="16"/>
                <w:lang w:eastAsia="es-CO"/>
              </w:rPr>
              <w:t xml:space="preserve">Diez (10) </w:t>
            </w:r>
            <w:r w:rsidR="00DB31BB" w:rsidRPr="00A93825">
              <w:rPr>
                <w:rFonts w:ascii="Verdana" w:hAnsi="Verdana" w:cs="Arial"/>
                <w:sz w:val="16"/>
                <w:szCs w:val="16"/>
                <w:lang w:eastAsia="es-CO"/>
              </w:rPr>
              <w:t xml:space="preserve">primeros </w:t>
            </w:r>
            <w:r w:rsidR="00790B34" w:rsidRPr="00A93825">
              <w:rPr>
                <w:rFonts w:ascii="Verdana" w:hAnsi="Verdana" w:cs="Arial"/>
                <w:sz w:val="16"/>
                <w:szCs w:val="16"/>
                <w:lang w:eastAsia="es-CO"/>
              </w:rPr>
              <w:t>días</w:t>
            </w:r>
            <w:r w:rsidR="008C3684" w:rsidRPr="00A93825">
              <w:rPr>
                <w:rFonts w:ascii="Verdana" w:hAnsi="Verdana" w:cs="Arial"/>
                <w:sz w:val="16"/>
                <w:szCs w:val="16"/>
                <w:lang w:eastAsia="es-CO"/>
              </w:rPr>
              <w:t xml:space="preserve"> </w:t>
            </w:r>
            <w:r w:rsidR="00790B34" w:rsidRPr="00A93825">
              <w:rPr>
                <w:rFonts w:ascii="Verdana" w:hAnsi="Verdana" w:cs="Arial"/>
                <w:sz w:val="16"/>
                <w:szCs w:val="16"/>
                <w:lang w:eastAsia="es-CO"/>
              </w:rPr>
              <w:t>calendario</w:t>
            </w:r>
            <w:r w:rsidR="00DB31BB" w:rsidRPr="00A93825">
              <w:rPr>
                <w:rFonts w:ascii="Verdana" w:hAnsi="Verdana" w:cs="Arial"/>
                <w:sz w:val="16"/>
                <w:szCs w:val="16"/>
                <w:lang w:eastAsia="es-CO"/>
              </w:rPr>
              <w:t xml:space="preserve"> del mes </w:t>
            </w:r>
            <w:r w:rsidR="00790B34" w:rsidRPr="00A93825">
              <w:rPr>
                <w:rFonts w:ascii="Verdana" w:hAnsi="Verdana" w:cs="Arial"/>
                <w:sz w:val="16"/>
                <w:szCs w:val="16"/>
                <w:lang w:eastAsia="es-CO"/>
              </w:rPr>
              <w:t>siguiente al que corresponde la información</w:t>
            </w:r>
          </w:p>
        </w:tc>
      </w:tr>
      <w:tr w:rsidR="00333037" w:rsidRPr="00A93825" w14:paraId="2160BDF8" w14:textId="77777777" w:rsidTr="00540DFE">
        <w:trPr>
          <w:trHeight w:val="113"/>
        </w:trPr>
        <w:tc>
          <w:tcPr>
            <w:tcW w:w="4745" w:type="dxa"/>
            <w:shd w:val="clear" w:color="auto" w:fill="FFFFFF"/>
            <w:vAlign w:val="center"/>
          </w:tcPr>
          <w:p w14:paraId="59121FD8" w14:textId="3D5AA9F0" w:rsidR="00333037" w:rsidRPr="00A93825" w:rsidRDefault="00AB2BB4">
            <w:pPr>
              <w:jc w:val="both"/>
              <w:rPr>
                <w:rFonts w:ascii="Verdana" w:hAnsi="Verdana" w:cs="Arial"/>
                <w:sz w:val="16"/>
                <w:szCs w:val="16"/>
                <w:lang w:eastAsia="es-CO"/>
              </w:rPr>
            </w:pPr>
            <w:r w:rsidRPr="00A93825">
              <w:rPr>
                <w:rFonts w:ascii="Verdana" w:hAnsi="Verdana" w:cs="Arial"/>
                <w:sz w:val="16"/>
                <w:szCs w:val="16"/>
                <w:lang w:eastAsia="es-CO"/>
              </w:rPr>
              <w:t xml:space="preserve">Recepción </w:t>
            </w:r>
            <w:r w:rsidR="00FF4AC2" w:rsidRPr="00A93825">
              <w:rPr>
                <w:rFonts w:ascii="Verdana" w:hAnsi="Verdana" w:cs="Arial"/>
                <w:sz w:val="16"/>
                <w:szCs w:val="16"/>
                <w:lang w:eastAsia="es-CO"/>
              </w:rPr>
              <w:t xml:space="preserve">de la Subdirección de Financiamiento Interno de la Nación </w:t>
            </w:r>
            <w:r w:rsidR="00FF4AC2" w:rsidRPr="00A93825">
              <w:rPr>
                <w:rFonts w:ascii="Verdana" w:hAnsi="Verdana" w:cs="Arial"/>
                <w:sz w:val="16"/>
                <w:szCs w:val="16"/>
              </w:rPr>
              <w:t>del informe de pagos de los bonos pensionales a cargo de la Nación en títulos TES</w:t>
            </w:r>
          </w:p>
        </w:tc>
        <w:tc>
          <w:tcPr>
            <w:tcW w:w="4536" w:type="dxa"/>
            <w:gridSpan w:val="2"/>
            <w:shd w:val="clear" w:color="auto" w:fill="FFFFFF"/>
            <w:vAlign w:val="center"/>
          </w:tcPr>
          <w:p w14:paraId="275C777D" w14:textId="11302A75" w:rsidR="00333037" w:rsidRPr="00A93825" w:rsidRDefault="00B722B5">
            <w:pPr>
              <w:jc w:val="both"/>
              <w:rPr>
                <w:rFonts w:ascii="Verdana" w:hAnsi="Verdana" w:cs="Arial"/>
                <w:b/>
                <w:sz w:val="16"/>
                <w:szCs w:val="16"/>
                <w:lang w:eastAsia="es-CO"/>
              </w:rPr>
            </w:pPr>
            <w:r w:rsidRPr="00A93825">
              <w:rPr>
                <w:rFonts w:ascii="Verdana" w:hAnsi="Verdana" w:cs="Arial"/>
                <w:b/>
                <w:sz w:val="16"/>
                <w:szCs w:val="16"/>
                <w:lang w:eastAsia="es-CO"/>
              </w:rPr>
              <w:t xml:space="preserve">Mensual: </w:t>
            </w:r>
            <w:r w:rsidRPr="00A93825">
              <w:rPr>
                <w:rFonts w:ascii="Verdana" w:hAnsi="Verdana" w:cs="Arial"/>
                <w:sz w:val="16"/>
                <w:szCs w:val="16"/>
                <w:lang w:eastAsia="es-CO"/>
              </w:rPr>
              <w:t>Cinco (5) primeros días hábiles del mes siguiente al que corresponde la información.</w:t>
            </w:r>
          </w:p>
        </w:tc>
      </w:tr>
      <w:tr w:rsidR="0046335B" w:rsidRPr="00A93825" w14:paraId="7DEE9DAF" w14:textId="77777777" w:rsidTr="00540DFE">
        <w:trPr>
          <w:trHeight w:val="113"/>
        </w:trPr>
        <w:tc>
          <w:tcPr>
            <w:tcW w:w="4745" w:type="dxa"/>
            <w:vMerge w:val="restart"/>
            <w:shd w:val="clear" w:color="auto" w:fill="FFFFFF"/>
            <w:vAlign w:val="center"/>
          </w:tcPr>
          <w:p w14:paraId="1F54B6E9" w14:textId="6C1E8EE9" w:rsidR="0046335B" w:rsidRPr="00A93825" w:rsidRDefault="0046335B">
            <w:pPr>
              <w:jc w:val="both"/>
              <w:rPr>
                <w:rFonts w:ascii="Verdana" w:hAnsi="Verdana" w:cs="Arial"/>
                <w:sz w:val="16"/>
                <w:szCs w:val="16"/>
                <w:lang w:eastAsia="es-CO"/>
              </w:rPr>
            </w:pPr>
            <w:r w:rsidRPr="00A93825">
              <w:rPr>
                <w:rFonts w:ascii="Verdana" w:hAnsi="Verdana" w:cs="Arial"/>
                <w:sz w:val="16"/>
                <w:szCs w:val="16"/>
                <w:lang w:eastAsia="es-CO"/>
              </w:rPr>
              <w:t xml:space="preserve">Recepción </w:t>
            </w:r>
            <w:r w:rsidR="009E6902" w:rsidRPr="00A93825">
              <w:rPr>
                <w:rFonts w:ascii="Verdana" w:hAnsi="Verdana" w:cs="Arial"/>
                <w:sz w:val="16"/>
                <w:szCs w:val="16"/>
                <w:lang w:eastAsia="es-CO"/>
              </w:rPr>
              <w:t xml:space="preserve">de las empresas en las que el MHCP posee participación patrimonial </w:t>
            </w:r>
            <w:r w:rsidRPr="00A93825">
              <w:rPr>
                <w:rFonts w:ascii="Verdana" w:hAnsi="Verdana" w:cs="Arial"/>
                <w:sz w:val="16"/>
                <w:szCs w:val="16"/>
                <w:lang w:eastAsia="es-CO"/>
              </w:rPr>
              <w:t xml:space="preserve">de </w:t>
            </w:r>
            <w:r w:rsidR="009E6902" w:rsidRPr="00A93825">
              <w:rPr>
                <w:rFonts w:ascii="Verdana" w:hAnsi="Verdana" w:cs="Arial"/>
                <w:sz w:val="16"/>
                <w:szCs w:val="16"/>
                <w:lang w:eastAsia="es-CO"/>
              </w:rPr>
              <w:t xml:space="preserve">la </w:t>
            </w:r>
            <w:r w:rsidRPr="00A93825">
              <w:rPr>
                <w:rFonts w:ascii="Verdana" w:hAnsi="Verdana" w:cs="Arial"/>
                <w:sz w:val="16"/>
                <w:szCs w:val="16"/>
                <w:lang w:eastAsia="es-CO"/>
              </w:rPr>
              <w:t>información relacionada con el reconocimiento y actualización de las inversiones</w:t>
            </w:r>
          </w:p>
        </w:tc>
        <w:tc>
          <w:tcPr>
            <w:tcW w:w="4536" w:type="dxa"/>
            <w:gridSpan w:val="2"/>
            <w:shd w:val="clear" w:color="auto" w:fill="FFFFFF"/>
            <w:vAlign w:val="center"/>
          </w:tcPr>
          <w:p w14:paraId="0FF9D1B4" w14:textId="77777777" w:rsidR="0046335B" w:rsidRPr="00A93825" w:rsidRDefault="0046335B">
            <w:pPr>
              <w:jc w:val="both"/>
              <w:rPr>
                <w:rFonts w:ascii="Verdana" w:hAnsi="Verdana" w:cs="Arial"/>
                <w:b/>
                <w:sz w:val="16"/>
                <w:szCs w:val="16"/>
                <w:lang w:eastAsia="es-CO"/>
              </w:rPr>
            </w:pPr>
            <w:r w:rsidRPr="00A93825">
              <w:rPr>
                <w:rFonts w:ascii="Verdana" w:hAnsi="Verdana" w:cs="Arial"/>
                <w:b/>
                <w:sz w:val="16"/>
                <w:szCs w:val="16"/>
                <w:lang w:eastAsia="es-CO"/>
              </w:rPr>
              <w:t>Trimestral:</w:t>
            </w:r>
          </w:p>
        </w:tc>
      </w:tr>
      <w:tr w:rsidR="0046335B" w:rsidRPr="00A93825" w14:paraId="2B1990A7" w14:textId="77777777" w:rsidTr="00540DFE">
        <w:trPr>
          <w:trHeight w:val="113"/>
        </w:trPr>
        <w:tc>
          <w:tcPr>
            <w:tcW w:w="4745" w:type="dxa"/>
            <w:vMerge/>
            <w:shd w:val="clear" w:color="auto" w:fill="FFFFFF"/>
            <w:vAlign w:val="center"/>
          </w:tcPr>
          <w:p w14:paraId="462444BA" w14:textId="77777777" w:rsidR="0046335B" w:rsidRPr="00A93825" w:rsidRDefault="0046335B">
            <w:pPr>
              <w:jc w:val="both"/>
              <w:rPr>
                <w:rFonts w:ascii="Verdana" w:hAnsi="Verdana" w:cs="Arial"/>
                <w:sz w:val="16"/>
                <w:szCs w:val="16"/>
                <w:lang w:eastAsia="es-CO"/>
              </w:rPr>
            </w:pPr>
          </w:p>
        </w:tc>
        <w:tc>
          <w:tcPr>
            <w:tcW w:w="2565" w:type="dxa"/>
            <w:shd w:val="clear" w:color="auto" w:fill="FFFFFF"/>
            <w:vAlign w:val="center"/>
          </w:tcPr>
          <w:p w14:paraId="786D5AAD" w14:textId="77777777" w:rsidR="0046335B" w:rsidRPr="00A93825" w:rsidRDefault="0046335B">
            <w:pPr>
              <w:jc w:val="center"/>
              <w:rPr>
                <w:rFonts w:ascii="Verdana" w:hAnsi="Verdana" w:cs="Arial"/>
                <w:b/>
                <w:sz w:val="16"/>
                <w:szCs w:val="16"/>
                <w:lang w:eastAsia="es-CO"/>
              </w:rPr>
            </w:pPr>
            <w:r w:rsidRPr="00A93825">
              <w:rPr>
                <w:rFonts w:ascii="Verdana" w:hAnsi="Verdana" w:cs="Arial"/>
                <w:b/>
                <w:sz w:val="16"/>
                <w:szCs w:val="16"/>
                <w:lang w:eastAsia="es-CO"/>
              </w:rPr>
              <w:t>Fecha de corte</w:t>
            </w:r>
          </w:p>
        </w:tc>
        <w:tc>
          <w:tcPr>
            <w:tcW w:w="1971" w:type="dxa"/>
            <w:shd w:val="clear" w:color="auto" w:fill="FFFFFF"/>
            <w:vAlign w:val="center"/>
          </w:tcPr>
          <w:p w14:paraId="163C8727" w14:textId="4C6C988E" w:rsidR="0046335B" w:rsidRPr="00A93825" w:rsidRDefault="0046335B">
            <w:pPr>
              <w:jc w:val="center"/>
              <w:rPr>
                <w:rFonts w:ascii="Verdana" w:hAnsi="Verdana" w:cs="Arial"/>
                <w:b/>
                <w:sz w:val="16"/>
                <w:szCs w:val="16"/>
                <w:lang w:eastAsia="es-CO"/>
              </w:rPr>
            </w:pPr>
            <w:r w:rsidRPr="00A93825">
              <w:rPr>
                <w:rFonts w:ascii="Verdana" w:hAnsi="Verdana" w:cs="Arial"/>
                <w:b/>
                <w:sz w:val="16"/>
                <w:szCs w:val="16"/>
                <w:lang w:eastAsia="es-CO"/>
              </w:rPr>
              <w:t>Fecha Límite de presentación</w:t>
            </w:r>
            <w:r w:rsidR="002C450F" w:rsidRPr="00A93825">
              <w:rPr>
                <w:rFonts w:ascii="Verdana" w:hAnsi="Verdana" w:cs="Arial"/>
                <w:b/>
                <w:sz w:val="16"/>
                <w:szCs w:val="16"/>
                <w:lang w:eastAsia="es-CO"/>
              </w:rPr>
              <w:t xml:space="preserve"> al MHCP</w:t>
            </w:r>
            <w:r w:rsidR="000E3DD8" w:rsidRPr="00A93825">
              <w:rPr>
                <w:rStyle w:val="Refdenotaalpie"/>
                <w:rFonts w:ascii="Verdana" w:hAnsi="Verdana" w:cs="Arial"/>
                <w:b/>
                <w:sz w:val="16"/>
                <w:szCs w:val="16"/>
                <w:lang w:eastAsia="es-CO"/>
              </w:rPr>
              <w:footnoteReference w:id="23"/>
            </w:r>
          </w:p>
        </w:tc>
      </w:tr>
      <w:tr w:rsidR="0046335B" w:rsidRPr="00A93825" w14:paraId="790CE305" w14:textId="77777777" w:rsidTr="00D12F06">
        <w:trPr>
          <w:trHeight w:val="113"/>
        </w:trPr>
        <w:tc>
          <w:tcPr>
            <w:tcW w:w="4745" w:type="dxa"/>
            <w:vMerge/>
            <w:shd w:val="clear" w:color="auto" w:fill="FFFFFF"/>
            <w:vAlign w:val="center"/>
          </w:tcPr>
          <w:p w14:paraId="0ECF13F6" w14:textId="77777777" w:rsidR="0046335B" w:rsidRPr="00A93825" w:rsidRDefault="0046335B">
            <w:pPr>
              <w:jc w:val="both"/>
              <w:rPr>
                <w:rFonts w:ascii="Verdana" w:hAnsi="Verdana" w:cs="Arial"/>
                <w:sz w:val="16"/>
                <w:szCs w:val="16"/>
                <w:lang w:eastAsia="es-CO"/>
              </w:rPr>
            </w:pPr>
          </w:p>
        </w:tc>
        <w:tc>
          <w:tcPr>
            <w:tcW w:w="2565" w:type="dxa"/>
            <w:shd w:val="clear" w:color="auto" w:fill="FFFFFF"/>
            <w:vAlign w:val="center"/>
          </w:tcPr>
          <w:p w14:paraId="393D8E2C" w14:textId="77777777" w:rsidR="0046335B" w:rsidRPr="00A93825" w:rsidRDefault="0046335B">
            <w:pPr>
              <w:jc w:val="both"/>
              <w:rPr>
                <w:rFonts w:ascii="Verdana" w:hAnsi="Verdana" w:cs="Arial"/>
                <w:sz w:val="16"/>
                <w:szCs w:val="16"/>
                <w:lang w:eastAsia="es-CO"/>
              </w:rPr>
            </w:pPr>
            <w:r w:rsidRPr="00A93825">
              <w:rPr>
                <w:rFonts w:ascii="Verdana" w:hAnsi="Verdana" w:cs="Arial"/>
                <w:sz w:val="16"/>
                <w:szCs w:val="16"/>
                <w:lang w:eastAsia="es-CO"/>
              </w:rPr>
              <w:t xml:space="preserve">31 de marzo </w:t>
            </w:r>
          </w:p>
          <w:p w14:paraId="0984049B" w14:textId="77777777" w:rsidR="0046335B" w:rsidRPr="00A93825" w:rsidRDefault="0046335B">
            <w:pPr>
              <w:jc w:val="both"/>
              <w:rPr>
                <w:rFonts w:ascii="Verdana" w:hAnsi="Verdana" w:cs="Arial"/>
                <w:sz w:val="16"/>
                <w:szCs w:val="16"/>
                <w:lang w:eastAsia="es-CO"/>
              </w:rPr>
            </w:pPr>
            <w:r w:rsidRPr="00A93825">
              <w:rPr>
                <w:rFonts w:ascii="Verdana" w:hAnsi="Verdana" w:cs="Arial"/>
                <w:sz w:val="16"/>
                <w:szCs w:val="16"/>
                <w:lang w:eastAsia="es-CO"/>
              </w:rPr>
              <w:t xml:space="preserve">30 de junio  </w:t>
            </w:r>
          </w:p>
          <w:p w14:paraId="28B160E3" w14:textId="77777777" w:rsidR="0046335B" w:rsidRPr="00A93825" w:rsidRDefault="0046335B">
            <w:pPr>
              <w:jc w:val="both"/>
              <w:rPr>
                <w:rFonts w:ascii="Verdana" w:hAnsi="Verdana" w:cs="Arial"/>
                <w:sz w:val="16"/>
                <w:szCs w:val="16"/>
                <w:lang w:eastAsia="es-CO"/>
              </w:rPr>
            </w:pPr>
            <w:r w:rsidRPr="00A93825">
              <w:rPr>
                <w:rFonts w:ascii="Verdana" w:hAnsi="Verdana" w:cs="Arial"/>
                <w:sz w:val="16"/>
                <w:szCs w:val="16"/>
                <w:lang w:eastAsia="es-CO"/>
              </w:rPr>
              <w:t>30 de septiembre</w:t>
            </w:r>
          </w:p>
          <w:p w14:paraId="37DEAF3E" w14:textId="77777777" w:rsidR="0046335B" w:rsidRPr="00A93825" w:rsidRDefault="0046335B">
            <w:pPr>
              <w:jc w:val="both"/>
              <w:rPr>
                <w:rFonts w:ascii="Verdana" w:hAnsi="Verdana" w:cs="Arial"/>
                <w:sz w:val="16"/>
                <w:szCs w:val="16"/>
                <w:lang w:eastAsia="es-CO"/>
              </w:rPr>
            </w:pPr>
            <w:r w:rsidRPr="00A93825">
              <w:rPr>
                <w:rFonts w:ascii="Verdana" w:hAnsi="Verdana" w:cs="Arial"/>
                <w:sz w:val="16"/>
                <w:szCs w:val="16"/>
                <w:lang w:eastAsia="es-CO"/>
              </w:rPr>
              <w:t>31</w:t>
            </w:r>
            <w:r w:rsidR="002C450F" w:rsidRPr="00A93825">
              <w:rPr>
                <w:rFonts w:ascii="Verdana" w:hAnsi="Verdana" w:cs="Arial"/>
                <w:sz w:val="16"/>
                <w:szCs w:val="16"/>
                <w:lang w:eastAsia="es-CO"/>
              </w:rPr>
              <w:t xml:space="preserve"> </w:t>
            </w:r>
            <w:r w:rsidRPr="00A93825">
              <w:rPr>
                <w:rFonts w:ascii="Verdana" w:hAnsi="Verdana" w:cs="Arial"/>
                <w:sz w:val="16"/>
                <w:szCs w:val="16"/>
                <w:lang w:eastAsia="es-CO"/>
              </w:rPr>
              <w:t>de diciembre</w:t>
            </w:r>
          </w:p>
        </w:tc>
        <w:tc>
          <w:tcPr>
            <w:tcW w:w="1971" w:type="dxa"/>
            <w:shd w:val="clear" w:color="auto" w:fill="FFFFFF"/>
            <w:vAlign w:val="center"/>
          </w:tcPr>
          <w:p w14:paraId="74F5C200" w14:textId="00A5678E" w:rsidR="0046335B" w:rsidRPr="00A93825" w:rsidRDefault="00793F79">
            <w:pPr>
              <w:jc w:val="both"/>
              <w:rPr>
                <w:rFonts w:ascii="Verdana" w:hAnsi="Verdana" w:cs="Arial"/>
                <w:sz w:val="16"/>
                <w:szCs w:val="16"/>
                <w:lang w:eastAsia="es-CO"/>
              </w:rPr>
            </w:pPr>
            <w:r w:rsidRPr="00A93825">
              <w:rPr>
                <w:rFonts w:ascii="Verdana" w:hAnsi="Verdana" w:cs="Arial"/>
                <w:sz w:val="16"/>
                <w:szCs w:val="16"/>
                <w:lang w:eastAsia="es-CO"/>
              </w:rPr>
              <w:t xml:space="preserve">30 </w:t>
            </w:r>
            <w:r w:rsidR="0046335B" w:rsidRPr="00A93825">
              <w:rPr>
                <w:rFonts w:ascii="Verdana" w:hAnsi="Verdana" w:cs="Arial"/>
                <w:sz w:val="16"/>
                <w:szCs w:val="16"/>
                <w:lang w:eastAsia="es-CO"/>
              </w:rPr>
              <w:t xml:space="preserve">de abril </w:t>
            </w:r>
          </w:p>
          <w:p w14:paraId="13206A19" w14:textId="648265AF" w:rsidR="0046335B" w:rsidRPr="00A93825" w:rsidRDefault="00793F79">
            <w:pPr>
              <w:jc w:val="both"/>
              <w:rPr>
                <w:rFonts w:ascii="Verdana" w:hAnsi="Verdana" w:cs="Arial"/>
                <w:sz w:val="16"/>
                <w:szCs w:val="16"/>
                <w:lang w:eastAsia="es-CO"/>
              </w:rPr>
            </w:pPr>
            <w:r w:rsidRPr="00A93825">
              <w:rPr>
                <w:rFonts w:ascii="Verdana" w:hAnsi="Verdana" w:cs="Arial"/>
                <w:sz w:val="16"/>
                <w:szCs w:val="16"/>
                <w:lang w:eastAsia="es-CO"/>
              </w:rPr>
              <w:t xml:space="preserve">31 </w:t>
            </w:r>
            <w:r w:rsidR="0046335B" w:rsidRPr="00A93825">
              <w:rPr>
                <w:rFonts w:ascii="Verdana" w:hAnsi="Verdana" w:cs="Arial"/>
                <w:sz w:val="16"/>
                <w:szCs w:val="16"/>
                <w:lang w:eastAsia="es-CO"/>
              </w:rPr>
              <w:t xml:space="preserve">de julio   </w:t>
            </w:r>
          </w:p>
          <w:p w14:paraId="5D92EA5E" w14:textId="7983E621" w:rsidR="0046335B" w:rsidRPr="00A93825" w:rsidRDefault="00793F79">
            <w:pPr>
              <w:jc w:val="both"/>
              <w:rPr>
                <w:rFonts w:ascii="Verdana" w:hAnsi="Verdana" w:cs="Arial"/>
                <w:sz w:val="16"/>
                <w:szCs w:val="16"/>
                <w:lang w:eastAsia="es-CO"/>
              </w:rPr>
            </w:pPr>
            <w:r w:rsidRPr="00A93825">
              <w:rPr>
                <w:rFonts w:ascii="Verdana" w:hAnsi="Verdana" w:cs="Arial"/>
                <w:sz w:val="16"/>
                <w:szCs w:val="16"/>
                <w:lang w:eastAsia="es-CO"/>
              </w:rPr>
              <w:t xml:space="preserve">31 </w:t>
            </w:r>
            <w:r w:rsidR="0046335B" w:rsidRPr="00A93825">
              <w:rPr>
                <w:rFonts w:ascii="Verdana" w:hAnsi="Verdana" w:cs="Arial"/>
                <w:sz w:val="16"/>
                <w:szCs w:val="16"/>
                <w:lang w:eastAsia="es-CO"/>
              </w:rPr>
              <w:t xml:space="preserve">de octubre </w:t>
            </w:r>
          </w:p>
          <w:p w14:paraId="6835F535" w14:textId="54207972" w:rsidR="0046335B" w:rsidRPr="00A93825" w:rsidRDefault="00793F79">
            <w:pPr>
              <w:jc w:val="both"/>
              <w:rPr>
                <w:rFonts w:ascii="Verdana" w:hAnsi="Verdana" w:cs="Arial"/>
                <w:sz w:val="16"/>
                <w:szCs w:val="16"/>
                <w:lang w:eastAsia="es-CO"/>
              </w:rPr>
            </w:pPr>
            <w:r w:rsidRPr="00A93825">
              <w:rPr>
                <w:rFonts w:ascii="Verdana" w:hAnsi="Verdana" w:cs="Arial"/>
                <w:sz w:val="16"/>
                <w:szCs w:val="16"/>
                <w:lang w:eastAsia="es-CO"/>
              </w:rPr>
              <w:t xml:space="preserve">28 </w:t>
            </w:r>
            <w:r w:rsidR="002C450F" w:rsidRPr="00A93825">
              <w:rPr>
                <w:rFonts w:ascii="Verdana" w:hAnsi="Verdana" w:cs="Arial"/>
                <w:sz w:val="16"/>
                <w:szCs w:val="16"/>
                <w:lang w:eastAsia="es-CO"/>
              </w:rPr>
              <w:t>de febrero de la vigencia siguiente</w:t>
            </w:r>
            <w:r w:rsidR="003970F3" w:rsidRPr="00A93825">
              <w:rPr>
                <w:rFonts w:ascii="Verdana" w:hAnsi="Verdana" w:cs="Arial"/>
                <w:sz w:val="16"/>
                <w:szCs w:val="16"/>
                <w:lang w:eastAsia="es-CO"/>
              </w:rPr>
              <w:t xml:space="preserve"> a la que corresponde la </w:t>
            </w:r>
            <w:r w:rsidR="0091219D" w:rsidRPr="00A93825">
              <w:rPr>
                <w:rFonts w:ascii="Verdana" w:hAnsi="Verdana" w:cs="Arial"/>
                <w:sz w:val="16"/>
                <w:szCs w:val="16"/>
                <w:lang w:eastAsia="es-CO"/>
              </w:rPr>
              <w:t>información</w:t>
            </w:r>
          </w:p>
        </w:tc>
      </w:tr>
      <w:tr w:rsidR="0046335B" w:rsidRPr="00A93825" w14:paraId="7BDFD630" w14:textId="77777777" w:rsidTr="00D12F06">
        <w:trPr>
          <w:trHeight w:val="113"/>
        </w:trPr>
        <w:tc>
          <w:tcPr>
            <w:tcW w:w="4745" w:type="dxa"/>
            <w:shd w:val="clear" w:color="auto" w:fill="FFFFFF"/>
            <w:vAlign w:val="center"/>
          </w:tcPr>
          <w:p w14:paraId="7E6E1ED0" w14:textId="77777777" w:rsidR="0046335B" w:rsidRPr="00A93825" w:rsidRDefault="0046335B">
            <w:pPr>
              <w:jc w:val="both"/>
              <w:rPr>
                <w:rFonts w:ascii="Verdana" w:hAnsi="Verdana" w:cs="Arial"/>
                <w:sz w:val="16"/>
                <w:szCs w:val="16"/>
                <w:lang w:eastAsia="es-CO"/>
              </w:rPr>
            </w:pPr>
            <w:r w:rsidRPr="00A93825">
              <w:rPr>
                <w:rFonts w:ascii="Verdana" w:hAnsi="Verdana" w:cs="Arial"/>
                <w:sz w:val="16"/>
                <w:szCs w:val="16"/>
                <w:lang w:eastAsia="es-CO"/>
              </w:rPr>
              <w:t>Recepción de información relacionada con los movimientos de los CERT</w:t>
            </w:r>
          </w:p>
        </w:tc>
        <w:tc>
          <w:tcPr>
            <w:tcW w:w="4536" w:type="dxa"/>
            <w:gridSpan w:val="2"/>
            <w:shd w:val="clear" w:color="auto" w:fill="FFFFFF"/>
            <w:vAlign w:val="center"/>
          </w:tcPr>
          <w:p w14:paraId="61A11642" w14:textId="1EC8BF97" w:rsidR="0046335B" w:rsidRPr="00A93825" w:rsidRDefault="00D066BF">
            <w:pPr>
              <w:jc w:val="both"/>
              <w:rPr>
                <w:rFonts w:ascii="Verdana" w:hAnsi="Verdana" w:cs="Arial"/>
                <w:b/>
                <w:sz w:val="16"/>
                <w:szCs w:val="16"/>
                <w:lang w:val="es-CO" w:eastAsia="es-CO"/>
              </w:rPr>
            </w:pPr>
            <w:r w:rsidRPr="00A93825">
              <w:rPr>
                <w:rFonts w:ascii="Verdana" w:hAnsi="Verdana" w:cs="Arial"/>
                <w:b/>
                <w:sz w:val="16"/>
                <w:szCs w:val="16"/>
                <w:lang w:eastAsia="es-CO"/>
              </w:rPr>
              <w:t>Trimestral</w:t>
            </w:r>
            <w:r w:rsidR="0046335B" w:rsidRPr="00A93825">
              <w:rPr>
                <w:rFonts w:ascii="Verdana" w:hAnsi="Verdana" w:cs="Arial"/>
                <w:b/>
                <w:sz w:val="16"/>
                <w:szCs w:val="16"/>
                <w:lang w:eastAsia="es-CO"/>
              </w:rPr>
              <w:t>:</w:t>
            </w:r>
            <w:r w:rsidR="0046335B" w:rsidRPr="00A93825">
              <w:rPr>
                <w:rFonts w:ascii="Verdana" w:hAnsi="Verdana" w:cs="Arial"/>
                <w:sz w:val="16"/>
                <w:szCs w:val="16"/>
                <w:lang w:eastAsia="es-CO"/>
              </w:rPr>
              <w:t xml:space="preserve"> </w:t>
            </w:r>
            <w:r w:rsidR="00ED5154" w:rsidRPr="00A93825">
              <w:rPr>
                <w:rFonts w:ascii="Verdana" w:hAnsi="Verdana" w:cs="Arial"/>
                <w:bCs/>
                <w:sz w:val="16"/>
                <w:szCs w:val="16"/>
                <w:lang w:eastAsia="es-CO"/>
              </w:rPr>
              <w:t>Dentro de los</w:t>
            </w:r>
            <w:r w:rsidR="00ED5154" w:rsidRPr="00A93825">
              <w:rPr>
                <w:rFonts w:ascii="Verdana" w:hAnsi="Verdana" w:cs="Arial"/>
                <w:b/>
                <w:sz w:val="16"/>
                <w:szCs w:val="16"/>
                <w:lang w:eastAsia="es-CO"/>
              </w:rPr>
              <w:t xml:space="preserve"> </w:t>
            </w:r>
            <w:r w:rsidR="00ED5154" w:rsidRPr="00A93825">
              <w:rPr>
                <w:rFonts w:ascii="Verdana" w:hAnsi="Verdana" w:cs="Arial"/>
                <w:sz w:val="16"/>
                <w:szCs w:val="16"/>
                <w:lang w:eastAsia="es-CO"/>
              </w:rPr>
              <w:t>dos (2) días hábiles anteriores al cierre contable</w:t>
            </w:r>
          </w:p>
        </w:tc>
      </w:tr>
      <w:tr w:rsidR="00703221" w:rsidRPr="00A93825" w14:paraId="361A5F4C" w14:textId="77777777" w:rsidTr="00D12F06">
        <w:trPr>
          <w:trHeight w:val="113"/>
        </w:trPr>
        <w:tc>
          <w:tcPr>
            <w:tcW w:w="4745" w:type="dxa"/>
            <w:shd w:val="clear" w:color="auto" w:fill="FFFFFF"/>
            <w:vAlign w:val="center"/>
          </w:tcPr>
          <w:p w14:paraId="5528E513" w14:textId="77777777" w:rsidR="00703221" w:rsidRPr="00A93825" w:rsidRDefault="00703221">
            <w:pPr>
              <w:jc w:val="both"/>
              <w:rPr>
                <w:rFonts w:ascii="Verdana" w:hAnsi="Verdana" w:cs="Arial"/>
                <w:sz w:val="16"/>
                <w:szCs w:val="16"/>
                <w:lang w:eastAsia="es-CO"/>
              </w:rPr>
            </w:pPr>
            <w:r w:rsidRPr="00A93825">
              <w:rPr>
                <w:rFonts w:ascii="Verdana" w:hAnsi="Verdana" w:cs="Arial"/>
                <w:sz w:val="16"/>
                <w:szCs w:val="16"/>
                <w:lang w:eastAsia="es-CO"/>
              </w:rPr>
              <w:t>Recepción de la DGCPTN de la información para el registro de los hechos económicos relacionados con el Fondo de Estabilización de Precios de los Combustibles.</w:t>
            </w:r>
          </w:p>
        </w:tc>
        <w:tc>
          <w:tcPr>
            <w:tcW w:w="4536" w:type="dxa"/>
            <w:gridSpan w:val="2"/>
            <w:shd w:val="clear" w:color="auto" w:fill="FFFFFF"/>
            <w:vAlign w:val="center"/>
          </w:tcPr>
          <w:p w14:paraId="1CE8EAA3" w14:textId="2A7C4E19" w:rsidR="008D3F26" w:rsidRPr="00A93825" w:rsidRDefault="00703221">
            <w:pPr>
              <w:jc w:val="both"/>
              <w:rPr>
                <w:rFonts w:ascii="Verdana" w:hAnsi="Verdana" w:cs="Arial"/>
                <w:sz w:val="16"/>
                <w:szCs w:val="16"/>
                <w:lang w:eastAsia="es-CO"/>
              </w:rPr>
            </w:pPr>
            <w:r w:rsidRPr="00A93825">
              <w:rPr>
                <w:rFonts w:ascii="Verdana" w:hAnsi="Verdana" w:cs="Arial"/>
                <w:b/>
                <w:sz w:val="16"/>
                <w:szCs w:val="16"/>
                <w:lang w:eastAsia="es-CO"/>
              </w:rPr>
              <w:t xml:space="preserve">Mensual: </w:t>
            </w:r>
            <w:r w:rsidRPr="00A93825">
              <w:rPr>
                <w:rFonts w:ascii="Verdana" w:hAnsi="Verdana" w:cs="Arial"/>
                <w:sz w:val="16"/>
                <w:szCs w:val="16"/>
                <w:lang w:eastAsia="es-CO"/>
              </w:rPr>
              <w:t>Quince</w:t>
            </w:r>
            <w:r w:rsidRPr="00A93825">
              <w:rPr>
                <w:rFonts w:ascii="Verdana" w:hAnsi="Verdana" w:cs="Arial"/>
                <w:b/>
                <w:sz w:val="16"/>
                <w:szCs w:val="16"/>
                <w:lang w:eastAsia="es-CO"/>
              </w:rPr>
              <w:t xml:space="preserve"> </w:t>
            </w:r>
            <w:r w:rsidRPr="00A93825">
              <w:rPr>
                <w:rFonts w:ascii="Verdana" w:hAnsi="Verdana" w:cs="Arial"/>
                <w:sz w:val="16"/>
                <w:szCs w:val="16"/>
                <w:lang w:eastAsia="es-CO"/>
              </w:rPr>
              <w:t xml:space="preserve">(15) </w:t>
            </w:r>
            <w:r w:rsidR="00DB31BB" w:rsidRPr="00A93825">
              <w:rPr>
                <w:rFonts w:ascii="Verdana" w:hAnsi="Verdana" w:cs="Arial"/>
                <w:sz w:val="16"/>
                <w:szCs w:val="16"/>
                <w:lang w:eastAsia="es-CO"/>
              </w:rPr>
              <w:t xml:space="preserve">primeros </w:t>
            </w:r>
            <w:r w:rsidRPr="00A93825">
              <w:rPr>
                <w:rFonts w:ascii="Verdana" w:hAnsi="Verdana" w:cs="Arial"/>
                <w:sz w:val="16"/>
                <w:szCs w:val="16"/>
                <w:lang w:eastAsia="es-CO"/>
              </w:rPr>
              <w:t xml:space="preserve">días calendario </w:t>
            </w:r>
            <w:r w:rsidR="00DB31BB" w:rsidRPr="00A93825">
              <w:rPr>
                <w:rFonts w:ascii="Verdana" w:hAnsi="Verdana" w:cs="Arial"/>
                <w:sz w:val="16"/>
                <w:szCs w:val="16"/>
                <w:lang w:eastAsia="es-CO"/>
              </w:rPr>
              <w:t xml:space="preserve">del mes </w:t>
            </w:r>
            <w:r w:rsidRPr="00A93825">
              <w:rPr>
                <w:rFonts w:ascii="Verdana" w:hAnsi="Verdana" w:cs="Arial"/>
                <w:sz w:val="16"/>
                <w:szCs w:val="16"/>
                <w:lang w:eastAsia="es-CO"/>
              </w:rPr>
              <w:t>siguiente al que corresponde la información</w:t>
            </w:r>
            <w:r w:rsidR="008D3F26" w:rsidRPr="00A93825">
              <w:rPr>
                <w:rFonts w:ascii="Verdana" w:hAnsi="Verdana" w:cs="Arial"/>
                <w:sz w:val="16"/>
                <w:szCs w:val="16"/>
                <w:lang w:eastAsia="es-CO"/>
              </w:rPr>
              <w:t>, excepto los siguientes meses:</w:t>
            </w:r>
          </w:p>
          <w:p w14:paraId="2E7E35CC" w14:textId="77777777" w:rsidR="008D3F26" w:rsidRPr="00A93825" w:rsidRDefault="008D3F26">
            <w:pPr>
              <w:jc w:val="both"/>
              <w:rPr>
                <w:rFonts w:ascii="Verdana" w:hAnsi="Verdana" w:cs="Arial"/>
                <w:sz w:val="16"/>
                <w:szCs w:val="16"/>
                <w:lang w:eastAsia="es-CO"/>
              </w:rPr>
            </w:pPr>
          </w:p>
          <w:p w14:paraId="3AE2B0FF" w14:textId="3DF3D0C0" w:rsidR="008D3F26" w:rsidRPr="00A93825" w:rsidRDefault="008D3F26">
            <w:pPr>
              <w:jc w:val="both"/>
              <w:rPr>
                <w:rFonts w:ascii="Verdana" w:hAnsi="Verdana" w:cs="Arial"/>
                <w:sz w:val="16"/>
                <w:szCs w:val="16"/>
                <w:lang w:eastAsia="es-CO"/>
              </w:rPr>
            </w:pPr>
            <w:r w:rsidRPr="00A93825">
              <w:rPr>
                <w:rFonts w:ascii="Verdana" w:hAnsi="Verdana" w:cs="Arial"/>
                <w:b/>
                <w:sz w:val="16"/>
                <w:szCs w:val="16"/>
                <w:lang w:eastAsia="es-CO"/>
              </w:rPr>
              <w:t xml:space="preserve">Diciembre: </w:t>
            </w:r>
            <w:r w:rsidRPr="00A93825">
              <w:rPr>
                <w:rFonts w:ascii="Verdana" w:hAnsi="Verdana" w:cs="Arial"/>
                <w:sz w:val="16"/>
                <w:szCs w:val="16"/>
                <w:lang w:eastAsia="es-CO"/>
              </w:rPr>
              <w:t>10 de febrero de la vigencia siguiente</w:t>
            </w:r>
            <w:r w:rsidR="00F24CB2" w:rsidRPr="00A93825">
              <w:rPr>
                <w:rFonts w:ascii="Verdana" w:hAnsi="Verdana" w:cs="Arial"/>
                <w:sz w:val="16"/>
                <w:szCs w:val="16"/>
                <w:lang w:eastAsia="es-CO"/>
              </w:rPr>
              <w:t xml:space="preserve"> a la que corresponde la información </w:t>
            </w:r>
          </w:p>
          <w:p w14:paraId="25ACF0F8" w14:textId="77777777" w:rsidR="008D3F26" w:rsidRPr="00A93825" w:rsidRDefault="008D3F26">
            <w:pPr>
              <w:jc w:val="both"/>
              <w:rPr>
                <w:rFonts w:ascii="Verdana" w:hAnsi="Verdana" w:cs="Arial"/>
                <w:sz w:val="16"/>
                <w:szCs w:val="16"/>
                <w:lang w:eastAsia="es-CO"/>
              </w:rPr>
            </w:pPr>
            <w:r w:rsidRPr="00A93825">
              <w:rPr>
                <w:rFonts w:ascii="Verdana" w:hAnsi="Verdana" w:cs="Arial"/>
                <w:b/>
                <w:sz w:val="16"/>
                <w:szCs w:val="16"/>
                <w:lang w:eastAsia="es-CO"/>
              </w:rPr>
              <w:t>Enero:</w:t>
            </w:r>
            <w:r w:rsidRPr="00A93825">
              <w:rPr>
                <w:rFonts w:ascii="Verdana" w:hAnsi="Verdana" w:cs="Arial"/>
                <w:sz w:val="16"/>
                <w:szCs w:val="16"/>
                <w:lang w:eastAsia="es-CO"/>
              </w:rPr>
              <w:t xml:space="preserve"> 15 de marzo </w:t>
            </w:r>
          </w:p>
          <w:p w14:paraId="76A514C2" w14:textId="77777777" w:rsidR="00703221" w:rsidRPr="00A93825" w:rsidDel="004212FE" w:rsidRDefault="008D3F26">
            <w:pPr>
              <w:jc w:val="both"/>
              <w:rPr>
                <w:rFonts w:ascii="Verdana" w:hAnsi="Verdana" w:cs="Arial"/>
                <w:b/>
                <w:sz w:val="16"/>
                <w:szCs w:val="16"/>
                <w:lang w:eastAsia="es-CO"/>
              </w:rPr>
            </w:pPr>
            <w:r w:rsidRPr="00A93825">
              <w:rPr>
                <w:rFonts w:ascii="Verdana" w:hAnsi="Verdana" w:cs="Arial"/>
                <w:b/>
                <w:sz w:val="16"/>
                <w:szCs w:val="16"/>
                <w:lang w:eastAsia="es-CO"/>
              </w:rPr>
              <w:t>Febrero:</w:t>
            </w:r>
            <w:r w:rsidRPr="00A93825">
              <w:rPr>
                <w:rFonts w:ascii="Verdana" w:hAnsi="Verdana" w:cs="Arial"/>
                <w:sz w:val="16"/>
                <w:szCs w:val="16"/>
                <w:lang w:eastAsia="es-CO"/>
              </w:rPr>
              <w:t xml:space="preserve"> 30 de marzo </w:t>
            </w:r>
          </w:p>
        </w:tc>
      </w:tr>
      <w:tr w:rsidR="009715F8" w:rsidRPr="00A93825" w14:paraId="624E7497" w14:textId="77777777" w:rsidTr="00D12F06">
        <w:trPr>
          <w:trHeight w:val="113"/>
        </w:trPr>
        <w:tc>
          <w:tcPr>
            <w:tcW w:w="4745" w:type="dxa"/>
            <w:shd w:val="clear" w:color="auto" w:fill="FFFFFF"/>
            <w:vAlign w:val="center"/>
          </w:tcPr>
          <w:p w14:paraId="2CC6B429" w14:textId="77777777" w:rsidR="009715F8" w:rsidRPr="00A93825" w:rsidRDefault="009715F8">
            <w:pPr>
              <w:jc w:val="both"/>
              <w:rPr>
                <w:rFonts w:ascii="Verdana" w:hAnsi="Verdana" w:cs="Arial"/>
                <w:sz w:val="16"/>
                <w:szCs w:val="16"/>
                <w:lang w:eastAsia="es-CO"/>
              </w:rPr>
            </w:pPr>
            <w:r w:rsidRPr="00A93825">
              <w:rPr>
                <w:rFonts w:ascii="Verdana" w:hAnsi="Verdana" w:cs="Arial"/>
                <w:sz w:val="16"/>
                <w:szCs w:val="16"/>
                <w:lang w:eastAsia="es-CO"/>
              </w:rPr>
              <w:t>Generación desde la página web del MHCP, de los comprobantes de operación Banco de la República para la imputación de ingresos al Ministerio.</w:t>
            </w:r>
          </w:p>
        </w:tc>
        <w:tc>
          <w:tcPr>
            <w:tcW w:w="4536" w:type="dxa"/>
            <w:gridSpan w:val="2"/>
            <w:shd w:val="clear" w:color="auto" w:fill="FFFFFF"/>
            <w:vAlign w:val="center"/>
          </w:tcPr>
          <w:p w14:paraId="5DFA62A8" w14:textId="388C1CD8" w:rsidR="003E082B" w:rsidRPr="00A93825" w:rsidRDefault="003E082B">
            <w:pPr>
              <w:jc w:val="both"/>
              <w:rPr>
                <w:rFonts w:ascii="Verdana" w:hAnsi="Verdana" w:cs="Arial"/>
                <w:sz w:val="16"/>
                <w:szCs w:val="16"/>
                <w:lang w:eastAsia="es-CO"/>
              </w:rPr>
            </w:pPr>
            <w:r w:rsidRPr="00A93825">
              <w:rPr>
                <w:rFonts w:ascii="Verdana" w:hAnsi="Verdana" w:cs="Arial"/>
                <w:b/>
                <w:sz w:val="16"/>
                <w:szCs w:val="16"/>
                <w:lang w:eastAsia="es-CO"/>
              </w:rPr>
              <w:t xml:space="preserve">Mensual: </w:t>
            </w:r>
            <w:r w:rsidRPr="00A93825">
              <w:rPr>
                <w:rFonts w:ascii="Verdana" w:hAnsi="Verdana" w:cs="Arial"/>
                <w:sz w:val="16"/>
                <w:szCs w:val="16"/>
                <w:lang w:eastAsia="es-CO"/>
              </w:rPr>
              <w:t>Quince</w:t>
            </w:r>
            <w:r w:rsidRPr="00A93825">
              <w:rPr>
                <w:rFonts w:ascii="Verdana" w:hAnsi="Verdana" w:cs="Arial"/>
                <w:b/>
                <w:sz w:val="16"/>
                <w:szCs w:val="16"/>
                <w:lang w:eastAsia="es-CO"/>
              </w:rPr>
              <w:t xml:space="preserve"> </w:t>
            </w:r>
            <w:r w:rsidRPr="00A93825">
              <w:rPr>
                <w:rFonts w:ascii="Verdana" w:hAnsi="Verdana" w:cs="Arial"/>
                <w:sz w:val="16"/>
                <w:szCs w:val="16"/>
                <w:lang w:eastAsia="es-CO"/>
              </w:rPr>
              <w:t xml:space="preserve">(15) </w:t>
            </w:r>
            <w:r w:rsidR="00DB31BB" w:rsidRPr="00A93825">
              <w:rPr>
                <w:rFonts w:ascii="Verdana" w:hAnsi="Verdana" w:cs="Arial"/>
                <w:sz w:val="16"/>
                <w:szCs w:val="16"/>
                <w:lang w:eastAsia="es-CO"/>
              </w:rPr>
              <w:t xml:space="preserve">primeros </w:t>
            </w:r>
            <w:r w:rsidRPr="00A93825">
              <w:rPr>
                <w:rFonts w:ascii="Verdana" w:hAnsi="Verdana" w:cs="Arial"/>
                <w:sz w:val="16"/>
                <w:szCs w:val="16"/>
                <w:lang w:eastAsia="es-CO"/>
              </w:rPr>
              <w:t xml:space="preserve">días calendario </w:t>
            </w:r>
            <w:r w:rsidR="00DB31BB" w:rsidRPr="00A93825">
              <w:rPr>
                <w:rFonts w:ascii="Verdana" w:hAnsi="Verdana" w:cs="Arial"/>
                <w:sz w:val="16"/>
                <w:szCs w:val="16"/>
                <w:lang w:eastAsia="es-CO"/>
              </w:rPr>
              <w:t xml:space="preserve">del mes </w:t>
            </w:r>
            <w:r w:rsidRPr="00A93825">
              <w:rPr>
                <w:rFonts w:ascii="Verdana" w:hAnsi="Verdana" w:cs="Arial"/>
                <w:sz w:val="16"/>
                <w:szCs w:val="16"/>
                <w:lang w:eastAsia="es-CO"/>
              </w:rPr>
              <w:t xml:space="preserve">siguiente </w:t>
            </w:r>
            <w:r w:rsidR="00DB31BB" w:rsidRPr="00A93825">
              <w:rPr>
                <w:rFonts w:ascii="Verdana" w:hAnsi="Verdana" w:cs="Arial"/>
                <w:sz w:val="16"/>
                <w:szCs w:val="16"/>
                <w:lang w:eastAsia="es-CO"/>
              </w:rPr>
              <w:t>al que</w:t>
            </w:r>
            <w:r w:rsidRPr="00A93825">
              <w:rPr>
                <w:rFonts w:ascii="Verdana" w:hAnsi="Verdana" w:cs="Arial"/>
                <w:sz w:val="16"/>
                <w:szCs w:val="16"/>
                <w:lang w:eastAsia="es-CO"/>
              </w:rPr>
              <w:t xml:space="preserve"> corresponde la información.</w:t>
            </w:r>
          </w:p>
          <w:p w14:paraId="69A7B819" w14:textId="77777777" w:rsidR="009715F8" w:rsidRPr="00A93825" w:rsidDel="004212FE" w:rsidRDefault="009715F8">
            <w:pPr>
              <w:jc w:val="both"/>
              <w:rPr>
                <w:rFonts w:ascii="Verdana" w:hAnsi="Verdana" w:cs="Arial"/>
                <w:b/>
                <w:sz w:val="16"/>
                <w:szCs w:val="16"/>
                <w:lang w:eastAsia="es-CO"/>
              </w:rPr>
            </w:pPr>
          </w:p>
        </w:tc>
      </w:tr>
      <w:tr w:rsidR="00F24CB2" w:rsidRPr="00A93825" w14:paraId="2DFAC65E" w14:textId="77777777" w:rsidTr="00D12F06">
        <w:trPr>
          <w:trHeight w:val="113"/>
        </w:trPr>
        <w:tc>
          <w:tcPr>
            <w:tcW w:w="4745" w:type="dxa"/>
            <w:shd w:val="clear" w:color="auto" w:fill="FFFFFF"/>
            <w:vAlign w:val="center"/>
          </w:tcPr>
          <w:p w14:paraId="71FA200D" w14:textId="71D084EA" w:rsidR="00F24CB2" w:rsidRPr="00A93825" w:rsidRDefault="00F24CB2">
            <w:pPr>
              <w:jc w:val="both"/>
              <w:rPr>
                <w:rFonts w:ascii="Verdana" w:hAnsi="Verdana" w:cs="Arial"/>
                <w:sz w:val="16"/>
                <w:szCs w:val="16"/>
                <w:lang w:eastAsia="es-CO"/>
              </w:rPr>
            </w:pPr>
            <w:r w:rsidRPr="00A93825">
              <w:rPr>
                <w:rFonts w:ascii="Verdana" w:hAnsi="Verdana" w:cs="Arial"/>
                <w:sz w:val="16"/>
                <w:szCs w:val="16"/>
                <w:lang w:eastAsia="es-CO"/>
              </w:rPr>
              <w:t xml:space="preserve">Recepción de la </w:t>
            </w:r>
            <w:r w:rsidR="002B1474" w:rsidRPr="00A93825">
              <w:rPr>
                <w:rFonts w:ascii="Verdana" w:hAnsi="Verdana" w:cs="Arial"/>
                <w:sz w:val="16"/>
                <w:szCs w:val="16"/>
                <w:lang w:eastAsia="es-CO"/>
              </w:rPr>
              <w:t xml:space="preserve">Dirección de Tecnología de la </w:t>
            </w:r>
            <w:r w:rsidRPr="00A93825">
              <w:rPr>
                <w:rFonts w:ascii="Verdana" w:hAnsi="Verdana" w:cs="Arial"/>
                <w:sz w:val="16"/>
                <w:szCs w:val="16"/>
                <w:lang w:eastAsia="es-CO"/>
              </w:rPr>
              <w:t>información relativa a la distribución de erogaciones realizadas a contratistas vinculados al desarrollo de activos intangibles generados internamente</w:t>
            </w:r>
          </w:p>
        </w:tc>
        <w:tc>
          <w:tcPr>
            <w:tcW w:w="4536" w:type="dxa"/>
            <w:gridSpan w:val="2"/>
            <w:shd w:val="clear" w:color="auto" w:fill="FFFFFF"/>
            <w:vAlign w:val="center"/>
          </w:tcPr>
          <w:p w14:paraId="23AC8F1B" w14:textId="65AC01F7" w:rsidR="00F24CB2" w:rsidRPr="00A93825" w:rsidDel="004212FE" w:rsidRDefault="00F24CB2">
            <w:pPr>
              <w:jc w:val="both"/>
              <w:rPr>
                <w:rFonts w:ascii="Verdana" w:hAnsi="Verdana" w:cs="Arial"/>
                <w:b/>
                <w:sz w:val="16"/>
                <w:szCs w:val="16"/>
                <w:lang w:eastAsia="es-CO"/>
              </w:rPr>
            </w:pPr>
            <w:r w:rsidRPr="00A93825">
              <w:rPr>
                <w:rFonts w:ascii="Verdana" w:hAnsi="Verdana" w:cs="Arial"/>
                <w:b/>
                <w:sz w:val="16"/>
                <w:szCs w:val="16"/>
                <w:lang w:eastAsia="es-CO"/>
              </w:rPr>
              <w:t xml:space="preserve">Anual: </w:t>
            </w:r>
            <w:r w:rsidR="00DF1425" w:rsidRPr="00A93825">
              <w:rPr>
                <w:rFonts w:ascii="Verdana" w:hAnsi="Verdana" w:cs="Arial"/>
                <w:sz w:val="16"/>
                <w:szCs w:val="16"/>
                <w:lang w:eastAsia="es-CO"/>
              </w:rPr>
              <w:t>C</w:t>
            </w:r>
            <w:r w:rsidRPr="00A93825">
              <w:rPr>
                <w:rFonts w:ascii="Verdana" w:hAnsi="Verdana" w:cs="Arial"/>
                <w:sz w:val="16"/>
                <w:szCs w:val="16"/>
                <w:lang w:eastAsia="es-CO"/>
              </w:rPr>
              <w:t xml:space="preserve">inco (5) primeros días hábiles del mes de febrero de la vigencia siguiente a la que corresponde la información. </w:t>
            </w:r>
          </w:p>
        </w:tc>
      </w:tr>
      <w:tr w:rsidR="00791A0F" w:rsidRPr="00A93825" w14:paraId="6235B8C6" w14:textId="77777777" w:rsidTr="00D12F06">
        <w:trPr>
          <w:trHeight w:val="113"/>
        </w:trPr>
        <w:tc>
          <w:tcPr>
            <w:tcW w:w="4745" w:type="dxa"/>
            <w:shd w:val="clear" w:color="auto" w:fill="FFFFFF"/>
            <w:vAlign w:val="center"/>
          </w:tcPr>
          <w:p w14:paraId="5615B4A2" w14:textId="543FFADE" w:rsidR="00791A0F" w:rsidRPr="00D12F06" w:rsidRDefault="00AB6A75">
            <w:pPr>
              <w:jc w:val="both"/>
              <w:rPr>
                <w:rFonts w:ascii="Verdana" w:hAnsi="Verdana" w:cs="Arial"/>
                <w:sz w:val="16"/>
                <w:szCs w:val="16"/>
                <w:lang w:eastAsia="es-CO"/>
              </w:rPr>
            </w:pPr>
            <w:r w:rsidRPr="00D12F06">
              <w:rPr>
                <w:rFonts w:ascii="Verdana" w:hAnsi="Verdana" w:cs="Arial"/>
                <w:sz w:val="16"/>
                <w:szCs w:val="16"/>
                <w:lang w:eastAsia="es-CO"/>
              </w:rPr>
              <w:t>Re</w:t>
            </w:r>
            <w:r w:rsidR="005A5B26" w:rsidRPr="00D12F06">
              <w:rPr>
                <w:rFonts w:ascii="Verdana" w:hAnsi="Verdana" w:cs="Arial"/>
                <w:sz w:val="16"/>
                <w:szCs w:val="16"/>
                <w:lang w:eastAsia="es-CO"/>
              </w:rPr>
              <w:t xml:space="preserve">cepción de la Dirección de Participaciones Estatales </w:t>
            </w:r>
            <w:r w:rsidR="00C02C65" w:rsidRPr="00D12F06">
              <w:rPr>
                <w:rFonts w:ascii="Verdana" w:hAnsi="Verdana" w:cs="Arial"/>
                <w:sz w:val="16"/>
                <w:szCs w:val="16"/>
                <w:lang w:eastAsia="es-CO"/>
              </w:rPr>
              <w:t>de la información para el registro de movimientos relacionados con la participación patrimonial de la Nación-Ministerio de Hacienda y Crédito Público (MHCP)</w:t>
            </w:r>
          </w:p>
        </w:tc>
        <w:tc>
          <w:tcPr>
            <w:tcW w:w="4536" w:type="dxa"/>
            <w:gridSpan w:val="2"/>
            <w:shd w:val="clear" w:color="auto" w:fill="FFFFFF"/>
            <w:vAlign w:val="center"/>
          </w:tcPr>
          <w:p w14:paraId="53FF545C" w14:textId="77777777" w:rsidR="00791A0F" w:rsidRPr="00D12F06" w:rsidRDefault="00C02C65">
            <w:pPr>
              <w:jc w:val="both"/>
              <w:rPr>
                <w:rFonts w:ascii="Verdana" w:hAnsi="Verdana" w:cs="Arial"/>
                <w:sz w:val="16"/>
                <w:szCs w:val="16"/>
                <w:lang w:eastAsia="es-CO"/>
              </w:rPr>
            </w:pPr>
            <w:r w:rsidRPr="00D12F06">
              <w:rPr>
                <w:rFonts w:ascii="Verdana" w:hAnsi="Verdana" w:cs="Arial"/>
                <w:sz w:val="16"/>
                <w:szCs w:val="16"/>
                <w:lang w:eastAsia="es-CO"/>
              </w:rPr>
              <w:t>Según se genere la información</w:t>
            </w:r>
          </w:p>
          <w:p w14:paraId="0B83C3B6" w14:textId="77777777" w:rsidR="00585001" w:rsidRPr="00D12F06" w:rsidRDefault="00585001">
            <w:pPr>
              <w:jc w:val="both"/>
              <w:rPr>
                <w:rFonts w:ascii="Verdana" w:hAnsi="Verdana" w:cs="Arial"/>
                <w:sz w:val="16"/>
                <w:szCs w:val="16"/>
                <w:lang w:eastAsia="es-CO"/>
              </w:rPr>
            </w:pPr>
          </w:p>
          <w:p w14:paraId="19BF7D46" w14:textId="1BA8EA87" w:rsidR="00585001" w:rsidRPr="00D12F06" w:rsidRDefault="00D5483B">
            <w:pPr>
              <w:jc w:val="both"/>
              <w:rPr>
                <w:rFonts w:ascii="Verdana" w:hAnsi="Verdana" w:cs="Arial"/>
                <w:sz w:val="16"/>
                <w:szCs w:val="16"/>
                <w:lang w:eastAsia="es-CO"/>
              </w:rPr>
            </w:pPr>
            <w:r w:rsidRPr="00D12F06">
              <w:rPr>
                <w:rFonts w:ascii="Verdana" w:hAnsi="Verdana" w:cs="Arial"/>
                <w:b/>
                <w:bCs/>
                <w:sz w:val="16"/>
                <w:szCs w:val="16"/>
                <w:lang w:eastAsia="es-CO"/>
              </w:rPr>
              <w:t>I</w:t>
            </w:r>
            <w:r w:rsidR="00585001" w:rsidRPr="00D12F06">
              <w:rPr>
                <w:rFonts w:ascii="Verdana" w:hAnsi="Verdana" w:cs="Arial"/>
                <w:b/>
                <w:bCs/>
                <w:sz w:val="16"/>
                <w:szCs w:val="16"/>
                <w:lang w:eastAsia="es-CO"/>
              </w:rPr>
              <w:t>nformación consolidada</w:t>
            </w:r>
            <w:r w:rsidR="00071B2B" w:rsidRPr="00D12F06">
              <w:rPr>
                <w:rFonts w:ascii="Verdana" w:hAnsi="Verdana" w:cs="Arial"/>
                <w:b/>
                <w:bCs/>
                <w:sz w:val="16"/>
                <w:szCs w:val="16"/>
                <w:lang w:eastAsia="es-CO"/>
              </w:rPr>
              <w:t xml:space="preserve"> para el corte de diciembre</w:t>
            </w:r>
            <w:r w:rsidR="00B44A92" w:rsidRPr="00D12F06">
              <w:rPr>
                <w:rFonts w:ascii="Verdana" w:hAnsi="Verdana" w:cs="Arial"/>
                <w:b/>
                <w:bCs/>
                <w:sz w:val="16"/>
                <w:szCs w:val="16"/>
                <w:lang w:eastAsia="es-CO"/>
              </w:rPr>
              <w:t>:</w:t>
            </w:r>
            <w:r w:rsidR="00B44A92" w:rsidRPr="00D12F06">
              <w:rPr>
                <w:rFonts w:ascii="Verdana" w:hAnsi="Verdana" w:cs="Arial"/>
                <w:sz w:val="16"/>
                <w:szCs w:val="16"/>
                <w:lang w:eastAsia="es-CO"/>
              </w:rPr>
              <w:t xml:space="preserve">  Cinco (5) primeros días hábiles del mes </w:t>
            </w:r>
            <w:r w:rsidR="00B44A92" w:rsidRPr="00D12F06">
              <w:rPr>
                <w:rFonts w:ascii="Verdana" w:hAnsi="Verdana" w:cs="Arial"/>
                <w:sz w:val="16"/>
                <w:szCs w:val="16"/>
                <w:lang w:eastAsia="es-CO"/>
              </w:rPr>
              <w:lastRenderedPageBreak/>
              <w:t>de febrero de la vigencia siguiente a la que corresponde la información.</w:t>
            </w:r>
          </w:p>
        </w:tc>
      </w:tr>
      <w:tr w:rsidR="00867E67" w:rsidRPr="00A93825" w14:paraId="4C3D7830" w14:textId="77777777" w:rsidTr="009164F2">
        <w:trPr>
          <w:trHeight w:val="113"/>
        </w:trPr>
        <w:tc>
          <w:tcPr>
            <w:tcW w:w="4745" w:type="dxa"/>
            <w:shd w:val="clear" w:color="auto" w:fill="FFFFFF"/>
            <w:vAlign w:val="center"/>
          </w:tcPr>
          <w:p w14:paraId="7C8617CE" w14:textId="77777777" w:rsidR="00867E67" w:rsidRPr="00D12F06" w:rsidRDefault="00867E67">
            <w:pPr>
              <w:jc w:val="both"/>
              <w:rPr>
                <w:rFonts w:ascii="Verdana" w:hAnsi="Verdana" w:cs="Arial"/>
                <w:sz w:val="16"/>
                <w:szCs w:val="16"/>
                <w:lang w:eastAsia="es-CO"/>
              </w:rPr>
            </w:pPr>
            <w:r w:rsidRPr="00D12F06">
              <w:rPr>
                <w:rFonts w:ascii="Verdana" w:hAnsi="Verdana" w:cs="Arial"/>
                <w:sz w:val="16"/>
                <w:szCs w:val="16"/>
                <w:lang w:eastAsia="es-CO"/>
              </w:rPr>
              <w:lastRenderedPageBreak/>
              <w:t>Recibir la información para el reconocimiento, medición posterior, revelación y conciliación de los bienes muebles e inmuebles en los Estados Financieros del Ministerio de Hacienda y Crédito Público</w:t>
            </w:r>
          </w:p>
          <w:p w14:paraId="4340674E" w14:textId="6D38B136" w:rsidR="00867E67" w:rsidRPr="00D12F06" w:rsidRDefault="00867E67">
            <w:pPr>
              <w:jc w:val="both"/>
              <w:rPr>
                <w:rFonts w:ascii="Verdana" w:hAnsi="Verdana" w:cs="Arial"/>
                <w:sz w:val="16"/>
                <w:szCs w:val="16"/>
                <w:lang w:eastAsia="es-CO"/>
              </w:rPr>
            </w:pPr>
          </w:p>
        </w:tc>
        <w:tc>
          <w:tcPr>
            <w:tcW w:w="4536" w:type="dxa"/>
            <w:gridSpan w:val="2"/>
            <w:shd w:val="clear" w:color="auto" w:fill="FFFFFF"/>
            <w:vAlign w:val="center"/>
          </w:tcPr>
          <w:p w14:paraId="6E6A6FC4" w14:textId="77777777" w:rsidR="00867E67" w:rsidRPr="00D12F06" w:rsidRDefault="00867E67" w:rsidP="00867E67">
            <w:pPr>
              <w:jc w:val="both"/>
              <w:rPr>
                <w:rFonts w:ascii="Verdana" w:hAnsi="Verdana" w:cs="Arial"/>
                <w:sz w:val="16"/>
                <w:szCs w:val="16"/>
                <w:lang w:eastAsia="es-CO"/>
              </w:rPr>
            </w:pPr>
            <w:r w:rsidRPr="00D12F06">
              <w:rPr>
                <w:rFonts w:ascii="Verdana" w:hAnsi="Verdana" w:cs="Arial"/>
                <w:sz w:val="16"/>
                <w:szCs w:val="16"/>
                <w:lang w:eastAsia="es-CO"/>
              </w:rPr>
              <w:t>Según se genere la información</w:t>
            </w:r>
          </w:p>
          <w:p w14:paraId="044EA047" w14:textId="77777777" w:rsidR="00867E67" w:rsidRPr="00D12F06" w:rsidRDefault="00867E67" w:rsidP="00867E67">
            <w:pPr>
              <w:jc w:val="both"/>
              <w:rPr>
                <w:rFonts w:ascii="Verdana" w:hAnsi="Verdana" w:cs="Arial"/>
                <w:sz w:val="16"/>
                <w:szCs w:val="16"/>
                <w:lang w:eastAsia="es-CO"/>
              </w:rPr>
            </w:pPr>
          </w:p>
          <w:p w14:paraId="18C80390" w14:textId="576770D3" w:rsidR="00867E67" w:rsidRPr="00D12F06" w:rsidRDefault="00867E67" w:rsidP="00867E67">
            <w:pPr>
              <w:jc w:val="both"/>
              <w:rPr>
                <w:rFonts w:ascii="Verdana" w:hAnsi="Verdana" w:cs="Arial"/>
                <w:sz w:val="16"/>
                <w:szCs w:val="16"/>
                <w:lang w:eastAsia="es-CO"/>
              </w:rPr>
            </w:pPr>
            <w:r w:rsidRPr="00D12F06">
              <w:rPr>
                <w:rFonts w:ascii="Verdana" w:hAnsi="Verdana" w:cs="Arial"/>
                <w:b/>
                <w:bCs/>
                <w:sz w:val="16"/>
                <w:szCs w:val="16"/>
                <w:lang w:eastAsia="es-CO"/>
              </w:rPr>
              <w:t>Información consolidada para el corte de diciembre:</w:t>
            </w:r>
            <w:r w:rsidRPr="00D12F06">
              <w:rPr>
                <w:rFonts w:ascii="Verdana" w:hAnsi="Verdana" w:cs="Arial"/>
                <w:sz w:val="16"/>
                <w:szCs w:val="16"/>
                <w:lang w:eastAsia="es-CO"/>
              </w:rPr>
              <w:t xml:space="preserve">  Cinco (5) primeros días hábiles del mes de febrero de la vigencia siguiente a la que corresponde la información.</w:t>
            </w:r>
          </w:p>
        </w:tc>
      </w:tr>
      <w:tr w:rsidR="00A9077C" w:rsidRPr="00A93825" w14:paraId="5FE21D92" w14:textId="77777777" w:rsidTr="009164F2">
        <w:trPr>
          <w:trHeight w:val="113"/>
        </w:trPr>
        <w:tc>
          <w:tcPr>
            <w:tcW w:w="4745" w:type="dxa"/>
            <w:shd w:val="clear" w:color="auto" w:fill="FFFFFF"/>
            <w:vAlign w:val="center"/>
          </w:tcPr>
          <w:p w14:paraId="72F1933B" w14:textId="77777777" w:rsidR="00A9077C" w:rsidRPr="00D12F06" w:rsidRDefault="00057910">
            <w:pPr>
              <w:jc w:val="both"/>
              <w:rPr>
                <w:rFonts w:ascii="Verdana" w:hAnsi="Verdana" w:cs="Arial"/>
                <w:sz w:val="16"/>
                <w:szCs w:val="16"/>
                <w:lang w:eastAsia="es-CO"/>
              </w:rPr>
            </w:pPr>
            <w:r w:rsidRPr="00D12F06">
              <w:rPr>
                <w:rFonts w:ascii="Verdana" w:hAnsi="Verdana" w:cs="Arial"/>
                <w:sz w:val="16"/>
                <w:szCs w:val="16"/>
                <w:lang w:eastAsia="es-CO"/>
              </w:rPr>
              <w:t>Recibir diligenciado el formato denominado Ficha para el suministro de información relativa al Efectivo y Equivalentes al Efectivo</w:t>
            </w:r>
            <w:r w:rsidR="007937BA" w:rsidRPr="00D12F06">
              <w:rPr>
                <w:rFonts w:ascii="Verdana" w:hAnsi="Verdana" w:cs="Arial"/>
                <w:sz w:val="16"/>
                <w:szCs w:val="16"/>
                <w:lang w:eastAsia="es-CO"/>
              </w:rPr>
              <w:t xml:space="preserve"> con corte a 31 de diciembre</w:t>
            </w:r>
          </w:p>
          <w:p w14:paraId="0A60DEBE" w14:textId="1B17B09E" w:rsidR="007937BA" w:rsidRPr="00D12F06" w:rsidRDefault="007937BA">
            <w:pPr>
              <w:jc w:val="both"/>
              <w:rPr>
                <w:rFonts w:ascii="Verdana" w:hAnsi="Verdana" w:cs="Arial"/>
                <w:sz w:val="16"/>
                <w:szCs w:val="16"/>
                <w:lang w:eastAsia="es-CO"/>
              </w:rPr>
            </w:pPr>
          </w:p>
        </w:tc>
        <w:tc>
          <w:tcPr>
            <w:tcW w:w="4536" w:type="dxa"/>
            <w:gridSpan w:val="2"/>
            <w:shd w:val="clear" w:color="auto" w:fill="FFFFFF"/>
            <w:vAlign w:val="center"/>
          </w:tcPr>
          <w:p w14:paraId="414DC743" w14:textId="300AA26C" w:rsidR="00A9077C" w:rsidRPr="00D12F06" w:rsidRDefault="00057910">
            <w:pPr>
              <w:jc w:val="both"/>
              <w:rPr>
                <w:rFonts w:ascii="Verdana" w:hAnsi="Verdana" w:cs="Arial"/>
                <w:sz w:val="16"/>
                <w:szCs w:val="16"/>
                <w:lang w:eastAsia="es-CO"/>
              </w:rPr>
            </w:pPr>
            <w:r w:rsidRPr="00D12F06">
              <w:rPr>
                <w:rFonts w:ascii="Verdana" w:hAnsi="Verdana" w:cs="Arial"/>
                <w:b/>
                <w:sz w:val="16"/>
                <w:szCs w:val="16"/>
                <w:lang w:eastAsia="es-CO"/>
              </w:rPr>
              <w:t xml:space="preserve">Anual: </w:t>
            </w:r>
            <w:r w:rsidRPr="00D12F06">
              <w:rPr>
                <w:rFonts w:ascii="Verdana" w:hAnsi="Verdana" w:cs="Arial"/>
                <w:sz w:val="16"/>
                <w:szCs w:val="16"/>
                <w:lang w:eastAsia="es-CO"/>
              </w:rPr>
              <w:t>Cinco (5) primeros días hábiles del mes de febrero de la vigencia siguiente a la que corresponde la información.</w:t>
            </w:r>
          </w:p>
        </w:tc>
      </w:tr>
      <w:tr w:rsidR="00F3608E" w:rsidRPr="00A93825" w14:paraId="7AF513F6" w14:textId="77777777" w:rsidTr="009164F2">
        <w:trPr>
          <w:trHeight w:val="113"/>
        </w:trPr>
        <w:tc>
          <w:tcPr>
            <w:tcW w:w="4745" w:type="dxa"/>
            <w:shd w:val="clear" w:color="auto" w:fill="FFFFFF"/>
            <w:vAlign w:val="center"/>
          </w:tcPr>
          <w:p w14:paraId="5330C37E" w14:textId="3439327E" w:rsidR="00F3608E" w:rsidRPr="00D12F06" w:rsidRDefault="00F3608E" w:rsidP="00F3608E">
            <w:pPr>
              <w:jc w:val="both"/>
              <w:rPr>
                <w:rFonts w:ascii="Verdana" w:hAnsi="Verdana" w:cs="Arial"/>
                <w:sz w:val="16"/>
                <w:szCs w:val="16"/>
                <w:lang w:eastAsia="es-CO"/>
              </w:rPr>
            </w:pPr>
            <w:r w:rsidRPr="00D12F06">
              <w:rPr>
                <w:rFonts w:ascii="Verdana" w:hAnsi="Verdana" w:cs="Arial"/>
                <w:sz w:val="16"/>
                <w:szCs w:val="16"/>
                <w:lang w:eastAsia="es-CO"/>
              </w:rPr>
              <w:t xml:space="preserve">Recibir información para revelación de beneficios </w:t>
            </w:r>
            <w:proofErr w:type="spellStart"/>
            <w:r w:rsidRPr="00D12F06">
              <w:rPr>
                <w:rFonts w:ascii="Verdana" w:hAnsi="Verdana" w:cs="Arial"/>
                <w:sz w:val="16"/>
                <w:szCs w:val="16"/>
                <w:lang w:eastAsia="es-CO"/>
              </w:rPr>
              <w:t>posempleo</w:t>
            </w:r>
            <w:proofErr w:type="spellEnd"/>
            <w:r w:rsidRPr="00D12F06">
              <w:rPr>
                <w:rFonts w:ascii="Verdana" w:hAnsi="Verdana" w:cs="Arial"/>
                <w:sz w:val="16"/>
                <w:szCs w:val="16"/>
                <w:lang w:eastAsia="es-CO"/>
              </w:rPr>
              <w:t xml:space="preserve"> a empleados – Bonos pensionales en los Estados Financieros del Ministerio de Hacienda y Crédito Público con corte a 31 de diciembre</w:t>
            </w:r>
          </w:p>
        </w:tc>
        <w:tc>
          <w:tcPr>
            <w:tcW w:w="4536" w:type="dxa"/>
            <w:gridSpan w:val="2"/>
            <w:shd w:val="clear" w:color="auto" w:fill="FFFFFF"/>
            <w:vAlign w:val="center"/>
          </w:tcPr>
          <w:p w14:paraId="10C89B28" w14:textId="56364CE1" w:rsidR="00F3608E" w:rsidRPr="00D12F06" w:rsidRDefault="00F3608E" w:rsidP="00F3608E">
            <w:pPr>
              <w:jc w:val="both"/>
              <w:rPr>
                <w:rFonts w:ascii="Verdana" w:hAnsi="Verdana" w:cs="Arial"/>
                <w:sz w:val="16"/>
                <w:szCs w:val="16"/>
                <w:lang w:eastAsia="es-CO"/>
              </w:rPr>
            </w:pPr>
            <w:r w:rsidRPr="00D12F06">
              <w:rPr>
                <w:rFonts w:ascii="Verdana" w:hAnsi="Verdana" w:cs="Arial"/>
                <w:b/>
                <w:sz w:val="16"/>
                <w:szCs w:val="16"/>
                <w:lang w:eastAsia="es-CO"/>
              </w:rPr>
              <w:t xml:space="preserve">Anual: </w:t>
            </w:r>
            <w:r w:rsidRPr="00D12F06">
              <w:rPr>
                <w:rFonts w:ascii="Verdana" w:hAnsi="Verdana" w:cs="Arial"/>
                <w:sz w:val="16"/>
                <w:szCs w:val="16"/>
                <w:lang w:eastAsia="es-CO"/>
              </w:rPr>
              <w:t>Cinco (5) primeros días hábiles del mes de febrero de la vigencia siguiente a la que corresponde la información.</w:t>
            </w:r>
          </w:p>
        </w:tc>
      </w:tr>
      <w:tr w:rsidR="002B1490" w:rsidRPr="00A93825" w14:paraId="744D274D" w14:textId="77777777" w:rsidTr="009164F2">
        <w:trPr>
          <w:trHeight w:val="113"/>
        </w:trPr>
        <w:tc>
          <w:tcPr>
            <w:tcW w:w="4745" w:type="dxa"/>
            <w:shd w:val="clear" w:color="auto" w:fill="FFFFFF"/>
            <w:vAlign w:val="center"/>
          </w:tcPr>
          <w:p w14:paraId="1DA62D73" w14:textId="1905D70A" w:rsidR="002B1490" w:rsidRPr="00D12F06" w:rsidRDefault="004B5A7A" w:rsidP="00F3608E">
            <w:pPr>
              <w:jc w:val="both"/>
              <w:rPr>
                <w:rFonts w:ascii="Verdana" w:hAnsi="Verdana" w:cs="Arial"/>
                <w:sz w:val="16"/>
                <w:szCs w:val="16"/>
                <w:lang w:eastAsia="es-CO"/>
              </w:rPr>
            </w:pPr>
            <w:r w:rsidRPr="00D12F06">
              <w:rPr>
                <w:rFonts w:ascii="Verdana" w:hAnsi="Verdana" w:cs="Arial"/>
                <w:sz w:val="16"/>
                <w:szCs w:val="16"/>
                <w:lang w:eastAsia="es-CO"/>
              </w:rPr>
              <w:t>Recibir información para el reconocimiento, revelación y conciliación de los activos intangibles del MHCP, con corte a 31 de diciembre</w:t>
            </w:r>
          </w:p>
        </w:tc>
        <w:tc>
          <w:tcPr>
            <w:tcW w:w="4536" w:type="dxa"/>
            <w:gridSpan w:val="2"/>
            <w:shd w:val="clear" w:color="auto" w:fill="FFFFFF"/>
            <w:vAlign w:val="center"/>
          </w:tcPr>
          <w:p w14:paraId="0B2A640E" w14:textId="1989B693" w:rsidR="002B1490" w:rsidRPr="00D12F06" w:rsidRDefault="00023F45" w:rsidP="00F3608E">
            <w:pPr>
              <w:jc w:val="both"/>
              <w:rPr>
                <w:rFonts w:ascii="Verdana" w:hAnsi="Verdana" w:cs="Arial"/>
                <w:sz w:val="16"/>
                <w:szCs w:val="16"/>
                <w:lang w:eastAsia="es-CO"/>
              </w:rPr>
            </w:pPr>
            <w:r w:rsidRPr="00D12F06">
              <w:rPr>
                <w:rFonts w:ascii="Verdana" w:hAnsi="Verdana" w:cs="Arial"/>
                <w:b/>
                <w:sz w:val="16"/>
                <w:szCs w:val="16"/>
                <w:lang w:eastAsia="es-CO"/>
              </w:rPr>
              <w:t xml:space="preserve">Anual: </w:t>
            </w:r>
            <w:r w:rsidRPr="00D12F06">
              <w:rPr>
                <w:rFonts w:ascii="Verdana" w:hAnsi="Verdana" w:cs="Arial"/>
                <w:sz w:val="16"/>
                <w:szCs w:val="16"/>
                <w:lang w:eastAsia="es-CO"/>
              </w:rPr>
              <w:t>Cinco (5) primeros días hábiles del mes de febrero de la vigencia siguiente a la que corresponde la información.</w:t>
            </w:r>
          </w:p>
        </w:tc>
      </w:tr>
      <w:tr w:rsidR="00164BFC" w:rsidRPr="00A93825" w14:paraId="2C3175FB" w14:textId="77777777" w:rsidTr="009164F2">
        <w:trPr>
          <w:trHeight w:val="113"/>
        </w:trPr>
        <w:tc>
          <w:tcPr>
            <w:tcW w:w="4745" w:type="dxa"/>
            <w:shd w:val="clear" w:color="auto" w:fill="FFFFFF"/>
            <w:vAlign w:val="center"/>
          </w:tcPr>
          <w:p w14:paraId="5A620992" w14:textId="359B60FC" w:rsidR="00164BFC" w:rsidRPr="00D12F06" w:rsidRDefault="00F56E42" w:rsidP="00F3608E">
            <w:pPr>
              <w:jc w:val="both"/>
              <w:rPr>
                <w:rFonts w:ascii="Verdana" w:hAnsi="Verdana" w:cs="Arial"/>
                <w:sz w:val="16"/>
                <w:szCs w:val="16"/>
                <w:lang w:eastAsia="es-CO"/>
              </w:rPr>
            </w:pPr>
            <w:r w:rsidRPr="00D12F06">
              <w:rPr>
                <w:rFonts w:ascii="Verdana" w:hAnsi="Verdana" w:cs="Arial"/>
                <w:sz w:val="16"/>
                <w:szCs w:val="16"/>
                <w:lang w:eastAsia="es-CO"/>
              </w:rPr>
              <w:t xml:space="preserve">Recibir la información relacionada con revelación de las inversiones del MHCP para efectos del cierre con corte a 31 de diciembre </w:t>
            </w:r>
          </w:p>
        </w:tc>
        <w:tc>
          <w:tcPr>
            <w:tcW w:w="4536" w:type="dxa"/>
            <w:gridSpan w:val="2"/>
            <w:shd w:val="clear" w:color="auto" w:fill="FFFFFF"/>
            <w:vAlign w:val="center"/>
          </w:tcPr>
          <w:p w14:paraId="4161DF5A" w14:textId="77777777" w:rsidR="00164BFC" w:rsidRPr="00D12F06" w:rsidRDefault="00762510" w:rsidP="00F3608E">
            <w:pPr>
              <w:jc w:val="both"/>
              <w:rPr>
                <w:rFonts w:ascii="Verdana" w:hAnsi="Verdana" w:cs="Arial"/>
                <w:sz w:val="16"/>
                <w:szCs w:val="16"/>
                <w:lang w:eastAsia="es-CO"/>
              </w:rPr>
            </w:pPr>
            <w:r w:rsidRPr="00D12F06">
              <w:rPr>
                <w:rFonts w:ascii="Verdana" w:hAnsi="Verdana" w:cs="Arial"/>
                <w:b/>
                <w:sz w:val="16"/>
                <w:szCs w:val="16"/>
                <w:lang w:eastAsia="es-CO"/>
              </w:rPr>
              <w:t xml:space="preserve">Anual: </w:t>
            </w:r>
            <w:r w:rsidRPr="00D12F06">
              <w:rPr>
                <w:rFonts w:ascii="Verdana" w:hAnsi="Verdana" w:cs="Arial"/>
                <w:sz w:val="16"/>
                <w:szCs w:val="16"/>
                <w:lang w:eastAsia="es-CO"/>
              </w:rPr>
              <w:t>Cinco (5) primeros días hábiles del mes de febrero de la vigencia siguiente a la que corresponde la información.</w:t>
            </w:r>
          </w:p>
          <w:p w14:paraId="523CED9C" w14:textId="77777777" w:rsidR="00762510" w:rsidRPr="00D12F06" w:rsidRDefault="00762510" w:rsidP="00F3608E">
            <w:pPr>
              <w:jc w:val="both"/>
              <w:rPr>
                <w:rFonts w:ascii="Verdana" w:hAnsi="Verdana" w:cs="Arial"/>
                <w:sz w:val="16"/>
                <w:szCs w:val="16"/>
                <w:lang w:eastAsia="es-CO"/>
              </w:rPr>
            </w:pPr>
          </w:p>
          <w:p w14:paraId="7E15FA54" w14:textId="32B84F66" w:rsidR="00762510" w:rsidRPr="00D12F06" w:rsidRDefault="004B388A" w:rsidP="00F3608E">
            <w:pPr>
              <w:jc w:val="both"/>
              <w:rPr>
                <w:rFonts w:ascii="Verdana" w:hAnsi="Verdana" w:cs="Arial"/>
                <w:sz w:val="16"/>
                <w:szCs w:val="16"/>
                <w:lang w:eastAsia="es-CO"/>
              </w:rPr>
            </w:pPr>
            <w:r w:rsidRPr="00D12F06">
              <w:rPr>
                <w:rFonts w:ascii="Verdana" w:hAnsi="Verdana" w:cs="Arial"/>
                <w:sz w:val="16"/>
                <w:szCs w:val="16"/>
                <w:lang w:eastAsia="es-CO"/>
              </w:rPr>
              <w:t xml:space="preserve">Con respecto al plazo fijado a </w:t>
            </w:r>
            <w:r w:rsidR="00762510" w:rsidRPr="00D12F06">
              <w:rPr>
                <w:rFonts w:ascii="Verdana" w:hAnsi="Verdana" w:cs="Arial"/>
                <w:sz w:val="16"/>
                <w:szCs w:val="16"/>
                <w:lang w:eastAsia="es-CO"/>
              </w:rPr>
              <w:t>Grupo Bicentenario y Ecopetrol</w:t>
            </w:r>
            <w:r w:rsidR="00276DBD" w:rsidRPr="00D12F06">
              <w:rPr>
                <w:rFonts w:ascii="Verdana" w:hAnsi="Verdana" w:cs="Arial"/>
                <w:sz w:val="16"/>
                <w:szCs w:val="16"/>
                <w:lang w:eastAsia="es-CO"/>
              </w:rPr>
              <w:t>, este dependerá de las solicitudes de prórroga que tales entidades presenten a la CGN</w:t>
            </w:r>
          </w:p>
        </w:tc>
      </w:tr>
      <w:tr w:rsidR="00F3608E" w:rsidRPr="00A93825" w14:paraId="4E0D2A4B" w14:textId="77777777" w:rsidTr="00D12F06">
        <w:trPr>
          <w:trHeight w:val="113"/>
        </w:trPr>
        <w:tc>
          <w:tcPr>
            <w:tcW w:w="4745" w:type="dxa"/>
            <w:shd w:val="clear" w:color="auto" w:fill="FFFFFF"/>
            <w:vAlign w:val="center"/>
          </w:tcPr>
          <w:p w14:paraId="76DBB911" w14:textId="13C02A08" w:rsidR="00F3608E" w:rsidRPr="00D12F06" w:rsidRDefault="00F3608E" w:rsidP="00F3608E">
            <w:pPr>
              <w:jc w:val="both"/>
              <w:rPr>
                <w:rFonts w:ascii="Verdana" w:hAnsi="Verdana" w:cs="Arial"/>
                <w:sz w:val="16"/>
                <w:szCs w:val="16"/>
                <w:lang w:eastAsia="es-CO"/>
              </w:rPr>
            </w:pPr>
            <w:r w:rsidRPr="00D12F06">
              <w:rPr>
                <w:rFonts w:ascii="Verdana" w:hAnsi="Verdana" w:cs="Arial"/>
                <w:sz w:val="16"/>
                <w:szCs w:val="16"/>
                <w:lang w:eastAsia="es-CO"/>
              </w:rPr>
              <w:t>Recepción de la información relativa a operaciones que representen variaciones en la participación de la Nación – MHCP en los Organismos Internacionales (Las solicitudes de información las realiza la Subdirección de Financiamiento con Organismos Multilaterales y Gobiernos de la Dirección General de Crédito Público y del Tesoro Nacional)</w:t>
            </w:r>
          </w:p>
        </w:tc>
        <w:tc>
          <w:tcPr>
            <w:tcW w:w="4536" w:type="dxa"/>
            <w:gridSpan w:val="2"/>
            <w:shd w:val="clear" w:color="auto" w:fill="FFFFFF"/>
            <w:vAlign w:val="center"/>
          </w:tcPr>
          <w:p w14:paraId="308D818A" w14:textId="77777777" w:rsidR="00F3608E" w:rsidRPr="00D12F06" w:rsidRDefault="00F3608E" w:rsidP="00F3608E">
            <w:pPr>
              <w:jc w:val="both"/>
              <w:rPr>
                <w:rFonts w:ascii="Verdana" w:hAnsi="Verdana" w:cs="Arial"/>
                <w:sz w:val="16"/>
                <w:szCs w:val="16"/>
                <w:lang w:eastAsia="es-CO"/>
              </w:rPr>
            </w:pPr>
            <w:r w:rsidRPr="00D12F06">
              <w:rPr>
                <w:rFonts w:ascii="Verdana" w:hAnsi="Verdana" w:cs="Arial"/>
                <w:sz w:val="16"/>
                <w:szCs w:val="16"/>
                <w:lang w:eastAsia="es-CO"/>
              </w:rPr>
              <w:t xml:space="preserve">Según se genere la información </w:t>
            </w:r>
          </w:p>
          <w:p w14:paraId="442F33BF" w14:textId="77777777" w:rsidR="00D40013" w:rsidRPr="00D12F06" w:rsidRDefault="00D40013" w:rsidP="00F3608E">
            <w:pPr>
              <w:jc w:val="both"/>
              <w:rPr>
                <w:rFonts w:ascii="Verdana" w:hAnsi="Verdana" w:cs="Arial"/>
                <w:sz w:val="16"/>
                <w:szCs w:val="16"/>
                <w:lang w:eastAsia="es-CO"/>
              </w:rPr>
            </w:pPr>
          </w:p>
          <w:p w14:paraId="6657B6D0" w14:textId="5FF52DC4" w:rsidR="00D40013" w:rsidRPr="00D12F06" w:rsidRDefault="00D40013" w:rsidP="00F3608E">
            <w:pPr>
              <w:jc w:val="both"/>
              <w:rPr>
                <w:rFonts w:ascii="Verdana" w:hAnsi="Verdana" w:cs="Arial"/>
                <w:sz w:val="16"/>
                <w:szCs w:val="16"/>
                <w:lang w:eastAsia="es-CO"/>
              </w:rPr>
            </w:pPr>
            <w:r w:rsidRPr="00D12F06">
              <w:rPr>
                <w:rFonts w:ascii="Verdana" w:hAnsi="Verdana" w:cs="Arial"/>
                <w:b/>
                <w:bCs/>
                <w:sz w:val="16"/>
                <w:szCs w:val="16"/>
                <w:lang w:eastAsia="es-CO"/>
              </w:rPr>
              <w:t>Información consolidada para el corte de diciembre:</w:t>
            </w:r>
            <w:r w:rsidRPr="00D12F06">
              <w:rPr>
                <w:rFonts w:ascii="Verdana" w:hAnsi="Verdana" w:cs="Arial"/>
                <w:sz w:val="16"/>
                <w:szCs w:val="16"/>
                <w:lang w:eastAsia="es-CO"/>
              </w:rPr>
              <w:t xml:space="preserve">  Cinco (5) primeros días hábiles del mes de febrero de la vigencia siguiente a la que corresponde la información (sujeto al envío de la información por parte del organismo </w:t>
            </w:r>
            <w:r w:rsidR="00180A11" w:rsidRPr="00D12F06">
              <w:rPr>
                <w:rFonts w:ascii="Verdana" w:hAnsi="Verdana" w:cs="Arial"/>
                <w:sz w:val="16"/>
                <w:szCs w:val="16"/>
                <w:lang w:eastAsia="es-CO"/>
              </w:rPr>
              <w:t>internacional)</w:t>
            </w:r>
          </w:p>
        </w:tc>
      </w:tr>
      <w:tr w:rsidR="00F3608E" w:rsidRPr="00A93825" w14:paraId="51693744" w14:textId="77777777" w:rsidTr="00D12F06">
        <w:trPr>
          <w:trHeight w:val="113"/>
        </w:trPr>
        <w:tc>
          <w:tcPr>
            <w:tcW w:w="4745" w:type="dxa"/>
            <w:shd w:val="clear" w:color="auto" w:fill="FFFFFF"/>
            <w:vAlign w:val="center"/>
          </w:tcPr>
          <w:p w14:paraId="6A1C6C31" w14:textId="77777777" w:rsidR="00F3608E" w:rsidRPr="00D12F06" w:rsidRDefault="00F3608E" w:rsidP="00F3608E">
            <w:pPr>
              <w:pStyle w:val="Default"/>
              <w:jc w:val="both"/>
              <w:rPr>
                <w:rFonts w:ascii="Verdana" w:hAnsi="Verdana"/>
                <w:sz w:val="16"/>
                <w:szCs w:val="16"/>
                <w:lang w:eastAsia="es-CO"/>
              </w:rPr>
            </w:pPr>
            <w:r w:rsidRPr="00D12F06">
              <w:rPr>
                <w:rFonts w:ascii="Verdana" w:hAnsi="Verdana"/>
                <w:sz w:val="16"/>
                <w:szCs w:val="16"/>
                <w:lang w:eastAsia="es-CO"/>
              </w:rPr>
              <w:t xml:space="preserve">Recepción de </w:t>
            </w:r>
            <w:r w:rsidRPr="00D12F06">
              <w:rPr>
                <w:rFonts w:ascii="Verdana" w:eastAsia="Times New Roman" w:hAnsi="Verdana"/>
                <w:color w:val="auto"/>
                <w:sz w:val="16"/>
                <w:szCs w:val="16"/>
                <w:lang w:val="es-ES" w:eastAsia="es-CO"/>
              </w:rPr>
              <w:t>información relacionada con las sanciones disciplinarias impuestas a funcionarios del MHCP</w:t>
            </w:r>
          </w:p>
        </w:tc>
        <w:tc>
          <w:tcPr>
            <w:tcW w:w="4536" w:type="dxa"/>
            <w:gridSpan w:val="2"/>
            <w:shd w:val="clear" w:color="auto" w:fill="FFFFFF"/>
            <w:vAlign w:val="center"/>
          </w:tcPr>
          <w:p w14:paraId="5F6F71AF" w14:textId="77777777" w:rsidR="00F3608E" w:rsidRPr="00D12F06" w:rsidRDefault="00F3608E" w:rsidP="00F3608E">
            <w:pPr>
              <w:jc w:val="both"/>
              <w:rPr>
                <w:rFonts w:ascii="Verdana" w:hAnsi="Verdana" w:cs="Arial"/>
                <w:sz w:val="16"/>
                <w:szCs w:val="16"/>
                <w:lang w:eastAsia="es-CO"/>
              </w:rPr>
            </w:pPr>
            <w:r w:rsidRPr="00D12F06">
              <w:rPr>
                <w:rFonts w:ascii="Verdana" w:hAnsi="Verdana" w:cs="Arial"/>
                <w:sz w:val="16"/>
                <w:szCs w:val="16"/>
                <w:lang w:eastAsia="es-CO"/>
              </w:rPr>
              <w:t xml:space="preserve">Según se genere la información </w:t>
            </w:r>
          </w:p>
        </w:tc>
      </w:tr>
      <w:tr w:rsidR="00F3608E" w:rsidRPr="00A93825" w14:paraId="2BD73B84" w14:textId="77777777" w:rsidTr="00D12F06">
        <w:trPr>
          <w:trHeight w:val="113"/>
        </w:trPr>
        <w:tc>
          <w:tcPr>
            <w:tcW w:w="4745" w:type="dxa"/>
            <w:shd w:val="clear" w:color="auto" w:fill="FFFFFF"/>
            <w:vAlign w:val="center"/>
          </w:tcPr>
          <w:p w14:paraId="4C7A0CBC" w14:textId="77777777" w:rsidR="00F3608E" w:rsidRPr="00D12F06" w:rsidRDefault="00F3608E" w:rsidP="00F3608E">
            <w:pPr>
              <w:jc w:val="both"/>
              <w:rPr>
                <w:rFonts w:ascii="Verdana" w:hAnsi="Verdana" w:cs="Arial"/>
                <w:sz w:val="16"/>
                <w:szCs w:val="16"/>
                <w:lang w:eastAsia="es-CO"/>
              </w:rPr>
            </w:pPr>
            <w:r w:rsidRPr="00D12F06">
              <w:rPr>
                <w:rFonts w:ascii="Verdana" w:hAnsi="Verdana" w:cs="Arial"/>
                <w:sz w:val="16"/>
                <w:szCs w:val="16"/>
                <w:lang w:eastAsia="es-CO"/>
              </w:rPr>
              <w:t>Recepción de información relacionada con pagos de deuda pública realizados con bienes o acciones</w:t>
            </w:r>
          </w:p>
        </w:tc>
        <w:tc>
          <w:tcPr>
            <w:tcW w:w="4536" w:type="dxa"/>
            <w:gridSpan w:val="2"/>
            <w:shd w:val="clear" w:color="auto" w:fill="FFFFFF"/>
            <w:vAlign w:val="center"/>
          </w:tcPr>
          <w:p w14:paraId="01476AC2" w14:textId="77777777" w:rsidR="00F3608E" w:rsidRPr="00D12F06" w:rsidRDefault="00F3608E" w:rsidP="00F3608E">
            <w:pPr>
              <w:jc w:val="both"/>
              <w:rPr>
                <w:rFonts w:ascii="Verdana" w:hAnsi="Verdana" w:cs="Arial"/>
                <w:sz w:val="16"/>
                <w:szCs w:val="16"/>
                <w:lang w:eastAsia="es-CO"/>
              </w:rPr>
            </w:pPr>
            <w:r w:rsidRPr="00D12F06">
              <w:rPr>
                <w:rFonts w:ascii="Verdana" w:hAnsi="Verdana" w:cs="Arial"/>
                <w:sz w:val="16"/>
                <w:szCs w:val="16"/>
                <w:lang w:eastAsia="es-CO"/>
              </w:rPr>
              <w:t xml:space="preserve">Según se genere la información </w:t>
            </w:r>
          </w:p>
        </w:tc>
      </w:tr>
      <w:tr w:rsidR="00F3608E" w:rsidRPr="00A93825" w14:paraId="7DF17DF7" w14:textId="77777777" w:rsidTr="00D12F06">
        <w:trPr>
          <w:trHeight w:val="113"/>
        </w:trPr>
        <w:tc>
          <w:tcPr>
            <w:tcW w:w="4745" w:type="dxa"/>
            <w:shd w:val="clear" w:color="auto" w:fill="FFFFFF"/>
            <w:vAlign w:val="center"/>
          </w:tcPr>
          <w:p w14:paraId="7B1302C7" w14:textId="77777777" w:rsidR="00F3608E" w:rsidRPr="00D12F06" w:rsidRDefault="00F3608E" w:rsidP="00F3608E">
            <w:pPr>
              <w:jc w:val="both"/>
              <w:rPr>
                <w:rFonts w:ascii="Verdana" w:hAnsi="Verdana" w:cs="Arial"/>
                <w:sz w:val="16"/>
                <w:szCs w:val="16"/>
                <w:lang w:eastAsia="es-CO"/>
              </w:rPr>
            </w:pPr>
            <w:r w:rsidRPr="00D12F06">
              <w:rPr>
                <w:rFonts w:ascii="Verdana" w:hAnsi="Verdana" w:cs="Arial"/>
                <w:sz w:val="16"/>
                <w:szCs w:val="16"/>
                <w:lang w:eastAsia="es-CO"/>
              </w:rPr>
              <w:t>Recepción de información relacionada con la sobretasa a la gasolina asignada a la Nación</w:t>
            </w:r>
          </w:p>
        </w:tc>
        <w:tc>
          <w:tcPr>
            <w:tcW w:w="4536" w:type="dxa"/>
            <w:gridSpan w:val="2"/>
            <w:shd w:val="clear" w:color="auto" w:fill="FFFFFF"/>
            <w:vAlign w:val="center"/>
          </w:tcPr>
          <w:p w14:paraId="235E911B" w14:textId="77777777" w:rsidR="00F3608E" w:rsidRPr="00D12F06" w:rsidRDefault="00F3608E" w:rsidP="00F3608E">
            <w:pPr>
              <w:jc w:val="both"/>
              <w:rPr>
                <w:rFonts w:ascii="Verdana" w:hAnsi="Verdana" w:cs="Arial"/>
                <w:sz w:val="16"/>
                <w:szCs w:val="16"/>
                <w:lang w:eastAsia="es-CO"/>
              </w:rPr>
            </w:pPr>
            <w:r w:rsidRPr="00D12F06">
              <w:rPr>
                <w:rFonts w:ascii="Verdana" w:hAnsi="Verdana" w:cs="Arial"/>
                <w:sz w:val="16"/>
                <w:szCs w:val="16"/>
                <w:lang w:eastAsia="es-CO"/>
              </w:rPr>
              <w:t xml:space="preserve">Según se genere la información </w:t>
            </w:r>
          </w:p>
        </w:tc>
      </w:tr>
      <w:tr w:rsidR="00F3608E" w:rsidRPr="00A93825" w14:paraId="1F08109F" w14:textId="77777777" w:rsidTr="00D12F06">
        <w:trPr>
          <w:trHeight w:val="113"/>
        </w:trPr>
        <w:tc>
          <w:tcPr>
            <w:tcW w:w="4745" w:type="dxa"/>
            <w:shd w:val="clear" w:color="auto" w:fill="FFFFFF"/>
            <w:vAlign w:val="center"/>
          </w:tcPr>
          <w:p w14:paraId="347A5FAC" w14:textId="77777777" w:rsidR="00F3608E" w:rsidRPr="00D12F06" w:rsidRDefault="00F3608E" w:rsidP="00F3608E">
            <w:pPr>
              <w:jc w:val="both"/>
              <w:rPr>
                <w:rFonts w:ascii="Verdana" w:hAnsi="Verdana" w:cs="Arial"/>
                <w:sz w:val="16"/>
                <w:szCs w:val="16"/>
                <w:lang w:eastAsia="es-CO"/>
              </w:rPr>
            </w:pPr>
            <w:r w:rsidRPr="00D12F06">
              <w:rPr>
                <w:rFonts w:ascii="Verdana" w:hAnsi="Verdana" w:cs="Arial"/>
                <w:sz w:val="16"/>
                <w:szCs w:val="16"/>
                <w:lang w:eastAsia="es-CO"/>
              </w:rPr>
              <w:t>Recepción de información relacionada con los Convenios de Concurrencia de la Nación al Sector Salud</w:t>
            </w:r>
          </w:p>
        </w:tc>
        <w:tc>
          <w:tcPr>
            <w:tcW w:w="4536" w:type="dxa"/>
            <w:gridSpan w:val="2"/>
            <w:shd w:val="clear" w:color="auto" w:fill="FFFFFF"/>
            <w:vAlign w:val="center"/>
          </w:tcPr>
          <w:p w14:paraId="34DD47F7" w14:textId="77777777" w:rsidR="00F3608E" w:rsidRPr="00D12F06" w:rsidRDefault="00F3608E" w:rsidP="00F3608E">
            <w:pPr>
              <w:jc w:val="both"/>
              <w:rPr>
                <w:rFonts w:ascii="Verdana" w:hAnsi="Verdana" w:cs="Arial"/>
                <w:sz w:val="16"/>
                <w:szCs w:val="16"/>
                <w:lang w:eastAsia="es-CO"/>
              </w:rPr>
            </w:pPr>
            <w:r w:rsidRPr="00D12F06">
              <w:rPr>
                <w:rFonts w:ascii="Verdana" w:hAnsi="Verdana" w:cs="Arial"/>
                <w:sz w:val="16"/>
                <w:szCs w:val="16"/>
                <w:lang w:eastAsia="es-CO"/>
              </w:rPr>
              <w:t xml:space="preserve">Según se genere la información </w:t>
            </w:r>
          </w:p>
          <w:p w14:paraId="37ADCC8C" w14:textId="77777777" w:rsidR="00525A58" w:rsidRPr="00D12F06" w:rsidRDefault="00525A58" w:rsidP="00F3608E">
            <w:pPr>
              <w:jc w:val="both"/>
              <w:rPr>
                <w:rFonts w:ascii="Verdana" w:hAnsi="Verdana" w:cs="Arial"/>
                <w:sz w:val="16"/>
                <w:szCs w:val="16"/>
                <w:lang w:eastAsia="es-CO"/>
              </w:rPr>
            </w:pPr>
          </w:p>
          <w:p w14:paraId="55B51589" w14:textId="218CE7B6" w:rsidR="00525A58" w:rsidRPr="00D12F06" w:rsidRDefault="00525A58" w:rsidP="00F3608E">
            <w:pPr>
              <w:jc w:val="both"/>
              <w:rPr>
                <w:rFonts w:ascii="Verdana" w:hAnsi="Verdana" w:cs="Arial"/>
                <w:sz w:val="16"/>
                <w:szCs w:val="16"/>
                <w:lang w:eastAsia="es-CO"/>
              </w:rPr>
            </w:pPr>
            <w:r w:rsidRPr="00D12F06">
              <w:rPr>
                <w:rFonts w:ascii="Verdana" w:hAnsi="Verdana" w:cs="Arial"/>
                <w:b/>
                <w:bCs/>
                <w:sz w:val="16"/>
                <w:szCs w:val="16"/>
                <w:lang w:eastAsia="es-CO"/>
              </w:rPr>
              <w:t>Información consolidada para el corte de diciembre:</w:t>
            </w:r>
            <w:r w:rsidRPr="00D12F06">
              <w:rPr>
                <w:rFonts w:ascii="Verdana" w:hAnsi="Verdana" w:cs="Arial"/>
                <w:sz w:val="16"/>
                <w:szCs w:val="16"/>
                <w:lang w:eastAsia="es-CO"/>
              </w:rPr>
              <w:t xml:space="preserve">  Cinco (5) primeros días hábiles del mes de febrero de la vigencia siguiente a la que corresponde la información</w:t>
            </w:r>
          </w:p>
        </w:tc>
      </w:tr>
      <w:tr w:rsidR="00F3608E" w:rsidRPr="00A93825" w14:paraId="12B1BE91" w14:textId="77777777" w:rsidTr="00D12F06">
        <w:trPr>
          <w:trHeight w:val="113"/>
        </w:trPr>
        <w:tc>
          <w:tcPr>
            <w:tcW w:w="4745" w:type="dxa"/>
            <w:tcBorders>
              <w:bottom w:val="single" w:sz="2" w:space="0" w:color="B18940"/>
            </w:tcBorders>
            <w:shd w:val="clear" w:color="auto" w:fill="FFFFFF"/>
            <w:vAlign w:val="center"/>
          </w:tcPr>
          <w:p w14:paraId="1372742A"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 xml:space="preserve">Información relacionada con embargos a cuentas de la DGCPTN. </w:t>
            </w:r>
          </w:p>
        </w:tc>
        <w:tc>
          <w:tcPr>
            <w:tcW w:w="4536" w:type="dxa"/>
            <w:gridSpan w:val="2"/>
            <w:tcBorders>
              <w:bottom w:val="single" w:sz="2" w:space="0" w:color="B18940"/>
            </w:tcBorders>
            <w:shd w:val="clear" w:color="auto" w:fill="FFFFFF"/>
            <w:vAlign w:val="center"/>
          </w:tcPr>
          <w:p w14:paraId="28DF1EEA"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 xml:space="preserve">Según se genere la información </w:t>
            </w:r>
          </w:p>
        </w:tc>
      </w:tr>
      <w:tr w:rsidR="00F3608E" w:rsidRPr="00A93825" w14:paraId="3E6BCEEE" w14:textId="77777777" w:rsidTr="00D12F06">
        <w:trPr>
          <w:trHeight w:val="113"/>
        </w:trPr>
        <w:tc>
          <w:tcPr>
            <w:tcW w:w="9281" w:type="dxa"/>
            <w:gridSpan w:val="3"/>
            <w:tcBorders>
              <w:top w:val="single" w:sz="2" w:space="0" w:color="B18940"/>
              <w:bottom w:val="single" w:sz="2" w:space="0" w:color="B18940"/>
            </w:tcBorders>
            <w:shd w:val="clear" w:color="auto" w:fill="B18940"/>
            <w:vAlign w:val="center"/>
          </w:tcPr>
          <w:p w14:paraId="1D067C16" w14:textId="77777777" w:rsidR="00F3608E" w:rsidRPr="00A93825" w:rsidRDefault="00F3608E" w:rsidP="00F3608E">
            <w:pPr>
              <w:jc w:val="center"/>
              <w:rPr>
                <w:rFonts w:ascii="Verdana" w:hAnsi="Verdana" w:cs="Arial"/>
                <w:b/>
                <w:color w:val="FFFFFF"/>
                <w:sz w:val="16"/>
                <w:szCs w:val="16"/>
                <w:lang w:eastAsia="es-CO"/>
              </w:rPr>
            </w:pPr>
          </w:p>
          <w:p w14:paraId="7CD14AB6" w14:textId="77777777" w:rsidR="00F3608E" w:rsidRPr="00A93825" w:rsidRDefault="00F3608E" w:rsidP="00F3608E">
            <w:pPr>
              <w:jc w:val="center"/>
              <w:rPr>
                <w:rFonts w:ascii="Verdana" w:hAnsi="Verdana" w:cs="Arial"/>
                <w:b/>
                <w:color w:val="FFFFFF"/>
                <w:sz w:val="16"/>
                <w:szCs w:val="16"/>
                <w:lang w:eastAsia="es-CO"/>
              </w:rPr>
            </w:pPr>
            <w:r w:rsidRPr="00A93825">
              <w:rPr>
                <w:rFonts w:ascii="Verdana" w:hAnsi="Verdana" w:cs="Arial"/>
                <w:b/>
                <w:color w:val="FFFFFF"/>
                <w:sz w:val="16"/>
                <w:szCs w:val="16"/>
                <w:lang w:eastAsia="es-CO"/>
              </w:rPr>
              <w:t>CONCILIACIÓN DE OPERACIONES</w:t>
            </w:r>
          </w:p>
          <w:p w14:paraId="47E8860F" w14:textId="36873A38" w:rsidR="00F3608E" w:rsidRPr="00A93825" w:rsidRDefault="00F3608E" w:rsidP="00F3608E">
            <w:pPr>
              <w:jc w:val="center"/>
              <w:rPr>
                <w:rFonts w:ascii="Verdana" w:hAnsi="Verdana" w:cs="Arial"/>
                <w:b/>
                <w:color w:val="FFFFFF"/>
                <w:sz w:val="16"/>
                <w:szCs w:val="16"/>
                <w:lang w:eastAsia="es-CO"/>
              </w:rPr>
            </w:pPr>
          </w:p>
        </w:tc>
      </w:tr>
      <w:tr w:rsidR="00F3608E" w:rsidRPr="00A93825" w14:paraId="378800D6" w14:textId="77777777" w:rsidTr="00D12F06">
        <w:trPr>
          <w:trHeight w:val="113"/>
        </w:trPr>
        <w:tc>
          <w:tcPr>
            <w:tcW w:w="4745" w:type="dxa"/>
            <w:tcBorders>
              <w:top w:val="single" w:sz="2" w:space="0" w:color="B18940"/>
              <w:bottom w:val="single" w:sz="2" w:space="0" w:color="B18940"/>
            </w:tcBorders>
            <w:shd w:val="clear" w:color="auto" w:fill="B18940"/>
            <w:vAlign w:val="center"/>
          </w:tcPr>
          <w:p w14:paraId="2851A05D" w14:textId="3864E765" w:rsidR="00F3608E" w:rsidRPr="00A93825" w:rsidRDefault="00F3608E" w:rsidP="00F3608E">
            <w:pPr>
              <w:jc w:val="center"/>
              <w:rPr>
                <w:rFonts w:ascii="Verdana" w:hAnsi="Verdana" w:cs="Arial"/>
                <w:sz w:val="16"/>
                <w:szCs w:val="16"/>
                <w:lang w:eastAsia="es-CO"/>
              </w:rPr>
            </w:pPr>
            <w:r w:rsidRPr="00A93825">
              <w:rPr>
                <w:rFonts w:ascii="Verdana" w:hAnsi="Verdana" w:cs="Arial"/>
                <w:b/>
                <w:bCs/>
                <w:color w:val="FFFFFF"/>
                <w:sz w:val="16"/>
                <w:szCs w:val="16"/>
                <w:lang w:eastAsia="es-CO"/>
              </w:rPr>
              <w:t>ACTIVIDAD</w:t>
            </w:r>
          </w:p>
        </w:tc>
        <w:tc>
          <w:tcPr>
            <w:tcW w:w="4536" w:type="dxa"/>
            <w:gridSpan w:val="2"/>
            <w:tcBorders>
              <w:top w:val="single" w:sz="2" w:space="0" w:color="B18940"/>
              <w:bottom w:val="single" w:sz="2" w:space="0" w:color="B18940"/>
            </w:tcBorders>
            <w:shd w:val="clear" w:color="auto" w:fill="B18940"/>
            <w:vAlign w:val="center"/>
          </w:tcPr>
          <w:p w14:paraId="5E81E055" w14:textId="120DE151" w:rsidR="00F3608E" w:rsidRPr="00A93825" w:rsidRDefault="00F3608E" w:rsidP="00F3608E">
            <w:pPr>
              <w:jc w:val="center"/>
              <w:rPr>
                <w:rFonts w:ascii="Verdana" w:hAnsi="Verdana" w:cs="Arial"/>
                <w:b/>
                <w:sz w:val="16"/>
                <w:szCs w:val="16"/>
                <w:lang w:eastAsia="es-CO"/>
              </w:rPr>
            </w:pPr>
            <w:r w:rsidRPr="00A93825">
              <w:rPr>
                <w:rFonts w:ascii="Verdana" w:hAnsi="Verdana" w:cs="Arial"/>
                <w:b/>
                <w:bCs/>
                <w:color w:val="FFFFFF"/>
                <w:sz w:val="16"/>
                <w:szCs w:val="16"/>
                <w:lang w:eastAsia="es-CO"/>
              </w:rPr>
              <w:t>TIEMPO LÍMITE</w:t>
            </w:r>
          </w:p>
        </w:tc>
      </w:tr>
      <w:tr w:rsidR="00F3608E" w:rsidRPr="00A93825" w14:paraId="4C5FE4BA" w14:textId="77777777" w:rsidTr="00D12F06">
        <w:trPr>
          <w:trHeight w:val="113"/>
        </w:trPr>
        <w:tc>
          <w:tcPr>
            <w:tcW w:w="4745" w:type="dxa"/>
            <w:tcBorders>
              <w:top w:val="single" w:sz="2" w:space="0" w:color="B18940"/>
            </w:tcBorders>
            <w:shd w:val="clear" w:color="auto" w:fill="FFFFFF"/>
            <w:vAlign w:val="center"/>
            <w:hideMark/>
          </w:tcPr>
          <w:p w14:paraId="48EE665D"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bancaria</w:t>
            </w:r>
          </w:p>
        </w:tc>
        <w:tc>
          <w:tcPr>
            <w:tcW w:w="4536" w:type="dxa"/>
            <w:gridSpan w:val="2"/>
            <w:tcBorders>
              <w:top w:val="single" w:sz="2" w:space="0" w:color="B18940"/>
            </w:tcBorders>
            <w:shd w:val="clear" w:color="auto" w:fill="FFFFFF"/>
            <w:vAlign w:val="center"/>
            <w:hideMark/>
          </w:tcPr>
          <w:p w14:paraId="7CD9D8D2" w14:textId="58912982"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 xml:space="preserve">Mensual: </w:t>
            </w:r>
            <w:r w:rsidRPr="00A93825">
              <w:rPr>
                <w:rFonts w:ascii="Verdana" w:hAnsi="Verdana" w:cs="Arial"/>
                <w:sz w:val="16"/>
                <w:szCs w:val="16"/>
                <w:lang w:eastAsia="es-CO"/>
              </w:rPr>
              <w:t xml:space="preserve">Cinco (5) primeros días hábiles del mes siguiente al que corresponde la información. </w:t>
            </w:r>
          </w:p>
        </w:tc>
      </w:tr>
      <w:tr w:rsidR="00F3608E" w:rsidRPr="00A93825" w14:paraId="3E890202" w14:textId="77777777" w:rsidTr="003D7701">
        <w:trPr>
          <w:trHeight w:val="113"/>
        </w:trPr>
        <w:tc>
          <w:tcPr>
            <w:tcW w:w="4745" w:type="dxa"/>
            <w:shd w:val="clear" w:color="auto" w:fill="FFFFFF"/>
            <w:vAlign w:val="center"/>
          </w:tcPr>
          <w:p w14:paraId="15D697E7"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 xml:space="preserve">Gestión de conciliación tributaria </w:t>
            </w:r>
          </w:p>
        </w:tc>
        <w:tc>
          <w:tcPr>
            <w:tcW w:w="4536" w:type="dxa"/>
            <w:gridSpan w:val="2"/>
            <w:shd w:val="clear" w:color="auto" w:fill="FFFFFF"/>
            <w:vAlign w:val="center"/>
          </w:tcPr>
          <w:p w14:paraId="648E34B5" w14:textId="60B8A896" w:rsidR="00F3608E" w:rsidRPr="00A93825" w:rsidRDefault="00F3608E" w:rsidP="00F3608E">
            <w:pPr>
              <w:jc w:val="both"/>
              <w:rPr>
                <w:rFonts w:ascii="Verdana" w:hAnsi="Verdana" w:cs="Arial"/>
                <w:b/>
                <w:sz w:val="16"/>
                <w:szCs w:val="16"/>
                <w:lang w:eastAsia="es-CO"/>
              </w:rPr>
            </w:pPr>
            <w:r w:rsidRPr="00A93825">
              <w:rPr>
                <w:rFonts w:ascii="Verdana" w:hAnsi="Verdana" w:cs="Arial"/>
                <w:b/>
                <w:sz w:val="16"/>
                <w:szCs w:val="16"/>
                <w:lang w:eastAsia="es-CO"/>
              </w:rPr>
              <w:t xml:space="preserve">Mensual: </w:t>
            </w:r>
            <w:r>
              <w:rPr>
                <w:rFonts w:ascii="Verdana" w:hAnsi="Verdana" w:cs="Arial"/>
                <w:sz w:val="16"/>
                <w:szCs w:val="16"/>
                <w:lang w:eastAsia="es-CO"/>
              </w:rPr>
              <w:t xml:space="preserve">Diez </w:t>
            </w:r>
            <w:r w:rsidRPr="00A93825">
              <w:rPr>
                <w:rFonts w:ascii="Verdana" w:hAnsi="Verdana" w:cs="Arial"/>
                <w:sz w:val="16"/>
                <w:szCs w:val="16"/>
                <w:lang w:eastAsia="es-CO"/>
              </w:rPr>
              <w:t>(</w:t>
            </w:r>
            <w:r>
              <w:rPr>
                <w:rFonts w:ascii="Verdana" w:hAnsi="Verdana" w:cs="Arial"/>
                <w:sz w:val="16"/>
                <w:szCs w:val="16"/>
                <w:lang w:eastAsia="es-CO"/>
              </w:rPr>
              <w:t>10</w:t>
            </w:r>
            <w:r w:rsidRPr="00A93825">
              <w:rPr>
                <w:rFonts w:ascii="Verdana" w:hAnsi="Verdana" w:cs="Arial"/>
                <w:sz w:val="16"/>
                <w:szCs w:val="16"/>
                <w:lang w:eastAsia="es-CO"/>
              </w:rPr>
              <w:t>) primeros días hábiles del mes siguiente al que corresponde la información</w:t>
            </w:r>
          </w:p>
        </w:tc>
      </w:tr>
      <w:tr w:rsidR="00F3608E" w:rsidRPr="00A93825" w14:paraId="0320921E" w14:textId="77777777" w:rsidTr="00D12F06">
        <w:trPr>
          <w:trHeight w:val="113"/>
        </w:trPr>
        <w:tc>
          <w:tcPr>
            <w:tcW w:w="4745" w:type="dxa"/>
            <w:shd w:val="clear" w:color="auto" w:fill="FFFFFF"/>
            <w:vAlign w:val="center"/>
          </w:tcPr>
          <w:p w14:paraId="291EE30A"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de Bienes del MHCP</w:t>
            </w:r>
          </w:p>
        </w:tc>
        <w:tc>
          <w:tcPr>
            <w:tcW w:w="4536" w:type="dxa"/>
            <w:gridSpan w:val="2"/>
            <w:shd w:val="clear" w:color="auto" w:fill="FFFFFF"/>
            <w:vAlign w:val="center"/>
          </w:tcPr>
          <w:p w14:paraId="20F8C815" w14:textId="22BA0366"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 xml:space="preserve">Mensual: </w:t>
            </w:r>
            <w:r w:rsidRPr="00A93825">
              <w:rPr>
                <w:rFonts w:ascii="Verdana" w:hAnsi="Verdana" w:cs="Arial"/>
                <w:bCs/>
                <w:sz w:val="16"/>
                <w:szCs w:val="16"/>
                <w:lang w:eastAsia="es-CO"/>
              </w:rPr>
              <w:t>Se fija como fecha límite para la conciliación el día del cierre contable mensual en el aplicativo SIIF</w:t>
            </w:r>
            <w:r w:rsidRPr="00A93825">
              <w:rPr>
                <w:rFonts w:ascii="Verdana" w:hAnsi="Verdana" w:cs="Arial"/>
                <w:b/>
                <w:sz w:val="16"/>
                <w:szCs w:val="16"/>
                <w:lang w:eastAsia="es-CO"/>
              </w:rPr>
              <w:t xml:space="preserve"> </w:t>
            </w:r>
          </w:p>
        </w:tc>
      </w:tr>
      <w:tr w:rsidR="00F3608E" w:rsidRPr="00A93825" w14:paraId="64990E28" w14:textId="77777777" w:rsidTr="00D12F06">
        <w:trPr>
          <w:trHeight w:val="113"/>
        </w:trPr>
        <w:tc>
          <w:tcPr>
            <w:tcW w:w="4745" w:type="dxa"/>
            <w:shd w:val="clear" w:color="auto" w:fill="FFFFFF"/>
            <w:vAlign w:val="center"/>
          </w:tcPr>
          <w:p w14:paraId="13923D20" w14:textId="0C2FADFC"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lastRenderedPageBreak/>
              <w:t>Gestión de conciliación de los movimientos del FONPET</w:t>
            </w:r>
          </w:p>
        </w:tc>
        <w:tc>
          <w:tcPr>
            <w:tcW w:w="4536" w:type="dxa"/>
            <w:gridSpan w:val="2"/>
            <w:shd w:val="clear" w:color="auto" w:fill="FFFFFF"/>
            <w:vAlign w:val="center"/>
          </w:tcPr>
          <w:p w14:paraId="6C3FBF41" w14:textId="069C301C"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Mensual</w:t>
            </w:r>
            <w:r w:rsidRPr="00A93825">
              <w:rPr>
                <w:rFonts w:ascii="Verdana" w:hAnsi="Verdana" w:cs="Arial"/>
                <w:sz w:val="16"/>
                <w:szCs w:val="16"/>
                <w:lang w:eastAsia="es-CO"/>
              </w:rPr>
              <w:t xml:space="preserve">: </w:t>
            </w:r>
            <w:r w:rsidRPr="00A93825">
              <w:rPr>
                <w:rFonts w:ascii="Verdana" w:hAnsi="Verdana" w:cs="Arial"/>
                <w:bCs/>
                <w:sz w:val="16"/>
                <w:szCs w:val="16"/>
                <w:lang w:eastAsia="es-CO"/>
              </w:rPr>
              <w:t>Se fija como fecha límite para la conciliación el día del cierre contable mensual en el aplicativo SIIF</w:t>
            </w:r>
          </w:p>
        </w:tc>
      </w:tr>
      <w:tr w:rsidR="00F3608E" w:rsidRPr="00A93825" w14:paraId="6E63F8F9" w14:textId="77777777" w:rsidTr="00D12F06">
        <w:trPr>
          <w:trHeight w:val="113"/>
        </w:trPr>
        <w:tc>
          <w:tcPr>
            <w:tcW w:w="4745" w:type="dxa"/>
            <w:shd w:val="clear" w:color="auto" w:fill="FFFFFF"/>
            <w:vAlign w:val="center"/>
          </w:tcPr>
          <w:p w14:paraId="5EC103F3"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de la información concerniente a bonos pensionales</w:t>
            </w:r>
          </w:p>
        </w:tc>
        <w:tc>
          <w:tcPr>
            <w:tcW w:w="4536" w:type="dxa"/>
            <w:gridSpan w:val="2"/>
            <w:shd w:val="clear" w:color="auto" w:fill="FFFFFF"/>
            <w:vAlign w:val="center"/>
          </w:tcPr>
          <w:p w14:paraId="2DC15EF0" w14:textId="4BE4E797"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 xml:space="preserve">Mensual: </w:t>
            </w:r>
            <w:r w:rsidRPr="00A93825">
              <w:rPr>
                <w:rFonts w:ascii="Verdana" w:hAnsi="Verdana" w:cs="Arial"/>
                <w:bCs/>
                <w:sz w:val="16"/>
                <w:szCs w:val="16"/>
                <w:lang w:eastAsia="es-CO"/>
              </w:rPr>
              <w:t>Se fija como fecha límite para la conciliación el día del cierre contable mensual en el aplicativo SIIF</w:t>
            </w:r>
          </w:p>
        </w:tc>
      </w:tr>
      <w:tr w:rsidR="00F3608E" w:rsidRPr="00A93825" w14:paraId="5BA3AC02" w14:textId="77777777" w:rsidTr="00D12F06">
        <w:trPr>
          <w:trHeight w:val="113"/>
        </w:trPr>
        <w:tc>
          <w:tcPr>
            <w:tcW w:w="4745" w:type="dxa"/>
            <w:shd w:val="clear" w:color="auto" w:fill="FFFFFF"/>
            <w:vAlign w:val="center"/>
          </w:tcPr>
          <w:p w14:paraId="0C5355DB"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del Sistema General de Participaciones</w:t>
            </w:r>
          </w:p>
        </w:tc>
        <w:tc>
          <w:tcPr>
            <w:tcW w:w="4536" w:type="dxa"/>
            <w:gridSpan w:val="2"/>
            <w:shd w:val="clear" w:color="auto" w:fill="FFFFFF"/>
            <w:vAlign w:val="center"/>
          </w:tcPr>
          <w:p w14:paraId="74116D86" w14:textId="5D1B07F3"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 xml:space="preserve">Mensual: </w:t>
            </w:r>
            <w:r w:rsidRPr="00A93825">
              <w:rPr>
                <w:rFonts w:ascii="Verdana" w:hAnsi="Verdana" w:cs="Arial"/>
                <w:bCs/>
                <w:sz w:val="16"/>
                <w:szCs w:val="16"/>
                <w:lang w:eastAsia="es-CO"/>
              </w:rPr>
              <w:t>Se fija como fecha límite para la conciliación el día del cierre contable mensual en el aplicativo SIIF</w:t>
            </w:r>
          </w:p>
        </w:tc>
      </w:tr>
      <w:tr w:rsidR="00F3608E" w:rsidRPr="00A93825" w14:paraId="1801115B" w14:textId="77777777" w:rsidTr="00D12F06">
        <w:trPr>
          <w:trHeight w:val="113"/>
        </w:trPr>
        <w:tc>
          <w:tcPr>
            <w:tcW w:w="4745" w:type="dxa"/>
            <w:shd w:val="clear" w:color="auto" w:fill="FFFFFF"/>
            <w:vAlign w:val="center"/>
            <w:hideMark/>
          </w:tcPr>
          <w:p w14:paraId="0A0ECA64"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de la información relacionada con los movimientos de cartera y de deudores del MHCP</w:t>
            </w:r>
          </w:p>
        </w:tc>
        <w:tc>
          <w:tcPr>
            <w:tcW w:w="4536" w:type="dxa"/>
            <w:gridSpan w:val="2"/>
            <w:shd w:val="clear" w:color="auto" w:fill="FFFFFF"/>
            <w:vAlign w:val="center"/>
            <w:hideMark/>
          </w:tcPr>
          <w:p w14:paraId="747718D8" w14:textId="5D2FAB5E"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Mensual:</w:t>
            </w:r>
            <w:r w:rsidRPr="00A93825">
              <w:rPr>
                <w:rFonts w:ascii="Verdana" w:hAnsi="Verdana" w:cs="Arial"/>
                <w:sz w:val="16"/>
                <w:szCs w:val="16"/>
                <w:lang w:eastAsia="es-CO"/>
              </w:rPr>
              <w:t xml:space="preserve"> </w:t>
            </w:r>
            <w:r w:rsidRPr="00A93825">
              <w:rPr>
                <w:rFonts w:ascii="Verdana" w:hAnsi="Verdana" w:cs="Arial"/>
                <w:bCs/>
                <w:sz w:val="16"/>
                <w:szCs w:val="16"/>
                <w:lang w:eastAsia="es-CO"/>
              </w:rPr>
              <w:t>Se fija como fecha límite para la conciliación el día del cierre contable mensual en el aplicativo SIIF</w:t>
            </w:r>
          </w:p>
        </w:tc>
      </w:tr>
      <w:tr w:rsidR="00F3608E" w:rsidRPr="00A93825" w14:paraId="7E467B53" w14:textId="77777777" w:rsidTr="00D12F06">
        <w:trPr>
          <w:trHeight w:val="113"/>
        </w:trPr>
        <w:tc>
          <w:tcPr>
            <w:tcW w:w="4745" w:type="dxa"/>
            <w:shd w:val="clear" w:color="auto" w:fill="FFFFFF"/>
            <w:vAlign w:val="center"/>
          </w:tcPr>
          <w:p w14:paraId="10D7B71D" w14:textId="2978B7DC"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de la información relacionada con los procesos judiciales, laudos arbitrales y conciliaciones extrajudiciales a favor y en contra del MHCP</w:t>
            </w:r>
            <w:r w:rsidRPr="00A93825" w:rsidDel="000948C2">
              <w:rPr>
                <w:rFonts w:ascii="Verdana" w:hAnsi="Verdana" w:cs="Arial"/>
                <w:sz w:val="16"/>
                <w:szCs w:val="16"/>
                <w:lang w:eastAsia="es-CO"/>
              </w:rPr>
              <w:t xml:space="preserve"> </w:t>
            </w:r>
          </w:p>
        </w:tc>
        <w:tc>
          <w:tcPr>
            <w:tcW w:w="4536" w:type="dxa"/>
            <w:gridSpan w:val="2"/>
            <w:shd w:val="clear" w:color="auto" w:fill="FFFFFF"/>
            <w:vAlign w:val="center"/>
          </w:tcPr>
          <w:p w14:paraId="3E9892DA" w14:textId="17322FEB" w:rsidR="00F3608E" w:rsidRPr="00A93825" w:rsidRDefault="00F3608E" w:rsidP="00F3608E">
            <w:pPr>
              <w:jc w:val="both"/>
              <w:rPr>
                <w:rFonts w:ascii="Verdana" w:hAnsi="Verdana" w:cs="Arial"/>
                <w:b/>
                <w:sz w:val="16"/>
                <w:szCs w:val="16"/>
                <w:lang w:eastAsia="es-CO"/>
              </w:rPr>
            </w:pPr>
            <w:r w:rsidRPr="00A93825">
              <w:rPr>
                <w:rFonts w:ascii="Verdana" w:hAnsi="Verdana" w:cs="Arial"/>
                <w:b/>
                <w:sz w:val="16"/>
                <w:szCs w:val="16"/>
                <w:lang w:eastAsia="es-CO"/>
              </w:rPr>
              <w:t>Mensual:</w:t>
            </w:r>
            <w:r w:rsidRPr="00A93825">
              <w:rPr>
                <w:rFonts w:ascii="Verdana" w:hAnsi="Verdana" w:cs="Arial"/>
                <w:sz w:val="16"/>
                <w:szCs w:val="16"/>
                <w:lang w:eastAsia="es-CO"/>
              </w:rPr>
              <w:t xml:space="preserve"> </w:t>
            </w:r>
            <w:r w:rsidRPr="00A93825">
              <w:rPr>
                <w:rFonts w:ascii="Verdana" w:hAnsi="Verdana" w:cs="Arial"/>
                <w:bCs/>
                <w:sz w:val="16"/>
                <w:szCs w:val="16"/>
                <w:lang w:eastAsia="es-CO"/>
              </w:rPr>
              <w:t>Se fija como fecha límite para la conciliación el día del cierre contable mensual en el aplicativo SIIF</w:t>
            </w:r>
          </w:p>
        </w:tc>
      </w:tr>
      <w:tr w:rsidR="00F3608E" w:rsidRPr="00A93825" w14:paraId="5362F10A" w14:textId="77777777" w:rsidTr="00D12F06">
        <w:trPr>
          <w:trHeight w:val="113"/>
        </w:trPr>
        <w:tc>
          <w:tcPr>
            <w:tcW w:w="4745" w:type="dxa"/>
            <w:shd w:val="clear" w:color="auto" w:fill="FFFFFF"/>
            <w:vAlign w:val="center"/>
          </w:tcPr>
          <w:p w14:paraId="2F1FBA24" w14:textId="7B64F84D"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 xml:space="preserve">Gestión de conciliación de la información relacionada con recursos entregados en administración a la Dirección General de Crédito Público y del Tesoro Nacional (DGCPTN) </w:t>
            </w:r>
          </w:p>
        </w:tc>
        <w:tc>
          <w:tcPr>
            <w:tcW w:w="4536" w:type="dxa"/>
            <w:gridSpan w:val="2"/>
            <w:shd w:val="clear" w:color="auto" w:fill="FFFFFF"/>
            <w:vAlign w:val="center"/>
          </w:tcPr>
          <w:p w14:paraId="6F34B078" w14:textId="6B968912" w:rsidR="00F3608E" w:rsidRPr="00A93825" w:rsidRDefault="00F3608E" w:rsidP="00F3608E">
            <w:pPr>
              <w:jc w:val="both"/>
              <w:rPr>
                <w:rFonts w:ascii="Verdana" w:hAnsi="Verdana" w:cs="Arial"/>
                <w:b/>
                <w:sz w:val="16"/>
                <w:szCs w:val="16"/>
                <w:lang w:eastAsia="es-CO"/>
              </w:rPr>
            </w:pPr>
            <w:r w:rsidRPr="00A93825">
              <w:rPr>
                <w:rFonts w:ascii="Verdana" w:hAnsi="Verdana" w:cs="Arial"/>
                <w:b/>
                <w:sz w:val="16"/>
                <w:szCs w:val="16"/>
                <w:lang w:eastAsia="es-CO"/>
              </w:rPr>
              <w:t>Mensual</w:t>
            </w:r>
            <w:r w:rsidRPr="00A93825">
              <w:rPr>
                <w:rFonts w:ascii="Verdana" w:hAnsi="Verdana" w:cs="Arial"/>
                <w:sz w:val="16"/>
                <w:szCs w:val="16"/>
                <w:lang w:eastAsia="es-CO"/>
              </w:rPr>
              <w:t xml:space="preserve">: </w:t>
            </w:r>
            <w:r w:rsidRPr="00A93825">
              <w:rPr>
                <w:rFonts w:ascii="Verdana" w:hAnsi="Verdana" w:cs="Arial"/>
                <w:bCs/>
                <w:sz w:val="16"/>
                <w:szCs w:val="16"/>
                <w:lang w:eastAsia="es-CO"/>
              </w:rPr>
              <w:t>Se fija como fecha límite para la conciliación el día del cierre contable mensual en el aplicativo SIIF</w:t>
            </w:r>
          </w:p>
        </w:tc>
      </w:tr>
      <w:tr w:rsidR="00F3608E" w:rsidRPr="00A93825" w14:paraId="7D82CEB6" w14:textId="77777777" w:rsidTr="00D12F06">
        <w:trPr>
          <w:trHeight w:val="113"/>
        </w:trPr>
        <w:tc>
          <w:tcPr>
            <w:tcW w:w="4745" w:type="dxa"/>
            <w:shd w:val="clear" w:color="auto" w:fill="FFFFFF"/>
            <w:vAlign w:val="center"/>
          </w:tcPr>
          <w:p w14:paraId="7C037F56"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de Activos Intangibles (Licencias y software)</w:t>
            </w:r>
          </w:p>
        </w:tc>
        <w:tc>
          <w:tcPr>
            <w:tcW w:w="4536" w:type="dxa"/>
            <w:gridSpan w:val="2"/>
            <w:shd w:val="clear" w:color="auto" w:fill="FFFFFF"/>
            <w:vAlign w:val="center"/>
          </w:tcPr>
          <w:p w14:paraId="2D38F7AF" w14:textId="435DCF44" w:rsidR="00F3608E" w:rsidRPr="00A93825" w:rsidRDefault="00F3608E" w:rsidP="00F3608E">
            <w:pPr>
              <w:jc w:val="both"/>
              <w:rPr>
                <w:rFonts w:ascii="Verdana" w:hAnsi="Verdana" w:cs="Arial"/>
                <w:b/>
                <w:sz w:val="16"/>
                <w:szCs w:val="16"/>
                <w:lang w:eastAsia="es-CO"/>
              </w:rPr>
            </w:pPr>
            <w:r w:rsidRPr="00A93825">
              <w:rPr>
                <w:rFonts w:ascii="Verdana" w:hAnsi="Verdana" w:cs="Arial"/>
                <w:b/>
                <w:sz w:val="16"/>
                <w:szCs w:val="16"/>
                <w:lang w:eastAsia="es-CO"/>
              </w:rPr>
              <w:t xml:space="preserve">Trimestral: </w:t>
            </w:r>
            <w:r w:rsidRPr="00A93825">
              <w:rPr>
                <w:rFonts w:ascii="Verdana" w:hAnsi="Verdana" w:cs="Arial"/>
                <w:bCs/>
                <w:sz w:val="16"/>
                <w:szCs w:val="16"/>
                <w:lang w:eastAsia="es-CO"/>
              </w:rPr>
              <w:t>Se fija como fecha límite para la conciliación el día del cierre contable del respectivo trimestre en el aplicativo SIIF</w:t>
            </w:r>
          </w:p>
        </w:tc>
      </w:tr>
      <w:tr w:rsidR="00F3608E" w:rsidRPr="00A93825" w14:paraId="63F5FFF3" w14:textId="77777777" w:rsidTr="00D12F06">
        <w:trPr>
          <w:trHeight w:val="113"/>
        </w:trPr>
        <w:tc>
          <w:tcPr>
            <w:tcW w:w="4745" w:type="dxa"/>
            <w:shd w:val="clear" w:color="auto" w:fill="FFFFFF"/>
            <w:vAlign w:val="center"/>
          </w:tcPr>
          <w:p w14:paraId="227BAA7F"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 xml:space="preserve">Gestión de conciliación de la información relacionada con incapacidades y licencias. </w:t>
            </w:r>
          </w:p>
        </w:tc>
        <w:tc>
          <w:tcPr>
            <w:tcW w:w="4536" w:type="dxa"/>
            <w:gridSpan w:val="2"/>
            <w:shd w:val="clear" w:color="auto" w:fill="FFFFFF"/>
            <w:vAlign w:val="center"/>
          </w:tcPr>
          <w:p w14:paraId="7D48912A" w14:textId="7A4BABD1"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 xml:space="preserve">Trimestral: </w:t>
            </w:r>
            <w:r w:rsidRPr="00A93825">
              <w:rPr>
                <w:rFonts w:ascii="Verdana" w:hAnsi="Verdana" w:cs="Arial"/>
                <w:bCs/>
                <w:sz w:val="16"/>
                <w:szCs w:val="16"/>
                <w:lang w:eastAsia="es-CO"/>
              </w:rPr>
              <w:t>Se fija como fecha límite para la conciliación el día del cierre contable del respectivo trimestre en el aplicativo SIIF</w:t>
            </w:r>
          </w:p>
        </w:tc>
      </w:tr>
      <w:tr w:rsidR="00F3608E" w:rsidRPr="00A93825" w14:paraId="7D6F0438" w14:textId="77777777" w:rsidTr="00D12F06">
        <w:trPr>
          <w:trHeight w:val="113"/>
        </w:trPr>
        <w:tc>
          <w:tcPr>
            <w:tcW w:w="4745" w:type="dxa"/>
            <w:shd w:val="clear" w:color="auto" w:fill="FFFFFF"/>
            <w:vAlign w:val="center"/>
          </w:tcPr>
          <w:p w14:paraId="6F690BAE" w14:textId="13606882"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de la información relacionada con la ejecución de contratos y convenios interadministrativos, suscritos por el MHCP con entidades tales como: FOGAFIN FONADE (</w:t>
            </w:r>
            <w:proofErr w:type="spellStart"/>
            <w:r w:rsidRPr="00A93825">
              <w:rPr>
                <w:rFonts w:ascii="Verdana" w:hAnsi="Verdana" w:cs="Arial"/>
                <w:sz w:val="16"/>
                <w:szCs w:val="16"/>
                <w:lang w:eastAsia="es-CO"/>
              </w:rPr>
              <w:t>ENterritorio</w:t>
            </w:r>
            <w:proofErr w:type="spellEnd"/>
            <w:r w:rsidRPr="00A93825">
              <w:rPr>
                <w:rFonts w:ascii="Verdana" w:hAnsi="Verdana" w:cs="Arial"/>
                <w:sz w:val="16"/>
                <w:szCs w:val="16"/>
                <w:lang w:eastAsia="es-CO"/>
              </w:rPr>
              <w:t>), FINDETER, ICETEX, FNG, BANCOLDEX, etc.</w:t>
            </w:r>
          </w:p>
        </w:tc>
        <w:tc>
          <w:tcPr>
            <w:tcW w:w="4536" w:type="dxa"/>
            <w:gridSpan w:val="2"/>
            <w:shd w:val="clear" w:color="auto" w:fill="FFFFFF"/>
            <w:vAlign w:val="center"/>
          </w:tcPr>
          <w:p w14:paraId="2BF1FC76" w14:textId="663DF913"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 xml:space="preserve">Trimestral: </w:t>
            </w:r>
            <w:r w:rsidRPr="00A93825">
              <w:rPr>
                <w:rFonts w:ascii="Verdana" w:hAnsi="Verdana" w:cs="Arial"/>
                <w:bCs/>
                <w:sz w:val="16"/>
                <w:szCs w:val="16"/>
                <w:lang w:eastAsia="es-CO"/>
              </w:rPr>
              <w:t>Se fija como fecha límite para la conciliación el día del cierre contable del respectivo trimestre en el aplicativo SIIF</w:t>
            </w:r>
          </w:p>
        </w:tc>
      </w:tr>
      <w:tr w:rsidR="00F3608E" w:rsidRPr="00A93825" w14:paraId="71F4AAAD" w14:textId="77777777" w:rsidTr="00D12F06">
        <w:trPr>
          <w:trHeight w:val="113"/>
        </w:trPr>
        <w:tc>
          <w:tcPr>
            <w:tcW w:w="4745" w:type="dxa"/>
            <w:shd w:val="clear" w:color="auto" w:fill="FFFFFF"/>
            <w:vAlign w:val="center"/>
          </w:tcPr>
          <w:p w14:paraId="4CCCC812" w14:textId="36CA5755"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de la información relacionada con derechos en fideicomiso.</w:t>
            </w:r>
          </w:p>
        </w:tc>
        <w:tc>
          <w:tcPr>
            <w:tcW w:w="4536" w:type="dxa"/>
            <w:gridSpan w:val="2"/>
            <w:shd w:val="clear" w:color="auto" w:fill="FFFFFF"/>
            <w:vAlign w:val="center"/>
          </w:tcPr>
          <w:p w14:paraId="67242D8F" w14:textId="3EA025FF" w:rsidR="00F3608E" w:rsidRPr="00A93825" w:rsidRDefault="00F3608E" w:rsidP="00F3608E">
            <w:pPr>
              <w:jc w:val="both"/>
              <w:rPr>
                <w:rFonts w:ascii="Verdana" w:hAnsi="Verdana"/>
                <w:sz w:val="16"/>
                <w:szCs w:val="16"/>
              </w:rPr>
            </w:pPr>
            <w:r w:rsidRPr="00A93825">
              <w:rPr>
                <w:rFonts w:ascii="Verdana" w:hAnsi="Verdana" w:cs="Arial"/>
                <w:b/>
                <w:sz w:val="16"/>
                <w:szCs w:val="16"/>
                <w:lang w:eastAsia="es-CO"/>
              </w:rPr>
              <w:t xml:space="preserve">Trimestral: </w:t>
            </w:r>
            <w:r w:rsidRPr="00A93825">
              <w:rPr>
                <w:rFonts w:ascii="Verdana" w:hAnsi="Verdana" w:cs="Arial"/>
                <w:bCs/>
                <w:sz w:val="16"/>
                <w:szCs w:val="16"/>
                <w:lang w:eastAsia="es-CO"/>
              </w:rPr>
              <w:t>Se fija como fecha límite para la conciliación el día del cierre contable del respectivo trimestre en el aplicativo SIIF</w:t>
            </w:r>
          </w:p>
        </w:tc>
      </w:tr>
      <w:tr w:rsidR="00F3608E" w:rsidRPr="00A93825" w14:paraId="5F6F4A0D" w14:textId="77777777" w:rsidTr="00D12F06">
        <w:trPr>
          <w:trHeight w:val="113"/>
        </w:trPr>
        <w:tc>
          <w:tcPr>
            <w:tcW w:w="4745" w:type="dxa"/>
            <w:shd w:val="clear" w:color="auto" w:fill="FFFFFF"/>
            <w:vAlign w:val="center"/>
            <w:hideMark/>
          </w:tcPr>
          <w:p w14:paraId="5244A5FC" w14:textId="2E9B9578"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 xml:space="preserve">Gestión de Conciliación de los aportes y/o contribuciones realizadas por la Nación – (MHCP) a Organismos Internacionales </w:t>
            </w:r>
          </w:p>
        </w:tc>
        <w:tc>
          <w:tcPr>
            <w:tcW w:w="4536" w:type="dxa"/>
            <w:gridSpan w:val="2"/>
            <w:shd w:val="clear" w:color="auto" w:fill="FFFFFF"/>
            <w:vAlign w:val="center"/>
            <w:hideMark/>
          </w:tcPr>
          <w:p w14:paraId="2EA08732" w14:textId="6284C2D2"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 xml:space="preserve">Trimestral: </w:t>
            </w:r>
            <w:r w:rsidRPr="00A93825">
              <w:rPr>
                <w:rFonts w:ascii="Verdana" w:hAnsi="Verdana" w:cs="Arial"/>
                <w:bCs/>
                <w:sz w:val="16"/>
                <w:szCs w:val="16"/>
                <w:lang w:eastAsia="es-CO"/>
              </w:rPr>
              <w:t>Se fija como fecha límite para la conciliación el día del cierre contable del respectivo trimestre en el aplicativo SIIF</w:t>
            </w:r>
          </w:p>
        </w:tc>
      </w:tr>
      <w:tr w:rsidR="00F3608E" w:rsidRPr="00A93825" w14:paraId="14419F1A" w14:textId="77777777" w:rsidTr="00D12F06">
        <w:trPr>
          <w:trHeight w:val="113"/>
        </w:trPr>
        <w:tc>
          <w:tcPr>
            <w:tcW w:w="4745" w:type="dxa"/>
            <w:shd w:val="clear" w:color="auto" w:fill="FFFFFF"/>
            <w:vAlign w:val="center"/>
          </w:tcPr>
          <w:p w14:paraId="4B78BA1A"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 xml:space="preserve">Gestión de validación entre los saldos contables de las inversiones patrimoniales registradas por el MHCP, con las certificaciones patrimoniales de las empresas. </w:t>
            </w:r>
          </w:p>
        </w:tc>
        <w:tc>
          <w:tcPr>
            <w:tcW w:w="4536" w:type="dxa"/>
            <w:gridSpan w:val="2"/>
            <w:shd w:val="clear" w:color="auto" w:fill="FFFFFF"/>
            <w:vAlign w:val="center"/>
          </w:tcPr>
          <w:p w14:paraId="71884811" w14:textId="0B82DA02"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 xml:space="preserve">Trimestral: </w:t>
            </w:r>
            <w:r w:rsidRPr="00A93825">
              <w:rPr>
                <w:rFonts w:ascii="Verdana" w:hAnsi="Verdana" w:cs="Arial"/>
                <w:bCs/>
                <w:sz w:val="16"/>
                <w:szCs w:val="16"/>
                <w:lang w:eastAsia="es-CO"/>
              </w:rPr>
              <w:t>Se fija como fecha límite para la conciliación el día del cierre contable del respectivo trimestre en el aplicativo SIIF</w:t>
            </w:r>
          </w:p>
        </w:tc>
      </w:tr>
      <w:tr w:rsidR="00F3608E" w:rsidRPr="00A93825" w14:paraId="0DF1F9CE" w14:textId="77777777" w:rsidTr="00D12F06">
        <w:trPr>
          <w:trHeight w:val="113"/>
        </w:trPr>
        <w:tc>
          <w:tcPr>
            <w:tcW w:w="4745" w:type="dxa"/>
            <w:shd w:val="clear" w:color="auto" w:fill="FFFFFF"/>
            <w:vAlign w:val="center"/>
          </w:tcPr>
          <w:p w14:paraId="348163B7"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de los CERT.</w:t>
            </w:r>
          </w:p>
        </w:tc>
        <w:tc>
          <w:tcPr>
            <w:tcW w:w="4536" w:type="dxa"/>
            <w:gridSpan w:val="2"/>
            <w:shd w:val="clear" w:color="auto" w:fill="FFFFFF"/>
            <w:vAlign w:val="center"/>
          </w:tcPr>
          <w:p w14:paraId="62DB30F4" w14:textId="5B5DA9D4"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 xml:space="preserve">Trimestral: </w:t>
            </w:r>
            <w:r w:rsidRPr="00A93825">
              <w:rPr>
                <w:rFonts w:ascii="Verdana" w:hAnsi="Verdana" w:cs="Arial"/>
                <w:bCs/>
                <w:sz w:val="16"/>
                <w:szCs w:val="16"/>
                <w:lang w:eastAsia="es-CO"/>
              </w:rPr>
              <w:t>Se fija como fecha límite para la conciliación el día del cierre contable del respectivo trimestre en el aplicativo SIIF</w:t>
            </w:r>
          </w:p>
        </w:tc>
      </w:tr>
      <w:tr w:rsidR="00F3608E" w:rsidRPr="00A93825" w14:paraId="48928CC2" w14:textId="77777777" w:rsidTr="00D12F06">
        <w:trPr>
          <w:trHeight w:val="113"/>
        </w:trPr>
        <w:tc>
          <w:tcPr>
            <w:tcW w:w="4745" w:type="dxa"/>
            <w:shd w:val="clear" w:color="auto" w:fill="FFFFFF"/>
            <w:vAlign w:val="center"/>
          </w:tcPr>
          <w:p w14:paraId="1708FC4D"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de las prestaciones sociales causadas.</w:t>
            </w:r>
          </w:p>
        </w:tc>
        <w:tc>
          <w:tcPr>
            <w:tcW w:w="4536" w:type="dxa"/>
            <w:gridSpan w:val="2"/>
            <w:shd w:val="clear" w:color="auto" w:fill="FFFFFF"/>
            <w:vAlign w:val="center"/>
          </w:tcPr>
          <w:p w14:paraId="4EC3CCBF" w14:textId="30C18CE5"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 xml:space="preserve">Anual: </w:t>
            </w:r>
            <w:r w:rsidRPr="00A93825">
              <w:rPr>
                <w:rFonts w:ascii="Verdana" w:hAnsi="Verdana" w:cs="Arial"/>
                <w:bCs/>
                <w:sz w:val="16"/>
                <w:szCs w:val="16"/>
                <w:lang w:eastAsia="es-CO"/>
              </w:rPr>
              <w:t>Se fija como fecha límite para la conciliación el día del cierre contable del mes de diciembre en el aplicativo SIIF</w:t>
            </w:r>
          </w:p>
        </w:tc>
      </w:tr>
      <w:tr w:rsidR="00F3608E" w:rsidRPr="00A93825" w14:paraId="659BB2F1" w14:textId="77777777" w:rsidTr="009164F2">
        <w:trPr>
          <w:trHeight w:val="113"/>
        </w:trPr>
        <w:tc>
          <w:tcPr>
            <w:tcW w:w="4745" w:type="dxa"/>
            <w:shd w:val="clear" w:color="auto" w:fill="FFFFFF"/>
            <w:vAlign w:val="center"/>
          </w:tcPr>
          <w:p w14:paraId="0C6302A8" w14:textId="4A4BA519" w:rsidR="00F3608E" w:rsidRPr="00A93825" w:rsidRDefault="00F3608E" w:rsidP="00F3608E">
            <w:pPr>
              <w:jc w:val="both"/>
              <w:rPr>
                <w:rFonts w:ascii="Verdana" w:hAnsi="Verdana" w:cs="Arial"/>
                <w:sz w:val="16"/>
                <w:szCs w:val="16"/>
                <w:lang w:eastAsia="es-CO"/>
              </w:rPr>
            </w:pPr>
            <w:r w:rsidRPr="00B316AC">
              <w:rPr>
                <w:rFonts w:ascii="Verdana" w:hAnsi="Verdana" w:cs="Arial"/>
                <w:sz w:val="16"/>
                <w:szCs w:val="16"/>
                <w:lang w:eastAsia="es-CO"/>
              </w:rPr>
              <w:t>Gestión de conciliación y/o validación de beneficios a empleados a corto plazo (incluyendo prestaciones sociales e incapacidades)</w:t>
            </w:r>
          </w:p>
        </w:tc>
        <w:tc>
          <w:tcPr>
            <w:tcW w:w="4536" w:type="dxa"/>
            <w:gridSpan w:val="2"/>
            <w:shd w:val="clear" w:color="auto" w:fill="FFFFFF"/>
            <w:vAlign w:val="center"/>
          </w:tcPr>
          <w:p w14:paraId="4D698EE5" w14:textId="05945347" w:rsidR="00F3608E" w:rsidRPr="00A93825" w:rsidRDefault="00F3608E" w:rsidP="00F3608E">
            <w:pPr>
              <w:jc w:val="both"/>
              <w:rPr>
                <w:rFonts w:ascii="Verdana" w:hAnsi="Verdana" w:cs="Arial"/>
                <w:b/>
                <w:sz w:val="16"/>
                <w:szCs w:val="16"/>
                <w:lang w:eastAsia="es-CO"/>
              </w:rPr>
            </w:pPr>
            <w:r w:rsidRPr="00A93825">
              <w:rPr>
                <w:rFonts w:ascii="Verdana" w:hAnsi="Verdana" w:cs="Arial"/>
                <w:b/>
                <w:sz w:val="16"/>
                <w:szCs w:val="16"/>
                <w:lang w:eastAsia="es-CO"/>
              </w:rPr>
              <w:t xml:space="preserve">Anual: </w:t>
            </w:r>
            <w:r w:rsidRPr="00A93825">
              <w:rPr>
                <w:rFonts w:ascii="Verdana" w:hAnsi="Verdana" w:cs="Arial"/>
                <w:bCs/>
                <w:sz w:val="16"/>
                <w:szCs w:val="16"/>
                <w:lang w:eastAsia="es-CO"/>
              </w:rPr>
              <w:t>Se fija como fecha límite para la conciliación el día del cierre contable del mes de diciembre en el aplicativo SIIF</w:t>
            </w:r>
          </w:p>
        </w:tc>
      </w:tr>
      <w:tr w:rsidR="00F3608E" w:rsidRPr="00A93825" w14:paraId="3AB4D97E" w14:textId="77777777" w:rsidTr="009164F2">
        <w:trPr>
          <w:trHeight w:val="113"/>
        </w:trPr>
        <w:tc>
          <w:tcPr>
            <w:tcW w:w="4745" w:type="dxa"/>
            <w:shd w:val="clear" w:color="auto" w:fill="FFFFFF"/>
            <w:vAlign w:val="center"/>
          </w:tcPr>
          <w:p w14:paraId="7DB1637F" w14:textId="74960DED" w:rsidR="00F3608E" w:rsidRPr="00A93825" w:rsidRDefault="00F3608E" w:rsidP="00F3608E">
            <w:pPr>
              <w:jc w:val="both"/>
              <w:rPr>
                <w:rFonts w:ascii="Verdana" w:hAnsi="Verdana" w:cs="Arial"/>
                <w:sz w:val="16"/>
                <w:szCs w:val="16"/>
                <w:lang w:eastAsia="es-CO"/>
              </w:rPr>
            </w:pPr>
            <w:r w:rsidRPr="000C44A5">
              <w:rPr>
                <w:rFonts w:ascii="Verdana" w:hAnsi="Verdana" w:cs="Arial"/>
                <w:sz w:val="16"/>
                <w:szCs w:val="16"/>
                <w:lang w:eastAsia="es-CO"/>
              </w:rPr>
              <w:t>Gestión de conciliación y/o validación de los contratos de concurrencia para el pago del pasivo prestacional del sector salud</w:t>
            </w:r>
          </w:p>
        </w:tc>
        <w:tc>
          <w:tcPr>
            <w:tcW w:w="4536" w:type="dxa"/>
            <w:gridSpan w:val="2"/>
            <w:shd w:val="clear" w:color="auto" w:fill="FFFFFF"/>
            <w:vAlign w:val="center"/>
          </w:tcPr>
          <w:p w14:paraId="1943021D" w14:textId="714B606F" w:rsidR="00F3608E" w:rsidRPr="00A93825" w:rsidRDefault="00F3608E" w:rsidP="00F3608E">
            <w:pPr>
              <w:jc w:val="both"/>
              <w:rPr>
                <w:rFonts w:ascii="Verdana" w:hAnsi="Verdana" w:cs="Arial"/>
                <w:b/>
                <w:sz w:val="16"/>
                <w:szCs w:val="16"/>
                <w:lang w:eastAsia="es-CO"/>
              </w:rPr>
            </w:pPr>
            <w:r w:rsidRPr="00A93825">
              <w:rPr>
                <w:rFonts w:ascii="Verdana" w:hAnsi="Verdana" w:cs="Arial"/>
                <w:b/>
                <w:sz w:val="16"/>
                <w:szCs w:val="16"/>
                <w:lang w:eastAsia="es-CO"/>
              </w:rPr>
              <w:t xml:space="preserve">Anual: </w:t>
            </w:r>
            <w:r w:rsidRPr="00A93825">
              <w:rPr>
                <w:rFonts w:ascii="Verdana" w:hAnsi="Verdana" w:cs="Arial"/>
                <w:bCs/>
                <w:sz w:val="16"/>
                <w:szCs w:val="16"/>
                <w:lang w:eastAsia="es-CO"/>
              </w:rPr>
              <w:t>Se fija como fecha límite para la conciliación el día del cierre contable del mes de diciembre en el aplicativo SIIF</w:t>
            </w:r>
          </w:p>
        </w:tc>
      </w:tr>
      <w:tr w:rsidR="00F3608E" w:rsidRPr="00A93825" w14:paraId="07BE0ED3" w14:textId="77777777" w:rsidTr="00D12F06">
        <w:trPr>
          <w:trHeight w:val="113"/>
        </w:trPr>
        <w:tc>
          <w:tcPr>
            <w:tcW w:w="4745" w:type="dxa"/>
            <w:shd w:val="clear" w:color="auto" w:fill="FFFFFF"/>
            <w:vAlign w:val="center"/>
          </w:tcPr>
          <w:p w14:paraId="392ED25B"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de las cuentas por pagar y las reservas registradas presupuestalmente, contra las registradas contablemente.</w:t>
            </w:r>
          </w:p>
        </w:tc>
        <w:tc>
          <w:tcPr>
            <w:tcW w:w="4536" w:type="dxa"/>
            <w:gridSpan w:val="2"/>
            <w:shd w:val="clear" w:color="auto" w:fill="FFFFFF"/>
            <w:vAlign w:val="center"/>
          </w:tcPr>
          <w:p w14:paraId="5448CBC4" w14:textId="21730C6E" w:rsidR="00F3608E" w:rsidRPr="00A93825" w:rsidRDefault="00F3608E" w:rsidP="00F3608E">
            <w:pPr>
              <w:jc w:val="both"/>
              <w:rPr>
                <w:rFonts w:ascii="Verdana" w:hAnsi="Verdana" w:cs="Arial"/>
                <w:b/>
                <w:sz w:val="16"/>
                <w:szCs w:val="16"/>
                <w:lang w:eastAsia="es-CO"/>
              </w:rPr>
            </w:pPr>
            <w:r w:rsidRPr="00A93825">
              <w:rPr>
                <w:rFonts w:ascii="Verdana" w:hAnsi="Verdana" w:cs="Arial"/>
                <w:b/>
                <w:sz w:val="16"/>
                <w:szCs w:val="16"/>
                <w:lang w:eastAsia="es-CO"/>
              </w:rPr>
              <w:t xml:space="preserve">Anual: </w:t>
            </w:r>
            <w:r w:rsidRPr="00A93825">
              <w:rPr>
                <w:rFonts w:ascii="Verdana" w:hAnsi="Verdana" w:cs="Arial"/>
                <w:bCs/>
                <w:sz w:val="16"/>
                <w:szCs w:val="16"/>
                <w:lang w:eastAsia="es-CO"/>
              </w:rPr>
              <w:t>Se fija como fecha límite para la conciliación el día del cierre contable del mes de diciembre en el aplicativo SIIF</w:t>
            </w:r>
          </w:p>
        </w:tc>
      </w:tr>
      <w:tr w:rsidR="00F3608E" w:rsidRPr="00A93825" w14:paraId="465BE975" w14:textId="77777777" w:rsidTr="00B55848">
        <w:trPr>
          <w:trHeight w:val="113"/>
        </w:trPr>
        <w:tc>
          <w:tcPr>
            <w:tcW w:w="4745" w:type="dxa"/>
            <w:shd w:val="clear" w:color="auto" w:fill="FFFFFF"/>
            <w:vAlign w:val="center"/>
          </w:tcPr>
          <w:p w14:paraId="214B685B"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revisión general de los saldos registrados en las cuentas de orden</w:t>
            </w:r>
          </w:p>
        </w:tc>
        <w:tc>
          <w:tcPr>
            <w:tcW w:w="4536" w:type="dxa"/>
            <w:gridSpan w:val="2"/>
            <w:shd w:val="clear" w:color="auto" w:fill="FFFFFF"/>
            <w:vAlign w:val="center"/>
          </w:tcPr>
          <w:p w14:paraId="64EF2B45" w14:textId="29454680" w:rsidR="00F3608E" w:rsidRPr="00A93825" w:rsidRDefault="00F3608E" w:rsidP="00F3608E">
            <w:pPr>
              <w:jc w:val="both"/>
              <w:rPr>
                <w:rFonts w:ascii="Verdana" w:hAnsi="Verdana" w:cs="Arial"/>
                <w:b/>
                <w:sz w:val="16"/>
                <w:szCs w:val="16"/>
                <w:lang w:eastAsia="es-CO"/>
              </w:rPr>
            </w:pPr>
            <w:r w:rsidRPr="00A93825">
              <w:rPr>
                <w:rFonts w:ascii="Verdana" w:hAnsi="Verdana" w:cs="Arial"/>
                <w:b/>
                <w:sz w:val="16"/>
                <w:szCs w:val="16"/>
                <w:lang w:eastAsia="es-CO"/>
              </w:rPr>
              <w:t xml:space="preserve">Anual: </w:t>
            </w:r>
            <w:r w:rsidRPr="00A93825">
              <w:rPr>
                <w:rFonts w:ascii="Verdana" w:hAnsi="Verdana" w:cs="Arial"/>
                <w:bCs/>
                <w:sz w:val="16"/>
                <w:szCs w:val="16"/>
                <w:lang w:eastAsia="es-CO"/>
              </w:rPr>
              <w:t>Se fija como fecha límite para la conciliación el día del cierre contable del mes de diciembre en el aplicativo SIIF</w:t>
            </w:r>
          </w:p>
        </w:tc>
      </w:tr>
      <w:tr w:rsidR="00F3608E" w:rsidRPr="00A93825" w14:paraId="664C1EBF" w14:textId="77777777" w:rsidTr="00B55848">
        <w:trPr>
          <w:trHeight w:val="113"/>
        </w:trPr>
        <w:tc>
          <w:tcPr>
            <w:tcW w:w="9281" w:type="dxa"/>
            <w:gridSpan w:val="3"/>
            <w:shd w:val="clear" w:color="auto" w:fill="B48C41"/>
            <w:vAlign w:val="center"/>
          </w:tcPr>
          <w:p w14:paraId="7B7A47DA" w14:textId="77777777" w:rsidR="00F3608E" w:rsidRPr="00A93825" w:rsidRDefault="00F3608E" w:rsidP="00F3608E">
            <w:pPr>
              <w:jc w:val="center"/>
              <w:rPr>
                <w:rFonts w:ascii="Verdana" w:hAnsi="Verdana" w:cs="Arial"/>
                <w:b/>
                <w:color w:val="FFFFFF" w:themeColor="background1"/>
                <w:sz w:val="16"/>
                <w:szCs w:val="16"/>
                <w:lang w:eastAsia="es-CO"/>
              </w:rPr>
            </w:pPr>
          </w:p>
          <w:p w14:paraId="34D2DC16" w14:textId="77777777" w:rsidR="00F3608E" w:rsidRPr="00A93825" w:rsidRDefault="00F3608E" w:rsidP="00F3608E">
            <w:pPr>
              <w:jc w:val="center"/>
              <w:rPr>
                <w:rFonts w:ascii="Verdana" w:hAnsi="Verdana" w:cs="Arial"/>
                <w:b/>
                <w:color w:val="FFFFFF" w:themeColor="background1"/>
                <w:sz w:val="16"/>
                <w:szCs w:val="16"/>
                <w:lang w:eastAsia="es-CO"/>
              </w:rPr>
            </w:pPr>
            <w:r w:rsidRPr="00A93825">
              <w:rPr>
                <w:rFonts w:ascii="Verdana" w:hAnsi="Verdana" w:cs="Arial"/>
                <w:b/>
                <w:color w:val="FFFFFF" w:themeColor="background1"/>
                <w:sz w:val="16"/>
                <w:szCs w:val="16"/>
                <w:lang w:eastAsia="es-CO"/>
              </w:rPr>
              <w:t>REGISTRO DE INFORMACIÓN</w:t>
            </w:r>
          </w:p>
          <w:p w14:paraId="4F17FCDA" w14:textId="37C5A835" w:rsidR="00F3608E" w:rsidRPr="00A93825" w:rsidRDefault="00F3608E" w:rsidP="00F3608E">
            <w:pPr>
              <w:jc w:val="center"/>
              <w:rPr>
                <w:rFonts w:ascii="Verdana" w:hAnsi="Verdana" w:cs="Arial"/>
                <w:b/>
                <w:color w:val="FFFFFF" w:themeColor="background1"/>
                <w:sz w:val="16"/>
                <w:szCs w:val="16"/>
                <w:lang w:eastAsia="es-CO"/>
              </w:rPr>
            </w:pPr>
          </w:p>
        </w:tc>
      </w:tr>
      <w:tr w:rsidR="00F3608E" w:rsidRPr="00A93825" w14:paraId="5535C0F0" w14:textId="77777777" w:rsidTr="00B55848">
        <w:trPr>
          <w:trHeight w:val="113"/>
        </w:trPr>
        <w:tc>
          <w:tcPr>
            <w:tcW w:w="4745" w:type="dxa"/>
            <w:shd w:val="clear" w:color="auto" w:fill="B48C41"/>
            <w:vAlign w:val="center"/>
          </w:tcPr>
          <w:p w14:paraId="7AE4B5F9" w14:textId="0E92A628" w:rsidR="00F3608E" w:rsidRPr="00A93825" w:rsidRDefault="00F3608E" w:rsidP="00F3608E">
            <w:pPr>
              <w:jc w:val="center"/>
              <w:rPr>
                <w:rFonts w:ascii="Verdana" w:hAnsi="Verdana" w:cs="Arial"/>
                <w:bCs/>
                <w:color w:val="FFFFFF" w:themeColor="background1"/>
                <w:sz w:val="16"/>
                <w:szCs w:val="16"/>
                <w:lang w:val="es-CO" w:eastAsia="es-CO"/>
              </w:rPr>
            </w:pPr>
            <w:r w:rsidRPr="00A93825">
              <w:rPr>
                <w:rFonts w:ascii="Verdana" w:hAnsi="Verdana" w:cs="Arial"/>
                <w:b/>
                <w:bCs/>
                <w:color w:val="FFFFFF" w:themeColor="background1"/>
                <w:sz w:val="16"/>
                <w:szCs w:val="16"/>
                <w:lang w:eastAsia="es-CO"/>
              </w:rPr>
              <w:t>ACTIVIDAD</w:t>
            </w:r>
          </w:p>
        </w:tc>
        <w:tc>
          <w:tcPr>
            <w:tcW w:w="4536" w:type="dxa"/>
            <w:gridSpan w:val="2"/>
            <w:shd w:val="clear" w:color="auto" w:fill="B48C41"/>
            <w:vAlign w:val="center"/>
          </w:tcPr>
          <w:p w14:paraId="3326090B" w14:textId="2AFD0075" w:rsidR="00F3608E" w:rsidRPr="00A93825" w:rsidRDefault="00F3608E" w:rsidP="00F3608E">
            <w:pPr>
              <w:jc w:val="center"/>
              <w:rPr>
                <w:rFonts w:ascii="Verdana" w:hAnsi="Verdana" w:cs="Arial"/>
                <w:b/>
                <w:bCs/>
                <w:color w:val="FFFFFF" w:themeColor="background1"/>
                <w:sz w:val="16"/>
                <w:szCs w:val="16"/>
                <w:lang w:eastAsia="es-CO"/>
              </w:rPr>
            </w:pPr>
            <w:r w:rsidRPr="00A93825">
              <w:rPr>
                <w:rFonts w:ascii="Verdana" w:hAnsi="Verdana" w:cs="Arial"/>
                <w:b/>
                <w:bCs/>
                <w:color w:val="FFFFFF" w:themeColor="background1"/>
                <w:sz w:val="16"/>
                <w:szCs w:val="16"/>
                <w:lang w:eastAsia="es-CO"/>
              </w:rPr>
              <w:t>TIEMPO LÍMITE</w:t>
            </w:r>
          </w:p>
        </w:tc>
      </w:tr>
      <w:tr w:rsidR="00F3608E" w:rsidRPr="00A93825" w14:paraId="14F0EDE3" w14:textId="77777777" w:rsidTr="00B55848">
        <w:trPr>
          <w:trHeight w:val="113"/>
        </w:trPr>
        <w:tc>
          <w:tcPr>
            <w:tcW w:w="4745" w:type="dxa"/>
            <w:shd w:val="clear" w:color="auto" w:fill="FFFFFF"/>
            <w:vAlign w:val="center"/>
          </w:tcPr>
          <w:p w14:paraId="11446047" w14:textId="77777777" w:rsidR="00F3608E" w:rsidRPr="00A93825" w:rsidRDefault="00F3608E" w:rsidP="00F3608E">
            <w:pPr>
              <w:jc w:val="both"/>
              <w:rPr>
                <w:rFonts w:ascii="Verdana" w:hAnsi="Verdana" w:cs="Arial"/>
                <w:bCs/>
                <w:sz w:val="16"/>
                <w:szCs w:val="16"/>
                <w:lang w:val="es-CO" w:eastAsia="es-CO"/>
              </w:rPr>
            </w:pPr>
            <w:r w:rsidRPr="00A93825">
              <w:rPr>
                <w:rFonts w:ascii="Verdana" w:hAnsi="Verdana" w:cs="Arial"/>
                <w:bCs/>
                <w:sz w:val="16"/>
                <w:szCs w:val="16"/>
                <w:lang w:val="es-CO" w:eastAsia="es-CO"/>
              </w:rPr>
              <w:lastRenderedPageBreak/>
              <w:t xml:space="preserve">Elaboración y carga de comprobantes contables, y análisis de saldos </w:t>
            </w:r>
          </w:p>
        </w:tc>
        <w:tc>
          <w:tcPr>
            <w:tcW w:w="4536" w:type="dxa"/>
            <w:gridSpan w:val="2"/>
            <w:shd w:val="clear" w:color="auto" w:fill="FFFFFF"/>
            <w:vAlign w:val="center"/>
          </w:tcPr>
          <w:p w14:paraId="072E43EF" w14:textId="77777777" w:rsidR="00F3608E" w:rsidRPr="00A93825" w:rsidRDefault="00F3608E" w:rsidP="00F3608E">
            <w:pPr>
              <w:jc w:val="both"/>
              <w:rPr>
                <w:rFonts w:ascii="Verdana" w:hAnsi="Verdana" w:cs="Arial"/>
                <w:b/>
                <w:bCs/>
                <w:sz w:val="16"/>
                <w:szCs w:val="16"/>
                <w:lang w:eastAsia="es-CO"/>
              </w:rPr>
            </w:pPr>
            <w:r w:rsidRPr="00A93825">
              <w:rPr>
                <w:rFonts w:ascii="Verdana" w:hAnsi="Verdana" w:cs="Arial"/>
                <w:b/>
                <w:bCs/>
                <w:sz w:val="16"/>
                <w:szCs w:val="16"/>
                <w:lang w:eastAsia="es-CO"/>
              </w:rPr>
              <w:t xml:space="preserve">Mensual: </w:t>
            </w:r>
            <w:r w:rsidRPr="00A93825">
              <w:rPr>
                <w:rFonts w:ascii="Verdana" w:hAnsi="Verdana" w:cs="Arial"/>
                <w:bCs/>
                <w:sz w:val="16"/>
                <w:szCs w:val="16"/>
                <w:lang w:eastAsia="es-CO"/>
              </w:rPr>
              <w:t xml:space="preserve">Durante el mes en el que se genere o reciba la información </w:t>
            </w:r>
          </w:p>
        </w:tc>
      </w:tr>
      <w:tr w:rsidR="00F3608E" w:rsidRPr="00A93825" w14:paraId="789A5E76" w14:textId="77777777" w:rsidTr="00B55848">
        <w:trPr>
          <w:trHeight w:val="113"/>
        </w:trPr>
        <w:tc>
          <w:tcPr>
            <w:tcW w:w="4745" w:type="dxa"/>
            <w:shd w:val="clear" w:color="auto" w:fill="FFFFFF"/>
            <w:vAlign w:val="center"/>
          </w:tcPr>
          <w:p w14:paraId="79E2CA92" w14:textId="77777777" w:rsidR="00F3608E" w:rsidRPr="00A93825" w:rsidRDefault="00F3608E" w:rsidP="00F3608E">
            <w:pPr>
              <w:jc w:val="both"/>
              <w:rPr>
                <w:rFonts w:ascii="Verdana" w:hAnsi="Verdana" w:cs="Arial"/>
                <w:bCs/>
                <w:sz w:val="16"/>
                <w:szCs w:val="16"/>
                <w:lang w:val="es-CO" w:eastAsia="es-CO"/>
              </w:rPr>
            </w:pPr>
            <w:r w:rsidRPr="00A93825">
              <w:rPr>
                <w:rFonts w:ascii="Verdana" w:hAnsi="Verdana" w:cs="Arial"/>
                <w:bCs/>
                <w:sz w:val="16"/>
                <w:szCs w:val="16"/>
                <w:lang w:val="es-CO" w:eastAsia="es-CO"/>
              </w:rPr>
              <w:t>Revisión y análisis de registros contables automáticos</w:t>
            </w:r>
          </w:p>
        </w:tc>
        <w:tc>
          <w:tcPr>
            <w:tcW w:w="4536" w:type="dxa"/>
            <w:gridSpan w:val="2"/>
            <w:shd w:val="clear" w:color="auto" w:fill="FFFFFF"/>
            <w:vAlign w:val="center"/>
          </w:tcPr>
          <w:p w14:paraId="0C822A38" w14:textId="77777777" w:rsidR="00F3608E" w:rsidRPr="00A93825" w:rsidRDefault="00F3608E" w:rsidP="00F3608E">
            <w:pPr>
              <w:jc w:val="both"/>
              <w:rPr>
                <w:rFonts w:ascii="Verdana" w:hAnsi="Verdana" w:cs="Arial"/>
                <w:b/>
                <w:bCs/>
                <w:sz w:val="16"/>
                <w:szCs w:val="16"/>
                <w:lang w:eastAsia="es-CO"/>
              </w:rPr>
            </w:pPr>
            <w:r w:rsidRPr="00A93825">
              <w:rPr>
                <w:rFonts w:ascii="Verdana" w:hAnsi="Verdana" w:cs="Arial"/>
                <w:b/>
                <w:bCs/>
                <w:sz w:val="16"/>
                <w:szCs w:val="16"/>
                <w:lang w:eastAsia="es-CO"/>
              </w:rPr>
              <w:t xml:space="preserve">Mensual: </w:t>
            </w:r>
            <w:r w:rsidRPr="00A93825">
              <w:rPr>
                <w:rFonts w:ascii="Verdana" w:hAnsi="Verdana" w:cs="Arial"/>
                <w:bCs/>
                <w:sz w:val="16"/>
                <w:szCs w:val="16"/>
                <w:lang w:eastAsia="es-CO"/>
              </w:rPr>
              <w:t>Durante el mes en el que se genere o reciba la información</w:t>
            </w:r>
          </w:p>
        </w:tc>
      </w:tr>
      <w:tr w:rsidR="00F3608E" w:rsidRPr="00A93825" w14:paraId="73EE7945" w14:textId="77777777" w:rsidTr="00B55848">
        <w:trPr>
          <w:trHeight w:val="113"/>
        </w:trPr>
        <w:tc>
          <w:tcPr>
            <w:tcW w:w="4745" w:type="dxa"/>
            <w:shd w:val="clear" w:color="auto" w:fill="FFFFFF"/>
            <w:vAlign w:val="center"/>
          </w:tcPr>
          <w:p w14:paraId="5526D6F1" w14:textId="77777777" w:rsidR="00F3608E" w:rsidRPr="00A93825" w:rsidRDefault="00F3608E" w:rsidP="00F3608E">
            <w:pPr>
              <w:jc w:val="both"/>
              <w:rPr>
                <w:rFonts w:ascii="Verdana" w:hAnsi="Verdana" w:cs="Arial"/>
                <w:bCs/>
                <w:sz w:val="16"/>
                <w:szCs w:val="16"/>
                <w:lang w:val="es-CO" w:eastAsia="es-CO"/>
              </w:rPr>
            </w:pPr>
            <w:r w:rsidRPr="00A93825">
              <w:rPr>
                <w:rFonts w:ascii="Verdana" w:hAnsi="Verdana" w:cs="Arial"/>
                <w:bCs/>
                <w:sz w:val="16"/>
                <w:szCs w:val="16"/>
                <w:lang w:val="es-CO" w:eastAsia="es-CO"/>
              </w:rPr>
              <w:t>Revisión y ajuste de las imputaciones contables de las obligaciones y órdenes de pago generadas.</w:t>
            </w:r>
          </w:p>
        </w:tc>
        <w:tc>
          <w:tcPr>
            <w:tcW w:w="4536" w:type="dxa"/>
            <w:gridSpan w:val="2"/>
            <w:shd w:val="clear" w:color="auto" w:fill="FFFFFF"/>
            <w:vAlign w:val="center"/>
          </w:tcPr>
          <w:p w14:paraId="4E10C1FA" w14:textId="77777777" w:rsidR="00F3608E" w:rsidRPr="00A93825" w:rsidRDefault="00F3608E" w:rsidP="00F3608E">
            <w:pPr>
              <w:jc w:val="both"/>
              <w:rPr>
                <w:rFonts w:ascii="Verdana" w:hAnsi="Verdana" w:cs="Arial"/>
                <w:b/>
                <w:bCs/>
                <w:sz w:val="16"/>
                <w:szCs w:val="16"/>
                <w:lang w:eastAsia="es-CO"/>
              </w:rPr>
            </w:pPr>
            <w:r w:rsidRPr="00A93825">
              <w:rPr>
                <w:rFonts w:ascii="Verdana" w:hAnsi="Verdana" w:cs="Arial"/>
                <w:b/>
                <w:bCs/>
                <w:sz w:val="16"/>
                <w:szCs w:val="16"/>
                <w:lang w:eastAsia="es-CO"/>
              </w:rPr>
              <w:t xml:space="preserve">Mensual: </w:t>
            </w:r>
            <w:r w:rsidRPr="00A93825">
              <w:rPr>
                <w:rFonts w:ascii="Verdana" w:hAnsi="Verdana" w:cs="Arial"/>
                <w:bCs/>
                <w:sz w:val="16"/>
                <w:szCs w:val="16"/>
                <w:lang w:eastAsia="es-CO"/>
              </w:rPr>
              <w:t>Durante el mes en el que se genere o reciba la información</w:t>
            </w:r>
          </w:p>
        </w:tc>
      </w:tr>
      <w:tr w:rsidR="00F3608E" w:rsidRPr="00A93825" w14:paraId="45B788B1" w14:textId="77777777" w:rsidTr="00B55848">
        <w:trPr>
          <w:trHeight w:val="113"/>
        </w:trPr>
        <w:tc>
          <w:tcPr>
            <w:tcW w:w="9281" w:type="dxa"/>
            <w:gridSpan w:val="3"/>
            <w:shd w:val="clear" w:color="auto" w:fill="B48C41"/>
            <w:vAlign w:val="center"/>
          </w:tcPr>
          <w:p w14:paraId="398DE9C9" w14:textId="77777777" w:rsidR="00F3608E" w:rsidRPr="00A93825" w:rsidRDefault="00F3608E" w:rsidP="00F3608E">
            <w:pPr>
              <w:jc w:val="center"/>
              <w:rPr>
                <w:rFonts w:ascii="Verdana" w:hAnsi="Verdana" w:cs="Arial"/>
                <w:b/>
                <w:color w:val="FFFFFF"/>
                <w:sz w:val="16"/>
                <w:szCs w:val="16"/>
                <w:lang w:eastAsia="es-CO"/>
              </w:rPr>
            </w:pPr>
          </w:p>
          <w:p w14:paraId="0550B655" w14:textId="77777777" w:rsidR="00F3608E" w:rsidRPr="00A93825" w:rsidRDefault="00F3608E" w:rsidP="00F3608E">
            <w:pPr>
              <w:jc w:val="center"/>
              <w:rPr>
                <w:rFonts w:ascii="Verdana" w:hAnsi="Verdana" w:cs="Arial"/>
                <w:b/>
                <w:color w:val="FFFFFF"/>
                <w:sz w:val="16"/>
                <w:szCs w:val="16"/>
                <w:lang w:eastAsia="es-CO"/>
              </w:rPr>
            </w:pPr>
            <w:r w:rsidRPr="00A93825">
              <w:rPr>
                <w:rFonts w:ascii="Verdana" w:hAnsi="Verdana" w:cs="Arial"/>
                <w:b/>
                <w:color w:val="FFFFFF"/>
                <w:sz w:val="16"/>
                <w:szCs w:val="16"/>
                <w:lang w:eastAsia="es-CO"/>
              </w:rPr>
              <w:t>OTRAS ACTIVIDADES</w:t>
            </w:r>
          </w:p>
          <w:p w14:paraId="1EAF4A06" w14:textId="6A98DC84" w:rsidR="00F3608E" w:rsidRPr="00A93825" w:rsidRDefault="00F3608E" w:rsidP="00F3608E">
            <w:pPr>
              <w:jc w:val="center"/>
              <w:rPr>
                <w:rFonts w:ascii="Verdana" w:hAnsi="Verdana" w:cs="Arial"/>
                <w:b/>
                <w:color w:val="FFFFFF"/>
                <w:sz w:val="16"/>
                <w:szCs w:val="16"/>
                <w:lang w:eastAsia="es-CO"/>
              </w:rPr>
            </w:pPr>
          </w:p>
        </w:tc>
      </w:tr>
      <w:tr w:rsidR="00F3608E" w:rsidRPr="00A93825" w14:paraId="0FD9B566" w14:textId="77777777" w:rsidTr="009164F2">
        <w:trPr>
          <w:trHeight w:val="113"/>
        </w:trPr>
        <w:tc>
          <w:tcPr>
            <w:tcW w:w="4745" w:type="dxa"/>
            <w:shd w:val="clear" w:color="auto" w:fill="FFFFFF"/>
            <w:vAlign w:val="center"/>
          </w:tcPr>
          <w:p w14:paraId="7B772C57" w14:textId="7A475775" w:rsidR="00F3608E" w:rsidRPr="00A93825" w:rsidRDefault="00F3608E" w:rsidP="00F3608E">
            <w:pPr>
              <w:jc w:val="both"/>
              <w:rPr>
                <w:rFonts w:ascii="Verdana" w:hAnsi="Verdana" w:cs="Arial"/>
                <w:sz w:val="16"/>
                <w:szCs w:val="16"/>
                <w:lang w:eastAsia="es-CO"/>
              </w:rPr>
            </w:pPr>
            <w:r>
              <w:rPr>
                <w:rFonts w:ascii="Verdana" w:hAnsi="Verdana" w:cs="Arial"/>
                <w:sz w:val="16"/>
                <w:szCs w:val="16"/>
                <w:lang w:eastAsia="es-CO"/>
              </w:rPr>
              <w:t xml:space="preserve">Solicitud de información complementaria para efectos del cierre contable del mes de diciembre y para la revelación en notas a los estados financieros. </w:t>
            </w:r>
          </w:p>
        </w:tc>
        <w:tc>
          <w:tcPr>
            <w:tcW w:w="4536" w:type="dxa"/>
            <w:gridSpan w:val="2"/>
            <w:shd w:val="clear" w:color="auto" w:fill="FFFFFF"/>
            <w:vAlign w:val="center"/>
          </w:tcPr>
          <w:p w14:paraId="25ECFE04" w14:textId="37CF1619" w:rsidR="00F3608E" w:rsidRPr="00A93825" w:rsidRDefault="00F3608E" w:rsidP="00F3608E">
            <w:pPr>
              <w:jc w:val="both"/>
              <w:rPr>
                <w:rFonts w:ascii="Verdana" w:hAnsi="Verdana" w:cs="Arial"/>
                <w:b/>
                <w:sz w:val="16"/>
                <w:szCs w:val="16"/>
                <w:lang w:eastAsia="es-CO"/>
              </w:rPr>
            </w:pPr>
            <w:r>
              <w:rPr>
                <w:rFonts w:ascii="Verdana" w:hAnsi="Verdana" w:cs="Arial"/>
                <w:b/>
                <w:sz w:val="16"/>
                <w:szCs w:val="16"/>
                <w:lang w:eastAsia="es-CO"/>
              </w:rPr>
              <w:t xml:space="preserve">Anual: </w:t>
            </w:r>
            <w:r w:rsidRPr="00B55848">
              <w:rPr>
                <w:rFonts w:ascii="Verdana" w:hAnsi="Verdana" w:cs="Arial"/>
                <w:bCs/>
                <w:sz w:val="16"/>
                <w:szCs w:val="16"/>
                <w:lang w:eastAsia="es-CO"/>
              </w:rPr>
              <w:t>Durante los primeros doce (12) días hábiles del mes de enero de</w:t>
            </w:r>
            <w:r>
              <w:rPr>
                <w:rFonts w:ascii="Verdana" w:hAnsi="Verdana" w:cs="Arial"/>
                <w:bCs/>
                <w:sz w:val="16"/>
                <w:szCs w:val="16"/>
                <w:lang w:eastAsia="es-CO"/>
              </w:rPr>
              <w:t xml:space="preserve"> la vigencia siguiente a la que corresponde la información.</w:t>
            </w:r>
            <w:r w:rsidRPr="00B55848">
              <w:rPr>
                <w:rFonts w:ascii="Verdana" w:hAnsi="Verdana" w:cs="Arial"/>
                <w:bCs/>
                <w:sz w:val="16"/>
                <w:szCs w:val="16"/>
                <w:lang w:eastAsia="es-CO"/>
              </w:rPr>
              <w:t xml:space="preserve"> </w:t>
            </w:r>
          </w:p>
        </w:tc>
      </w:tr>
      <w:tr w:rsidR="00F3608E" w:rsidRPr="00A93825" w14:paraId="7A2932FA" w14:textId="77777777" w:rsidTr="009164F2">
        <w:trPr>
          <w:trHeight w:val="113"/>
        </w:trPr>
        <w:tc>
          <w:tcPr>
            <w:tcW w:w="4745" w:type="dxa"/>
            <w:shd w:val="clear" w:color="auto" w:fill="FFFFFF"/>
            <w:vAlign w:val="center"/>
          </w:tcPr>
          <w:p w14:paraId="31A7A6B4" w14:textId="79DF1AB9" w:rsidR="00F3608E" w:rsidRPr="00A93825" w:rsidRDefault="00F3608E" w:rsidP="00F3608E">
            <w:pPr>
              <w:jc w:val="both"/>
              <w:rPr>
                <w:rFonts w:ascii="Verdana" w:hAnsi="Verdana" w:cs="Arial"/>
                <w:sz w:val="16"/>
                <w:szCs w:val="16"/>
                <w:lang w:eastAsia="es-CO"/>
              </w:rPr>
            </w:pPr>
            <w:r>
              <w:rPr>
                <w:rFonts w:ascii="Verdana" w:hAnsi="Verdana" w:cs="Arial"/>
                <w:sz w:val="16"/>
                <w:szCs w:val="16"/>
                <w:lang w:eastAsia="es-CO"/>
              </w:rPr>
              <w:t>Recibir información complementaria para efectos del cierre contable del mes de diciembre y para la revelación en notas a los estados financieros.</w:t>
            </w:r>
          </w:p>
        </w:tc>
        <w:tc>
          <w:tcPr>
            <w:tcW w:w="4536" w:type="dxa"/>
            <w:gridSpan w:val="2"/>
            <w:shd w:val="clear" w:color="auto" w:fill="FFFFFF"/>
            <w:vAlign w:val="center"/>
          </w:tcPr>
          <w:p w14:paraId="592186F1" w14:textId="77777777" w:rsidR="00F3608E" w:rsidRDefault="00F3608E" w:rsidP="00F3608E">
            <w:pPr>
              <w:jc w:val="both"/>
              <w:rPr>
                <w:rFonts w:ascii="Verdana" w:hAnsi="Verdana" w:cs="Arial"/>
                <w:bCs/>
                <w:sz w:val="16"/>
                <w:szCs w:val="16"/>
                <w:lang w:eastAsia="es-CO"/>
              </w:rPr>
            </w:pPr>
            <w:r>
              <w:rPr>
                <w:rFonts w:ascii="Verdana" w:hAnsi="Verdana" w:cs="Arial"/>
                <w:b/>
                <w:sz w:val="16"/>
                <w:szCs w:val="16"/>
                <w:lang w:eastAsia="es-CO"/>
              </w:rPr>
              <w:t xml:space="preserve">Anual: </w:t>
            </w:r>
            <w:r>
              <w:rPr>
                <w:rFonts w:ascii="Verdana" w:hAnsi="Verdana" w:cs="Arial"/>
                <w:bCs/>
                <w:sz w:val="16"/>
                <w:szCs w:val="16"/>
                <w:lang w:eastAsia="es-CO"/>
              </w:rPr>
              <w:t xml:space="preserve">Se fija como fecha límite el 31 de enero de la vigencia siguiente a la que corresponde la información. </w:t>
            </w:r>
          </w:p>
          <w:p w14:paraId="3821473B" w14:textId="77777777" w:rsidR="00F3608E" w:rsidRDefault="00F3608E" w:rsidP="00F3608E">
            <w:pPr>
              <w:jc w:val="both"/>
              <w:rPr>
                <w:rFonts w:ascii="Verdana" w:hAnsi="Verdana" w:cs="Arial"/>
                <w:bCs/>
                <w:sz w:val="16"/>
                <w:szCs w:val="16"/>
                <w:lang w:eastAsia="es-CO"/>
              </w:rPr>
            </w:pPr>
          </w:p>
          <w:p w14:paraId="07B3073C" w14:textId="0AB88830" w:rsidR="00F3608E" w:rsidRPr="00A93825" w:rsidRDefault="00F3608E" w:rsidP="00F3608E">
            <w:pPr>
              <w:jc w:val="both"/>
              <w:rPr>
                <w:rFonts w:ascii="Verdana" w:hAnsi="Verdana" w:cs="Arial"/>
                <w:b/>
                <w:sz w:val="16"/>
                <w:szCs w:val="16"/>
                <w:lang w:eastAsia="es-CO"/>
              </w:rPr>
            </w:pPr>
            <w:r>
              <w:rPr>
                <w:rFonts w:ascii="Verdana" w:hAnsi="Verdana" w:cs="Arial"/>
                <w:bCs/>
                <w:sz w:val="16"/>
                <w:szCs w:val="16"/>
                <w:lang w:eastAsia="es-CO"/>
              </w:rPr>
              <w:t xml:space="preserve">En los casos que se requiera, y dependiendo los plazos fijados por la CGN para el cierre del mes de diciembre, es factible que se postergue la recepción de información   hasta el día en que se programe el cierre definitivo en el aplicativo SIIF. </w:t>
            </w:r>
          </w:p>
        </w:tc>
      </w:tr>
      <w:tr w:rsidR="00F3608E" w:rsidRPr="00A93825" w14:paraId="14B4692A" w14:textId="77777777" w:rsidTr="00B55848">
        <w:trPr>
          <w:trHeight w:val="113"/>
        </w:trPr>
        <w:tc>
          <w:tcPr>
            <w:tcW w:w="4745" w:type="dxa"/>
            <w:shd w:val="clear" w:color="auto" w:fill="FFFFFF"/>
            <w:vAlign w:val="center"/>
          </w:tcPr>
          <w:p w14:paraId="2D03D734"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Imputación de Ingresos y reintegros del MHCP</w:t>
            </w:r>
          </w:p>
        </w:tc>
        <w:tc>
          <w:tcPr>
            <w:tcW w:w="4536" w:type="dxa"/>
            <w:gridSpan w:val="2"/>
            <w:shd w:val="clear" w:color="auto" w:fill="FFFFFF"/>
            <w:vAlign w:val="center"/>
          </w:tcPr>
          <w:p w14:paraId="0763A4C2"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 xml:space="preserve">Mensual: </w:t>
            </w:r>
            <w:r w:rsidRPr="00A93825">
              <w:rPr>
                <w:rFonts w:ascii="Verdana" w:hAnsi="Verdana" w:cs="Arial"/>
                <w:sz w:val="16"/>
                <w:szCs w:val="16"/>
                <w:lang w:eastAsia="es-CO"/>
              </w:rPr>
              <w:t>El día del cierre del módulo de ingresos definido por la Administración SIIF</w:t>
            </w:r>
          </w:p>
        </w:tc>
      </w:tr>
      <w:tr w:rsidR="00F3608E" w:rsidRPr="00A93825" w14:paraId="55993687" w14:textId="77777777" w:rsidTr="00B55848">
        <w:trPr>
          <w:trHeight w:val="113"/>
        </w:trPr>
        <w:tc>
          <w:tcPr>
            <w:tcW w:w="4745" w:type="dxa"/>
            <w:shd w:val="clear" w:color="auto" w:fill="FFFFFF"/>
            <w:vAlign w:val="center"/>
          </w:tcPr>
          <w:p w14:paraId="68333D0F"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Generación de reporte de recaudos por imputar, culminación de imputación de ingresos y reintegros, generación final de reporte de recaudos por imputar del mes respectivo</w:t>
            </w:r>
          </w:p>
        </w:tc>
        <w:tc>
          <w:tcPr>
            <w:tcW w:w="4536" w:type="dxa"/>
            <w:gridSpan w:val="2"/>
            <w:shd w:val="clear" w:color="auto" w:fill="FFFFFF"/>
            <w:vAlign w:val="center"/>
          </w:tcPr>
          <w:p w14:paraId="10BA4943"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 xml:space="preserve">Mensual: </w:t>
            </w:r>
            <w:r w:rsidRPr="00A93825">
              <w:rPr>
                <w:rFonts w:ascii="Verdana" w:hAnsi="Verdana" w:cs="Arial"/>
                <w:sz w:val="16"/>
                <w:szCs w:val="16"/>
                <w:lang w:eastAsia="es-CO"/>
              </w:rPr>
              <w:t xml:space="preserve">El día del cierre del módulo de ingresos definido por la Administración SIIF. </w:t>
            </w:r>
          </w:p>
        </w:tc>
      </w:tr>
      <w:tr w:rsidR="00F3608E" w:rsidRPr="00A93825" w14:paraId="4752737E" w14:textId="77777777" w:rsidTr="00B55848">
        <w:trPr>
          <w:trHeight w:val="113"/>
        </w:trPr>
        <w:tc>
          <w:tcPr>
            <w:tcW w:w="4745" w:type="dxa"/>
            <w:shd w:val="clear" w:color="auto" w:fill="FFFFFF"/>
          </w:tcPr>
          <w:p w14:paraId="1F8A91E8" w14:textId="58F58892" w:rsidR="00F3608E" w:rsidRPr="00600A8A" w:rsidRDefault="00F3608E" w:rsidP="00F3608E">
            <w:pPr>
              <w:jc w:val="both"/>
              <w:rPr>
                <w:rFonts w:ascii="Verdana" w:hAnsi="Verdana" w:cs="Arial"/>
                <w:sz w:val="16"/>
                <w:szCs w:val="16"/>
                <w:lang w:eastAsia="es-CO"/>
              </w:rPr>
            </w:pPr>
            <w:r w:rsidRPr="00600A8A">
              <w:rPr>
                <w:rFonts w:ascii="Verdana" w:hAnsi="Verdana" w:cs="Arial"/>
                <w:sz w:val="16"/>
                <w:szCs w:val="16"/>
                <w:lang w:eastAsia="es-CO"/>
              </w:rPr>
              <w:t>Gestión (envío de reporte de recaudos) para el registro de los reintegros efectuados por las EPS a las cuentas de la Dirección General de Crédito Público y del Tesoro Nacional (DGCPTN) a nombre del MHCP, por concepto de pago de las incapacidades por cobrar a su cargo, correspondiente al mes de enero</w:t>
            </w:r>
          </w:p>
        </w:tc>
        <w:tc>
          <w:tcPr>
            <w:tcW w:w="4536" w:type="dxa"/>
            <w:gridSpan w:val="2"/>
            <w:shd w:val="clear" w:color="auto" w:fill="FFFFFF"/>
          </w:tcPr>
          <w:p w14:paraId="220C2775" w14:textId="5E853B14" w:rsidR="00F3608E" w:rsidRPr="00600A8A" w:rsidRDefault="00F3608E" w:rsidP="00F3608E">
            <w:pPr>
              <w:jc w:val="both"/>
              <w:rPr>
                <w:rFonts w:ascii="Verdana" w:hAnsi="Verdana" w:cs="Arial"/>
                <w:b/>
                <w:sz w:val="16"/>
                <w:szCs w:val="16"/>
                <w:lang w:eastAsia="es-CO"/>
              </w:rPr>
            </w:pPr>
            <w:r w:rsidRPr="00600A8A">
              <w:rPr>
                <w:rFonts w:ascii="Verdana" w:hAnsi="Verdana" w:cs="Arial"/>
                <w:b/>
                <w:bCs/>
                <w:sz w:val="16"/>
                <w:szCs w:val="16"/>
                <w:lang w:eastAsia="es-CO"/>
              </w:rPr>
              <w:t xml:space="preserve">Mensual: </w:t>
            </w:r>
            <w:r w:rsidRPr="00600A8A">
              <w:rPr>
                <w:rFonts w:ascii="Verdana" w:hAnsi="Verdana" w:cs="Arial"/>
                <w:sz w:val="16"/>
                <w:szCs w:val="16"/>
                <w:lang w:eastAsia="es-CO"/>
              </w:rPr>
              <w:t>Diez (10) primeros días hábiles del mes siguiente al que corresponde la información.</w:t>
            </w:r>
          </w:p>
        </w:tc>
      </w:tr>
      <w:tr w:rsidR="00F3608E" w:rsidRPr="00A93825" w14:paraId="7FDE93FD" w14:textId="77777777" w:rsidTr="00B55848">
        <w:trPr>
          <w:trHeight w:val="113"/>
        </w:trPr>
        <w:tc>
          <w:tcPr>
            <w:tcW w:w="4745" w:type="dxa"/>
            <w:shd w:val="clear" w:color="auto" w:fill="FFFFFF"/>
          </w:tcPr>
          <w:p w14:paraId="03AE63A4" w14:textId="383859A3" w:rsidR="00F3608E" w:rsidRPr="00600A8A" w:rsidRDefault="00F3608E" w:rsidP="00F3608E">
            <w:pPr>
              <w:jc w:val="both"/>
              <w:rPr>
                <w:rFonts w:ascii="Verdana" w:hAnsi="Verdana" w:cs="Arial"/>
                <w:sz w:val="16"/>
                <w:szCs w:val="16"/>
                <w:lang w:eastAsia="es-CO"/>
              </w:rPr>
            </w:pPr>
            <w:r w:rsidRPr="00600A8A">
              <w:rPr>
                <w:rFonts w:ascii="Verdana" w:hAnsi="Verdana" w:cs="Arial"/>
                <w:sz w:val="16"/>
                <w:szCs w:val="16"/>
                <w:lang w:eastAsia="es-CO"/>
              </w:rPr>
              <w:t>Gestión para el registro de los reintegros efectuados por las EPS a las cuentas de la Dirección General de Crédito Público y del Tesoro Nacional (DGCPTN) a nombre del MHCP, por concepto de pago de las incapacidades por cobrar a su cargo</w:t>
            </w:r>
          </w:p>
        </w:tc>
        <w:tc>
          <w:tcPr>
            <w:tcW w:w="4536" w:type="dxa"/>
            <w:gridSpan w:val="2"/>
            <w:shd w:val="clear" w:color="auto" w:fill="FFFFFF"/>
          </w:tcPr>
          <w:p w14:paraId="64D3A737" w14:textId="77777777" w:rsidR="00F3608E" w:rsidRPr="00600A8A" w:rsidRDefault="00F3608E" w:rsidP="00F3608E">
            <w:pPr>
              <w:autoSpaceDE w:val="0"/>
              <w:autoSpaceDN w:val="0"/>
              <w:adjustRightInd w:val="0"/>
              <w:jc w:val="both"/>
              <w:rPr>
                <w:rFonts w:ascii="Verdana" w:hAnsi="Verdana" w:cs="Arial"/>
                <w:sz w:val="16"/>
                <w:szCs w:val="16"/>
                <w:lang w:val="es-CO" w:eastAsia="es-CO"/>
              </w:rPr>
            </w:pPr>
            <w:r w:rsidRPr="00600A8A">
              <w:rPr>
                <w:rFonts w:ascii="Verdana" w:hAnsi="Verdana" w:cs="Arial"/>
                <w:b/>
                <w:sz w:val="16"/>
                <w:szCs w:val="16"/>
                <w:lang w:eastAsia="es-CO"/>
              </w:rPr>
              <w:t xml:space="preserve">Mensual: </w:t>
            </w:r>
            <w:r w:rsidRPr="00600A8A">
              <w:rPr>
                <w:rFonts w:ascii="Verdana" w:hAnsi="Verdana" w:cs="Arial"/>
                <w:sz w:val="16"/>
                <w:szCs w:val="16"/>
                <w:lang w:val="es-CO" w:eastAsia="es-CO"/>
              </w:rPr>
              <w:t>El día veinte (20) del mes siguiente al que corresponde la información.</w:t>
            </w:r>
          </w:p>
          <w:p w14:paraId="26C2E37D" w14:textId="77777777" w:rsidR="00F3608E" w:rsidRPr="00600A8A" w:rsidRDefault="00F3608E" w:rsidP="00F3608E">
            <w:pPr>
              <w:autoSpaceDE w:val="0"/>
              <w:autoSpaceDN w:val="0"/>
              <w:adjustRightInd w:val="0"/>
              <w:jc w:val="both"/>
              <w:rPr>
                <w:rFonts w:ascii="Verdana" w:hAnsi="Verdana" w:cs="Arial"/>
                <w:sz w:val="16"/>
                <w:szCs w:val="16"/>
                <w:lang w:val="es-CO" w:eastAsia="es-CO"/>
              </w:rPr>
            </w:pPr>
          </w:p>
          <w:p w14:paraId="54313C2E" w14:textId="1D9E0B94" w:rsidR="00F3608E" w:rsidRPr="00600A8A" w:rsidRDefault="00F3608E" w:rsidP="00F3608E">
            <w:pPr>
              <w:jc w:val="both"/>
              <w:rPr>
                <w:rFonts w:ascii="Verdana" w:hAnsi="Verdana" w:cs="Arial"/>
                <w:b/>
                <w:sz w:val="16"/>
                <w:szCs w:val="16"/>
                <w:lang w:eastAsia="es-CO"/>
              </w:rPr>
            </w:pPr>
            <w:r w:rsidRPr="00600A8A">
              <w:rPr>
                <w:rFonts w:ascii="Verdana" w:hAnsi="Verdana" w:cs="Arial"/>
                <w:sz w:val="16"/>
                <w:szCs w:val="16"/>
                <w:lang w:val="es-CO" w:eastAsia="es-CO"/>
              </w:rPr>
              <w:t>Con respecto al reporte del mes de diciembre, éste se debe suministrar a más tardar el día treinta (30) del mes de enero de la vigencia siguiente a la que corresponde la información.</w:t>
            </w:r>
          </w:p>
        </w:tc>
      </w:tr>
      <w:tr w:rsidR="00F3608E" w:rsidRPr="00A93825" w14:paraId="7FBE7080" w14:textId="77777777" w:rsidTr="000C0375">
        <w:trPr>
          <w:trHeight w:val="113"/>
        </w:trPr>
        <w:tc>
          <w:tcPr>
            <w:tcW w:w="4745" w:type="dxa"/>
            <w:shd w:val="clear" w:color="auto" w:fill="FFFFFF"/>
            <w:vAlign w:val="center"/>
          </w:tcPr>
          <w:p w14:paraId="71CDB2CE" w14:textId="7777777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Análisis preliminar de Informe de Operaciones Recíprocas. Envío y seguimiento de correos a las diferentes entidades, informando los saldos de las operaciones recíprocas reportados por el MHCP.</w:t>
            </w:r>
          </w:p>
        </w:tc>
        <w:tc>
          <w:tcPr>
            <w:tcW w:w="4536" w:type="dxa"/>
            <w:gridSpan w:val="2"/>
            <w:shd w:val="clear" w:color="auto" w:fill="FFFFFF"/>
            <w:vAlign w:val="center"/>
          </w:tcPr>
          <w:p w14:paraId="39911B27" w14:textId="2A096C26" w:rsidR="00F3608E" w:rsidRPr="00A93825" w:rsidRDefault="00F3608E" w:rsidP="00F3608E">
            <w:pPr>
              <w:jc w:val="both"/>
              <w:rPr>
                <w:rFonts w:ascii="Verdana" w:hAnsi="Verdana" w:cs="Arial"/>
                <w:sz w:val="16"/>
                <w:szCs w:val="16"/>
                <w:lang w:eastAsia="es-CO"/>
              </w:rPr>
            </w:pPr>
            <w:r w:rsidRPr="00A93825">
              <w:rPr>
                <w:rFonts w:ascii="Verdana" w:hAnsi="Verdana" w:cs="Arial"/>
                <w:b/>
                <w:sz w:val="16"/>
                <w:szCs w:val="16"/>
                <w:lang w:eastAsia="es-CO"/>
              </w:rPr>
              <w:t>Trimestral</w:t>
            </w:r>
            <w:r w:rsidRPr="00A93825">
              <w:rPr>
                <w:rFonts w:ascii="Verdana" w:hAnsi="Verdana" w:cs="Arial"/>
                <w:sz w:val="16"/>
                <w:szCs w:val="16"/>
                <w:lang w:eastAsia="es-CO"/>
              </w:rPr>
              <w:t>: Quince (15) días calendario después de terminado el respectivo trimestre.</w:t>
            </w:r>
          </w:p>
          <w:p w14:paraId="2D18DE51" w14:textId="77777777" w:rsidR="00F3608E" w:rsidRPr="00A93825" w:rsidRDefault="00F3608E" w:rsidP="00F3608E">
            <w:pPr>
              <w:jc w:val="both"/>
              <w:rPr>
                <w:rFonts w:ascii="Verdana" w:hAnsi="Verdana" w:cs="Arial"/>
                <w:b/>
                <w:bCs/>
                <w:sz w:val="16"/>
                <w:szCs w:val="16"/>
                <w:lang w:eastAsia="es-CO"/>
              </w:rPr>
            </w:pPr>
          </w:p>
          <w:p w14:paraId="7B5179E6" w14:textId="4686A82C" w:rsidR="00F3608E" w:rsidRPr="00A93825" w:rsidRDefault="00F3608E" w:rsidP="00F3608E">
            <w:pPr>
              <w:jc w:val="both"/>
              <w:rPr>
                <w:rFonts w:ascii="Verdana" w:hAnsi="Verdana" w:cs="Arial"/>
                <w:b/>
                <w:bCs/>
                <w:sz w:val="16"/>
                <w:szCs w:val="16"/>
                <w:lang w:eastAsia="es-CO"/>
              </w:rPr>
            </w:pPr>
            <w:r w:rsidRPr="00A93825">
              <w:rPr>
                <w:rFonts w:ascii="Verdana" w:hAnsi="Verdana" w:cs="Arial"/>
                <w:b/>
                <w:sz w:val="16"/>
                <w:szCs w:val="16"/>
                <w:lang w:eastAsia="es-CO"/>
              </w:rPr>
              <w:t>Cuarto trimestre (</w:t>
            </w:r>
            <w:proofErr w:type="gramStart"/>
            <w:r w:rsidRPr="00A93825">
              <w:rPr>
                <w:rFonts w:ascii="Verdana" w:hAnsi="Verdana" w:cs="Arial"/>
                <w:b/>
                <w:sz w:val="16"/>
                <w:szCs w:val="16"/>
                <w:lang w:eastAsia="es-CO"/>
              </w:rPr>
              <w:t>Diciembre</w:t>
            </w:r>
            <w:proofErr w:type="gramEnd"/>
            <w:r w:rsidRPr="00A93825">
              <w:rPr>
                <w:rFonts w:ascii="Verdana" w:hAnsi="Verdana" w:cs="Arial"/>
                <w:b/>
                <w:sz w:val="16"/>
                <w:szCs w:val="16"/>
                <w:lang w:eastAsia="es-CO"/>
              </w:rPr>
              <w:t xml:space="preserve">): </w:t>
            </w:r>
            <w:r w:rsidRPr="00A93825">
              <w:rPr>
                <w:rFonts w:ascii="Verdana" w:hAnsi="Verdana" w:cs="Arial"/>
                <w:sz w:val="16"/>
                <w:szCs w:val="16"/>
                <w:lang w:eastAsia="es-CO"/>
              </w:rPr>
              <w:t xml:space="preserve">28 de febrero de la vigencia siguiente a la que corresponde la información </w:t>
            </w:r>
          </w:p>
        </w:tc>
      </w:tr>
      <w:tr w:rsidR="00F3608E" w:rsidRPr="00A93825" w14:paraId="131C3AFB" w14:textId="77777777" w:rsidTr="000C0375">
        <w:trPr>
          <w:trHeight w:val="113"/>
        </w:trPr>
        <w:tc>
          <w:tcPr>
            <w:tcW w:w="4745" w:type="dxa"/>
            <w:shd w:val="clear" w:color="auto" w:fill="FFFFFF"/>
            <w:vAlign w:val="center"/>
          </w:tcPr>
          <w:p w14:paraId="28D9DA4B" w14:textId="0031807F"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 xml:space="preserve">Análisis y gestión de saldos por conciliar por operaciones recíprocas generados por la Contaduría General de la Nación.  </w:t>
            </w:r>
          </w:p>
        </w:tc>
        <w:tc>
          <w:tcPr>
            <w:tcW w:w="4536" w:type="dxa"/>
            <w:gridSpan w:val="2"/>
            <w:shd w:val="clear" w:color="auto" w:fill="FFFFFF"/>
            <w:vAlign w:val="center"/>
          </w:tcPr>
          <w:p w14:paraId="48983B00" w14:textId="7B5230B5" w:rsidR="00F3608E" w:rsidRPr="00A93825" w:rsidRDefault="00F3608E" w:rsidP="00F3608E">
            <w:pPr>
              <w:jc w:val="both"/>
              <w:rPr>
                <w:rFonts w:ascii="Verdana" w:hAnsi="Verdana" w:cs="Arial"/>
                <w:b/>
                <w:bCs/>
                <w:sz w:val="16"/>
                <w:szCs w:val="16"/>
                <w:lang w:eastAsia="es-CO"/>
              </w:rPr>
            </w:pPr>
            <w:r w:rsidRPr="00A93825">
              <w:rPr>
                <w:rFonts w:ascii="Verdana" w:hAnsi="Verdana" w:cs="Arial"/>
                <w:b/>
                <w:sz w:val="16"/>
                <w:szCs w:val="16"/>
                <w:lang w:eastAsia="es-CO"/>
              </w:rPr>
              <w:t>Trimestral</w:t>
            </w:r>
            <w:r w:rsidRPr="00A93825">
              <w:rPr>
                <w:rFonts w:ascii="Verdana" w:hAnsi="Verdana" w:cs="Arial"/>
                <w:sz w:val="16"/>
                <w:szCs w:val="16"/>
                <w:lang w:eastAsia="es-CO"/>
              </w:rPr>
              <w:t xml:space="preserve">: Dos meses después de la fecha de reporte a la Contaduría General de la Nación. </w:t>
            </w:r>
          </w:p>
        </w:tc>
      </w:tr>
      <w:tr w:rsidR="00F3608E" w:rsidRPr="00A93825" w14:paraId="68F3DF49" w14:textId="77777777" w:rsidTr="000C0375">
        <w:trPr>
          <w:trHeight w:val="113"/>
        </w:trPr>
        <w:tc>
          <w:tcPr>
            <w:tcW w:w="4745" w:type="dxa"/>
            <w:shd w:val="clear" w:color="auto" w:fill="FFFFFF"/>
            <w:vAlign w:val="center"/>
          </w:tcPr>
          <w:p w14:paraId="47EED9C2" w14:textId="79E3D2CE"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 xml:space="preserve">Publicación del reporte provisional de operaciones recíprocas </w:t>
            </w:r>
          </w:p>
        </w:tc>
        <w:tc>
          <w:tcPr>
            <w:tcW w:w="4536" w:type="dxa"/>
            <w:gridSpan w:val="2"/>
            <w:shd w:val="clear" w:color="auto" w:fill="FFFFFF"/>
            <w:vAlign w:val="center"/>
          </w:tcPr>
          <w:p w14:paraId="3124B9AD" w14:textId="202FA3AB" w:rsidR="00F3608E" w:rsidRPr="00A93825" w:rsidRDefault="00F3608E" w:rsidP="00F3608E">
            <w:pPr>
              <w:jc w:val="both"/>
              <w:rPr>
                <w:rFonts w:ascii="Verdana" w:hAnsi="Verdana" w:cs="Arial"/>
                <w:bCs/>
                <w:sz w:val="16"/>
                <w:szCs w:val="16"/>
                <w:lang w:eastAsia="es-CO"/>
              </w:rPr>
            </w:pPr>
            <w:r w:rsidRPr="00A93825">
              <w:rPr>
                <w:rFonts w:ascii="Verdana" w:hAnsi="Verdana" w:cs="Arial"/>
                <w:b/>
                <w:bCs/>
                <w:sz w:val="16"/>
                <w:szCs w:val="16"/>
                <w:lang w:eastAsia="es-CO"/>
              </w:rPr>
              <w:t xml:space="preserve">Trimestral: </w:t>
            </w:r>
            <w:r w:rsidRPr="00A93825">
              <w:rPr>
                <w:rFonts w:ascii="Verdana" w:hAnsi="Verdana" w:cs="Arial"/>
                <w:bCs/>
                <w:sz w:val="16"/>
                <w:szCs w:val="16"/>
                <w:lang w:eastAsia="es-CO"/>
              </w:rPr>
              <w:t>Cinco (5) días hábiles antes de</w:t>
            </w:r>
            <w:r>
              <w:rPr>
                <w:rFonts w:ascii="Verdana" w:hAnsi="Verdana" w:cs="Arial"/>
                <w:bCs/>
                <w:sz w:val="16"/>
                <w:szCs w:val="16"/>
                <w:lang w:eastAsia="es-CO"/>
              </w:rPr>
              <w:t xml:space="preserve"> </w:t>
            </w:r>
            <w:r w:rsidRPr="00A93825">
              <w:rPr>
                <w:rFonts w:ascii="Verdana" w:hAnsi="Verdana" w:cs="Arial"/>
                <w:bCs/>
                <w:sz w:val="16"/>
                <w:szCs w:val="16"/>
                <w:lang w:eastAsia="es-CO"/>
              </w:rPr>
              <w:t>l</w:t>
            </w:r>
            <w:r>
              <w:rPr>
                <w:rFonts w:ascii="Verdana" w:hAnsi="Verdana" w:cs="Arial"/>
                <w:bCs/>
                <w:sz w:val="16"/>
                <w:szCs w:val="16"/>
                <w:lang w:eastAsia="es-CO"/>
              </w:rPr>
              <w:t xml:space="preserve">as fechas definidas por la CGN para el </w:t>
            </w:r>
            <w:r w:rsidRPr="00A93825">
              <w:rPr>
                <w:rFonts w:ascii="Verdana" w:hAnsi="Verdana" w:cs="Arial"/>
                <w:bCs/>
                <w:sz w:val="16"/>
                <w:szCs w:val="16"/>
                <w:lang w:eastAsia="es-CO"/>
              </w:rPr>
              <w:t>envío de información trimestral</w:t>
            </w:r>
          </w:p>
        </w:tc>
      </w:tr>
      <w:tr w:rsidR="00F3608E" w:rsidRPr="00A93825" w14:paraId="4FA7E957" w14:textId="77777777" w:rsidTr="000C0375">
        <w:trPr>
          <w:trHeight w:val="113"/>
        </w:trPr>
        <w:tc>
          <w:tcPr>
            <w:tcW w:w="4745" w:type="dxa"/>
            <w:shd w:val="clear" w:color="auto" w:fill="FFFFFF"/>
            <w:vAlign w:val="center"/>
          </w:tcPr>
          <w:p w14:paraId="6EC9F19F" w14:textId="0B19511A" w:rsidR="00F3608E" w:rsidRPr="00A93825" w:rsidRDefault="00F3608E" w:rsidP="00F3608E">
            <w:pPr>
              <w:jc w:val="both"/>
              <w:rPr>
                <w:rFonts w:ascii="Verdana" w:hAnsi="Verdana" w:cs="Arial"/>
                <w:bCs/>
                <w:sz w:val="16"/>
                <w:szCs w:val="16"/>
                <w:lang w:val="es-CO" w:eastAsia="es-CO"/>
              </w:rPr>
            </w:pPr>
            <w:r w:rsidRPr="00A93825">
              <w:rPr>
                <w:rFonts w:ascii="Verdana" w:hAnsi="Verdana" w:cs="Arial"/>
                <w:bCs/>
                <w:sz w:val="16"/>
                <w:szCs w:val="16"/>
                <w:lang w:val="es-CO" w:eastAsia="es-CO"/>
              </w:rPr>
              <w:t xml:space="preserve">Actualización del formato </w:t>
            </w:r>
            <w:r w:rsidRPr="00A93825">
              <w:rPr>
                <w:rFonts w:ascii="Verdana" w:hAnsi="Verdana" w:cs="Arial"/>
                <w:bCs/>
                <w:i/>
                <w:iCs/>
                <w:sz w:val="16"/>
                <w:szCs w:val="16"/>
                <w:lang w:val="es-CO" w:eastAsia="es-CO"/>
              </w:rPr>
              <w:t>“Conciliación de operaciones recíprocas”</w:t>
            </w:r>
          </w:p>
        </w:tc>
        <w:tc>
          <w:tcPr>
            <w:tcW w:w="4536" w:type="dxa"/>
            <w:gridSpan w:val="2"/>
            <w:shd w:val="clear" w:color="auto" w:fill="FFFFFF"/>
            <w:vAlign w:val="center"/>
          </w:tcPr>
          <w:p w14:paraId="54475580" w14:textId="7764EBFA" w:rsidR="00F3608E" w:rsidRPr="00A93825" w:rsidRDefault="00F3608E" w:rsidP="00F3608E">
            <w:pPr>
              <w:jc w:val="both"/>
              <w:rPr>
                <w:rFonts w:ascii="Verdana" w:hAnsi="Verdana" w:cs="Arial"/>
                <w:b/>
                <w:bCs/>
                <w:sz w:val="16"/>
                <w:szCs w:val="16"/>
                <w:lang w:eastAsia="es-CO"/>
              </w:rPr>
            </w:pPr>
            <w:r w:rsidRPr="00A93825">
              <w:rPr>
                <w:rFonts w:ascii="Verdana" w:hAnsi="Verdana" w:cs="Arial"/>
                <w:b/>
                <w:bCs/>
                <w:sz w:val="16"/>
                <w:szCs w:val="16"/>
                <w:lang w:eastAsia="es-CO"/>
              </w:rPr>
              <w:t xml:space="preserve">Trimestral: </w:t>
            </w:r>
            <w:r w:rsidRPr="00A93825">
              <w:rPr>
                <w:rFonts w:ascii="Verdana" w:hAnsi="Verdana" w:cs="Arial"/>
                <w:sz w:val="16"/>
                <w:szCs w:val="16"/>
                <w:lang w:eastAsia="es-CO"/>
              </w:rPr>
              <w:t xml:space="preserve">Quince (15) días calendario después del reporte </w:t>
            </w:r>
            <w:r>
              <w:rPr>
                <w:rFonts w:ascii="Verdana" w:hAnsi="Verdana" w:cs="Arial"/>
                <w:sz w:val="16"/>
                <w:szCs w:val="16"/>
                <w:lang w:eastAsia="es-CO"/>
              </w:rPr>
              <w:t xml:space="preserve">definitivo </w:t>
            </w:r>
            <w:r w:rsidRPr="00A93825">
              <w:rPr>
                <w:rFonts w:ascii="Verdana" w:hAnsi="Verdana" w:cs="Arial"/>
                <w:sz w:val="16"/>
                <w:szCs w:val="16"/>
                <w:lang w:eastAsia="es-CO"/>
              </w:rPr>
              <w:t>de información del respectivo trimestre a la CGN.</w:t>
            </w:r>
          </w:p>
        </w:tc>
      </w:tr>
      <w:tr w:rsidR="00F3608E" w:rsidRPr="00A93825" w14:paraId="691061FE" w14:textId="77777777" w:rsidTr="000C0375">
        <w:trPr>
          <w:trHeight w:val="113"/>
        </w:trPr>
        <w:tc>
          <w:tcPr>
            <w:tcW w:w="4745" w:type="dxa"/>
            <w:shd w:val="clear" w:color="auto" w:fill="FFFFFF"/>
            <w:vAlign w:val="center"/>
          </w:tcPr>
          <w:p w14:paraId="0002D7C3" w14:textId="1C111347" w:rsidR="00F3608E" w:rsidRPr="00A93825" w:rsidRDefault="00F3608E" w:rsidP="00F3608E">
            <w:pPr>
              <w:jc w:val="both"/>
              <w:rPr>
                <w:rFonts w:ascii="Verdana" w:hAnsi="Verdana" w:cs="Arial"/>
                <w:sz w:val="16"/>
                <w:szCs w:val="16"/>
                <w:lang w:eastAsia="es-CO"/>
              </w:rPr>
            </w:pPr>
            <w:r w:rsidRPr="00A93825">
              <w:rPr>
                <w:rFonts w:ascii="Verdana" w:hAnsi="Verdana" w:cs="Arial"/>
                <w:sz w:val="16"/>
                <w:szCs w:val="16"/>
                <w:lang w:eastAsia="es-CO"/>
              </w:rPr>
              <w:t>Gestión de conciliación de las operaciones recíprocas realizadas con la Dirección General de Crédito Público y del Tesoro Nacional</w:t>
            </w:r>
          </w:p>
          <w:p w14:paraId="512E3107" w14:textId="081C0DC3" w:rsidR="00F3608E" w:rsidRPr="00A93825" w:rsidRDefault="00F3608E" w:rsidP="00F3608E">
            <w:pPr>
              <w:jc w:val="both"/>
              <w:rPr>
                <w:rFonts w:ascii="Verdana" w:hAnsi="Verdana" w:cs="Arial"/>
                <w:bCs/>
                <w:sz w:val="16"/>
                <w:szCs w:val="16"/>
                <w:lang w:val="es-CO" w:eastAsia="es-CO"/>
              </w:rPr>
            </w:pPr>
          </w:p>
        </w:tc>
        <w:tc>
          <w:tcPr>
            <w:tcW w:w="4536" w:type="dxa"/>
            <w:gridSpan w:val="2"/>
            <w:shd w:val="clear" w:color="auto" w:fill="FFFFFF"/>
            <w:vAlign w:val="center"/>
          </w:tcPr>
          <w:p w14:paraId="1A99C3AC" w14:textId="388CC552" w:rsidR="00F3608E" w:rsidRDefault="00F3608E" w:rsidP="00F3608E">
            <w:pPr>
              <w:jc w:val="both"/>
              <w:rPr>
                <w:rFonts w:ascii="Verdana" w:hAnsi="Verdana" w:cs="Arial"/>
                <w:sz w:val="16"/>
                <w:szCs w:val="16"/>
                <w:lang w:eastAsia="es-CO"/>
              </w:rPr>
            </w:pPr>
          </w:p>
          <w:p w14:paraId="431EB2EF" w14:textId="77777777" w:rsidR="00F3608E" w:rsidRDefault="00F3608E" w:rsidP="00F3608E">
            <w:pPr>
              <w:jc w:val="both"/>
              <w:rPr>
                <w:rFonts w:ascii="Verdana" w:hAnsi="Verdana" w:cs="Arial"/>
                <w:bCs/>
                <w:sz w:val="16"/>
                <w:szCs w:val="16"/>
                <w:lang w:eastAsia="es-CO"/>
              </w:rPr>
            </w:pPr>
            <w:r w:rsidRPr="00A93825">
              <w:rPr>
                <w:rFonts w:ascii="Verdana" w:hAnsi="Verdana" w:cs="Arial"/>
                <w:b/>
                <w:sz w:val="16"/>
                <w:szCs w:val="16"/>
                <w:lang w:eastAsia="es-CO"/>
              </w:rPr>
              <w:t>Mensual</w:t>
            </w:r>
            <w:r w:rsidRPr="00A93825">
              <w:rPr>
                <w:rFonts w:ascii="Verdana" w:hAnsi="Verdana" w:cs="Arial"/>
                <w:sz w:val="16"/>
                <w:szCs w:val="16"/>
                <w:lang w:eastAsia="es-CO"/>
              </w:rPr>
              <w:t xml:space="preserve">: </w:t>
            </w:r>
            <w:r w:rsidRPr="00A93825">
              <w:rPr>
                <w:rFonts w:ascii="Verdana" w:hAnsi="Verdana" w:cs="Arial"/>
                <w:bCs/>
                <w:sz w:val="16"/>
                <w:szCs w:val="16"/>
                <w:lang w:eastAsia="es-CO"/>
              </w:rPr>
              <w:t>Se fija como fecha límite para la conciliación el día del cierre contable mensual en el aplicativo SIIF</w:t>
            </w:r>
            <w:r>
              <w:rPr>
                <w:rFonts w:ascii="Verdana" w:hAnsi="Verdana" w:cs="Arial"/>
                <w:bCs/>
                <w:sz w:val="16"/>
                <w:szCs w:val="16"/>
                <w:lang w:eastAsia="es-CO"/>
              </w:rPr>
              <w:t xml:space="preserve">. </w:t>
            </w:r>
          </w:p>
          <w:p w14:paraId="24615C3D" w14:textId="77777777" w:rsidR="00F3608E" w:rsidRDefault="00F3608E" w:rsidP="00F3608E">
            <w:pPr>
              <w:jc w:val="both"/>
              <w:rPr>
                <w:rFonts w:ascii="Verdana" w:hAnsi="Verdana" w:cs="Arial"/>
                <w:bCs/>
                <w:sz w:val="16"/>
                <w:szCs w:val="16"/>
                <w:lang w:eastAsia="es-CO"/>
              </w:rPr>
            </w:pPr>
          </w:p>
          <w:p w14:paraId="741BC98F" w14:textId="724DB2A3" w:rsidR="00F3608E" w:rsidRPr="00A93825" w:rsidRDefault="00F3608E" w:rsidP="00F3608E">
            <w:pPr>
              <w:jc w:val="both"/>
              <w:rPr>
                <w:rFonts w:ascii="Verdana" w:hAnsi="Verdana" w:cs="Arial"/>
                <w:sz w:val="16"/>
                <w:szCs w:val="16"/>
                <w:lang w:eastAsia="es-CO"/>
              </w:rPr>
            </w:pPr>
            <w:r>
              <w:rPr>
                <w:rFonts w:ascii="Verdana" w:hAnsi="Verdana" w:cs="Arial"/>
                <w:bCs/>
                <w:sz w:val="16"/>
                <w:szCs w:val="16"/>
                <w:lang w:eastAsia="es-CO"/>
              </w:rPr>
              <w:lastRenderedPageBreak/>
              <w:t xml:space="preserve">Tratándose de los cierres con corte a 31 de marzo, 30 de junio, 30 de septiembre y 31 de diciembre, el plazo límite será los días 15 de los meses de mayo, agosto, noviembre y marzo, respectivamente. </w:t>
            </w:r>
          </w:p>
        </w:tc>
      </w:tr>
      <w:tr w:rsidR="00F3608E" w:rsidRPr="00A93825" w14:paraId="60FDAB55" w14:textId="77777777" w:rsidTr="000C0375">
        <w:trPr>
          <w:trHeight w:val="113"/>
        </w:trPr>
        <w:tc>
          <w:tcPr>
            <w:tcW w:w="4745" w:type="dxa"/>
            <w:vMerge w:val="restart"/>
            <w:shd w:val="clear" w:color="auto" w:fill="FFFFFF"/>
            <w:vAlign w:val="center"/>
          </w:tcPr>
          <w:p w14:paraId="77AF8046" w14:textId="77777777" w:rsidR="00F3608E" w:rsidRPr="00A93825" w:rsidRDefault="00F3608E" w:rsidP="00F3608E">
            <w:pPr>
              <w:jc w:val="both"/>
              <w:rPr>
                <w:rFonts w:ascii="Verdana" w:hAnsi="Verdana" w:cs="Arial"/>
                <w:bCs/>
                <w:sz w:val="16"/>
                <w:szCs w:val="16"/>
                <w:lang w:val="es-CO" w:eastAsia="es-CO"/>
              </w:rPr>
            </w:pPr>
            <w:r w:rsidRPr="00A93825">
              <w:rPr>
                <w:rFonts w:ascii="Verdana" w:hAnsi="Verdana" w:cs="Arial"/>
                <w:bCs/>
                <w:sz w:val="16"/>
                <w:szCs w:val="16"/>
                <w:lang w:val="es-CO" w:eastAsia="es-CO"/>
              </w:rPr>
              <w:lastRenderedPageBreak/>
              <w:t>Elaboración, revisión, análisis y transmisión de los reportes definidos por la CGN:</w:t>
            </w:r>
          </w:p>
          <w:p w14:paraId="22D8FD2F" w14:textId="77777777" w:rsidR="00F3608E" w:rsidRPr="00A93825" w:rsidRDefault="00F3608E" w:rsidP="00F3608E">
            <w:pPr>
              <w:jc w:val="both"/>
              <w:rPr>
                <w:rFonts w:ascii="Verdana" w:hAnsi="Verdana" w:cs="Arial"/>
                <w:bCs/>
                <w:sz w:val="16"/>
                <w:szCs w:val="16"/>
                <w:lang w:val="es-CO" w:eastAsia="es-CO"/>
              </w:rPr>
            </w:pPr>
          </w:p>
          <w:p w14:paraId="7975C25F" w14:textId="77777777" w:rsidR="00F3608E" w:rsidRPr="00A93825" w:rsidRDefault="00F3608E" w:rsidP="00F3608E">
            <w:pPr>
              <w:jc w:val="both"/>
              <w:rPr>
                <w:rFonts w:ascii="Verdana" w:hAnsi="Verdana" w:cs="Arial"/>
                <w:sz w:val="16"/>
                <w:szCs w:val="16"/>
              </w:rPr>
            </w:pPr>
            <w:r w:rsidRPr="00A93825">
              <w:rPr>
                <w:rFonts w:ascii="Verdana" w:hAnsi="Verdana" w:cs="Arial"/>
                <w:sz w:val="16"/>
                <w:szCs w:val="16"/>
              </w:rPr>
              <w:t>CGN2015_001</w:t>
            </w:r>
          </w:p>
          <w:p w14:paraId="35AEAF99" w14:textId="77777777" w:rsidR="00F3608E" w:rsidRPr="00A93825" w:rsidRDefault="00F3608E" w:rsidP="00F3608E">
            <w:pPr>
              <w:jc w:val="both"/>
              <w:rPr>
                <w:rFonts w:ascii="Verdana" w:hAnsi="Verdana" w:cs="Arial"/>
                <w:sz w:val="16"/>
                <w:szCs w:val="16"/>
              </w:rPr>
            </w:pPr>
            <w:r w:rsidRPr="00A93825">
              <w:rPr>
                <w:rFonts w:ascii="Verdana" w:hAnsi="Verdana" w:cs="Arial"/>
                <w:sz w:val="16"/>
                <w:szCs w:val="16"/>
              </w:rPr>
              <w:t>CGN2015_002</w:t>
            </w:r>
          </w:p>
          <w:p w14:paraId="09934871" w14:textId="77777777" w:rsidR="00F3608E" w:rsidRPr="00A93825" w:rsidRDefault="00F3608E" w:rsidP="00F3608E">
            <w:pPr>
              <w:jc w:val="both"/>
              <w:rPr>
                <w:rFonts w:ascii="Verdana" w:hAnsi="Verdana"/>
                <w:color w:val="000000"/>
                <w:sz w:val="16"/>
                <w:szCs w:val="16"/>
              </w:rPr>
            </w:pPr>
            <w:r w:rsidRPr="00A93825">
              <w:rPr>
                <w:rFonts w:ascii="Verdana" w:hAnsi="Verdana"/>
                <w:color w:val="000000"/>
                <w:sz w:val="16"/>
                <w:szCs w:val="16"/>
              </w:rPr>
              <w:t xml:space="preserve">CGN2016 C01_VARIACIONES_TRIMESTRALES_SIGNIFICATIVAS. </w:t>
            </w:r>
          </w:p>
          <w:p w14:paraId="724ED1F1" w14:textId="77777777" w:rsidR="00F3608E" w:rsidRPr="00A93825" w:rsidRDefault="00F3608E" w:rsidP="00F3608E">
            <w:pPr>
              <w:jc w:val="both"/>
              <w:rPr>
                <w:rFonts w:ascii="Verdana" w:hAnsi="Verdana" w:cs="Arial"/>
                <w:color w:val="000000"/>
                <w:sz w:val="16"/>
                <w:szCs w:val="16"/>
                <w:u w:val="single"/>
                <w:lang w:val="en-US" w:eastAsia="es-CO"/>
              </w:rPr>
            </w:pPr>
          </w:p>
          <w:p w14:paraId="54D901E9" w14:textId="77777777" w:rsidR="00F3608E" w:rsidRPr="00A93825" w:rsidRDefault="00F3608E" w:rsidP="00F3608E">
            <w:pPr>
              <w:jc w:val="both"/>
              <w:rPr>
                <w:rFonts w:ascii="Verdana" w:hAnsi="Verdana" w:cs="Arial"/>
                <w:bCs/>
                <w:sz w:val="16"/>
                <w:szCs w:val="16"/>
                <w:lang w:val="es-CO" w:eastAsia="es-CO"/>
              </w:rPr>
            </w:pPr>
          </w:p>
          <w:p w14:paraId="242B2F1F" w14:textId="77777777" w:rsidR="00F3608E" w:rsidRPr="00A93825" w:rsidRDefault="00F3608E" w:rsidP="00F3608E">
            <w:pPr>
              <w:jc w:val="both"/>
              <w:rPr>
                <w:rFonts w:ascii="Verdana" w:hAnsi="Verdana" w:cs="Arial"/>
                <w:bCs/>
                <w:sz w:val="16"/>
                <w:szCs w:val="16"/>
                <w:lang w:val="es-CO" w:eastAsia="es-CO"/>
              </w:rPr>
            </w:pPr>
          </w:p>
        </w:tc>
        <w:tc>
          <w:tcPr>
            <w:tcW w:w="4536" w:type="dxa"/>
            <w:gridSpan w:val="2"/>
            <w:shd w:val="clear" w:color="auto" w:fill="FFFFFF"/>
            <w:vAlign w:val="center"/>
          </w:tcPr>
          <w:p w14:paraId="27BB8C2F" w14:textId="77777777" w:rsidR="00F3608E" w:rsidRPr="00A93825" w:rsidRDefault="00F3608E" w:rsidP="00F3608E">
            <w:pPr>
              <w:jc w:val="both"/>
              <w:rPr>
                <w:rFonts w:ascii="Verdana" w:hAnsi="Verdana" w:cs="Arial"/>
                <w:b/>
                <w:bCs/>
                <w:sz w:val="16"/>
                <w:szCs w:val="16"/>
                <w:lang w:eastAsia="es-CO"/>
              </w:rPr>
            </w:pPr>
            <w:r w:rsidRPr="00A93825">
              <w:rPr>
                <w:rFonts w:ascii="Verdana" w:hAnsi="Verdana" w:cs="Arial"/>
                <w:b/>
                <w:bCs/>
                <w:sz w:val="16"/>
                <w:szCs w:val="16"/>
                <w:lang w:eastAsia="es-CO"/>
              </w:rPr>
              <w:t>Trimestral:</w:t>
            </w:r>
            <w:r w:rsidRPr="00A93825">
              <w:rPr>
                <w:rFonts w:ascii="Verdana" w:hAnsi="Verdana" w:cs="Arial"/>
                <w:bCs/>
                <w:sz w:val="16"/>
                <w:szCs w:val="16"/>
                <w:lang w:eastAsia="es-CO"/>
              </w:rPr>
              <w:t xml:space="preserve"> El día del reporte definido por la CGN, en la Resolución de plazos de transmisión en el CHIP. </w:t>
            </w:r>
          </w:p>
        </w:tc>
      </w:tr>
      <w:tr w:rsidR="00F3608E" w:rsidRPr="00A93825" w14:paraId="756D8955" w14:textId="77777777" w:rsidTr="000C0375">
        <w:trPr>
          <w:trHeight w:val="113"/>
        </w:trPr>
        <w:tc>
          <w:tcPr>
            <w:tcW w:w="4745" w:type="dxa"/>
            <w:vMerge/>
            <w:shd w:val="clear" w:color="auto" w:fill="FFFFFF"/>
            <w:vAlign w:val="center"/>
          </w:tcPr>
          <w:p w14:paraId="7EA2C7EC" w14:textId="77777777" w:rsidR="00F3608E" w:rsidRPr="00A93825" w:rsidRDefault="00F3608E" w:rsidP="00F3608E">
            <w:pPr>
              <w:jc w:val="both"/>
              <w:rPr>
                <w:rFonts w:ascii="Verdana" w:hAnsi="Verdana" w:cs="Arial"/>
                <w:bCs/>
                <w:sz w:val="16"/>
                <w:szCs w:val="16"/>
                <w:lang w:val="es-CO" w:eastAsia="es-CO"/>
              </w:rPr>
            </w:pPr>
          </w:p>
        </w:tc>
        <w:tc>
          <w:tcPr>
            <w:tcW w:w="2565" w:type="dxa"/>
            <w:shd w:val="clear" w:color="auto" w:fill="FFFFFF"/>
            <w:vAlign w:val="center"/>
          </w:tcPr>
          <w:p w14:paraId="45DCA617" w14:textId="77777777" w:rsidR="00F3608E" w:rsidRPr="00A93825" w:rsidRDefault="00F3608E" w:rsidP="00F3608E">
            <w:pPr>
              <w:jc w:val="center"/>
              <w:rPr>
                <w:rFonts w:ascii="Verdana" w:hAnsi="Verdana" w:cs="Arial"/>
                <w:b/>
                <w:bCs/>
                <w:sz w:val="16"/>
                <w:szCs w:val="16"/>
                <w:lang w:eastAsia="es-CO"/>
              </w:rPr>
            </w:pPr>
            <w:r w:rsidRPr="00A93825">
              <w:rPr>
                <w:rFonts w:ascii="Verdana" w:hAnsi="Verdana" w:cs="Arial"/>
                <w:b/>
                <w:bCs/>
                <w:sz w:val="16"/>
                <w:szCs w:val="16"/>
                <w:lang w:eastAsia="es-CO"/>
              </w:rPr>
              <w:t>Fecha de corte</w:t>
            </w:r>
          </w:p>
        </w:tc>
        <w:tc>
          <w:tcPr>
            <w:tcW w:w="1971" w:type="dxa"/>
            <w:shd w:val="clear" w:color="auto" w:fill="FFFFFF"/>
            <w:vAlign w:val="center"/>
          </w:tcPr>
          <w:p w14:paraId="3CDC95D9" w14:textId="32B71D59" w:rsidR="00F3608E" w:rsidRPr="00A93825" w:rsidRDefault="00F3608E" w:rsidP="00F3608E">
            <w:pPr>
              <w:jc w:val="center"/>
              <w:rPr>
                <w:rFonts w:ascii="Verdana" w:hAnsi="Verdana" w:cs="Arial"/>
                <w:b/>
                <w:bCs/>
                <w:sz w:val="16"/>
                <w:szCs w:val="16"/>
                <w:lang w:eastAsia="es-CO"/>
              </w:rPr>
            </w:pPr>
            <w:r w:rsidRPr="00A93825">
              <w:rPr>
                <w:rFonts w:ascii="Verdana" w:hAnsi="Verdana" w:cs="Arial"/>
                <w:b/>
                <w:bCs/>
                <w:sz w:val="16"/>
                <w:szCs w:val="16"/>
                <w:lang w:eastAsia="es-CO"/>
              </w:rPr>
              <w:t>Fecha Límite de presentación</w:t>
            </w:r>
            <w:r w:rsidRPr="00A93825">
              <w:rPr>
                <w:rStyle w:val="Refdenotaalpie"/>
                <w:rFonts w:ascii="Verdana" w:hAnsi="Verdana" w:cs="Arial"/>
                <w:b/>
                <w:bCs/>
                <w:sz w:val="16"/>
                <w:szCs w:val="16"/>
                <w:lang w:eastAsia="es-CO"/>
              </w:rPr>
              <w:footnoteReference w:id="24"/>
            </w:r>
          </w:p>
        </w:tc>
      </w:tr>
      <w:tr w:rsidR="00F3608E" w:rsidRPr="00A93825" w14:paraId="1565FC2E" w14:textId="77777777" w:rsidTr="000C0375">
        <w:trPr>
          <w:trHeight w:val="113"/>
        </w:trPr>
        <w:tc>
          <w:tcPr>
            <w:tcW w:w="4745" w:type="dxa"/>
            <w:vMerge/>
            <w:shd w:val="clear" w:color="auto" w:fill="FFFFFF"/>
            <w:vAlign w:val="center"/>
          </w:tcPr>
          <w:p w14:paraId="063A8A7A" w14:textId="77777777" w:rsidR="00F3608E" w:rsidRPr="00A93825" w:rsidRDefault="00F3608E" w:rsidP="00F3608E">
            <w:pPr>
              <w:jc w:val="both"/>
              <w:rPr>
                <w:rFonts w:ascii="Verdana" w:hAnsi="Verdana" w:cs="Arial"/>
                <w:bCs/>
                <w:sz w:val="16"/>
                <w:szCs w:val="16"/>
                <w:lang w:val="es-CO" w:eastAsia="es-CO"/>
              </w:rPr>
            </w:pPr>
          </w:p>
        </w:tc>
        <w:tc>
          <w:tcPr>
            <w:tcW w:w="2565" w:type="dxa"/>
            <w:shd w:val="clear" w:color="auto" w:fill="FFFFFF"/>
            <w:vAlign w:val="center"/>
          </w:tcPr>
          <w:p w14:paraId="0EDF22E5" w14:textId="77777777" w:rsidR="00F3608E" w:rsidRPr="00A93825" w:rsidRDefault="00F3608E" w:rsidP="00F3608E">
            <w:pPr>
              <w:jc w:val="both"/>
              <w:rPr>
                <w:rFonts w:ascii="Verdana" w:hAnsi="Verdana" w:cs="Arial"/>
                <w:bCs/>
                <w:sz w:val="16"/>
                <w:szCs w:val="16"/>
                <w:lang w:eastAsia="es-CO"/>
              </w:rPr>
            </w:pPr>
            <w:r w:rsidRPr="00A93825">
              <w:rPr>
                <w:rFonts w:ascii="Verdana" w:hAnsi="Verdana" w:cs="Arial"/>
                <w:bCs/>
                <w:sz w:val="16"/>
                <w:szCs w:val="16"/>
                <w:lang w:eastAsia="es-CO"/>
              </w:rPr>
              <w:t xml:space="preserve">31 de marzo </w:t>
            </w:r>
          </w:p>
          <w:p w14:paraId="214A63FD" w14:textId="77777777" w:rsidR="00F3608E" w:rsidRPr="00A93825" w:rsidRDefault="00F3608E" w:rsidP="00F3608E">
            <w:pPr>
              <w:jc w:val="both"/>
              <w:rPr>
                <w:rFonts w:ascii="Verdana" w:hAnsi="Verdana" w:cs="Arial"/>
                <w:bCs/>
                <w:sz w:val="16"/>
                <w:szCs w:val="16"/>
                <w:lang w:eastAsia="es-CO"/>
              </w:rPr>
            </w:pPr>
            <w:r w:rsidRPr="00A93825">
              <w:rPr>
                <w:rFonts w:ascii="Verdana" w:hAnsi="Verdana" w:cs="Arial"/>
                <w:bCs/>
                <w:sz w:val="16"/>
                <w:szCs w:val="16"/>
                <w:lang w:eastAsia="es-CO"/>
              </w:rPr>
              <w:t xml:space="preserve">30 de junio  </w:t>
            </w:r>
          </w:p>
          <w:p w14:paraId="3DEAAE9C" w14:textId="77777777" w:rsidR="00F3608E" w:rsidRPr="00A93825" w:rsidRDefault="00F3608E" w:rsidP="00F3608E">
            <w:pPr>
              <w:jc w:val="both"/>
              <w:rPr>
                <w:rFonts w:ascii="Verdana" w:hAnsi="Verdana" w:cs="Arial"/>
                <w:bCs/>
                <w:sz w:val="16"/>
                <w:szCs w:val="16"/>
                <w:lang w:eastAsia="es-CO"/>
              </w:rPr>
            </w:pPr>
            <w:r w:rsidRPr="00A93825">
              <w:rPr>
                <w:rFonts w:ascii="Verdana" w:hAnsi="Verdana" w:cs="Arial"/>
                <w:bCs/>
                <w:sz w:val="16"/>
                <w:szCs w:val="16"/>
                <w:lang w:eastAsia="es-CO"/>
              </w:rPr>
              <w:t>30 de septiembre</w:t>
            </w:r>
          </w:p>
          <w:p w14:paraId="6F397E5F" w14:textId="77777777" w:rsidR="00F3608E" w:rsidRPr="00A93825" w:rsidRDefault="00F3608E" w:rsidP="00F3608E">
            <w:pPr>
              <w:jc w:val="both"/>
              <w:rPr>
                <w:rFonts w:ascii="Verdana" w:hAnsi="Verdana" w:cs="Arial"/>
                <w:bCs/>
                <w:sz w:val="16"/>
                <w:szCs w:val="16"/>
                <w:lang w:eastAsia="es-CO"/>
              </w:rPr>
            </w:pPr>
            <w:r w:rsidRPr="00A93825">
              <w:rPr>
                <w:rFonts w:ascii="Verdana" w:hAnsi="Verdana" w:cs="Arial"/>
                <w:bCs/>
                <w:sz w:val="16"/>
                <w:szCs w:val="16"/>
                <w:lang w:eastAsia="es-CO"/>
              </w:rPr>
              <w:t>31 de diciembre</w:t>
            </w:r>
            <w:r w:rsidRPr="00A93825">
              <w:rPr>
                <w:rStyle w:val="Refdenotaalpie"/>
                <w:rFonts w:ascii="Verdana" w:hAnsi="Verdana" w:cs="Arial"/>
                <w:bCs/>
                <w:sz w:val="16"/>
                <w:szCs w:val="16"/>
                <w:lang w:eastAsia="es-CO"/>
              </w:rPr>
              <w:footnoteReference w:id="25"/>
            </w:r>
          </w:p>
        </w:tc>
        <w:tc>
          <w:tcPr>
            <w:tcW w:w="1971" w:type="dxa"/>
            <w:shd w:val="clear" w:color="auto" w:fill="FFFFFF"/>
            <w:vAlign w:val="center"/>
          </w:tcPr>
          <w:p w14:paraId="0BB1EB57" w14:textId="77777777" w:rsidR="00F3608E" w:rsidRPr="00A93825" w:rsidRDefault="00F3608E" w:rsidP="00F3608E">
            <w:pPr>
              <w:jc w:val="both"/>
              <w:rPr>
                <w:rFonts w:ascii="Verdana" w:hAnsi="Verdana" w:cs="Arial"/>
                <w:bCs/>
                <w:sz w:val="16"/>
                <w:szCs w:val="16"/>
                <w:lang w:eastAsia="es-CO"/>
              </w:rPr>
            </w:pPr>
            <w:r w:rsidRPr="00A93825">
              <w:rPr>
                <w:rFonts w:ascii="Verdana" w:hAnsi="Verdana" w:cs="Arial"/>
                <w:bCs/>
                <w:sz w:val="16"/>
                <w:szCs w:val="16"/>
                <w:lang w:eastAsia="es-CO"/>
              </w:rPr>
              <w:t xml:space="preserve">30 de abril </w:t>
            </w:r>
          </w:p>
          <w:p w14:paraId="439E2094" w14:textId="77777777" w:rsidR="00F3608E" w:rsidRPr="00A93825" w:rsidRDefault="00F3608E" w:rsidP="00F3608E">
            <w:pPr>
              <w:jc w:val="both"/>
              <w:rPr>
                <w:rFonts w:ascii="Verdana" w:hAnsi="Verdana" w:cs="Arial"/>
                <w:bCs/>
                <w:sz w:val="16"/>
                <w:szCs w:val="16"/>
                <w:lang w:eastAsia="es-CO"/>
              </w:rPr>
            </w:pPr>
            <w:r w:rsidRPr="00A93825">
              <w:rPr>
                <w:rFonts w:ascii="Verdana" w:hAnsi="Verdana" w:cs="Arial"/>
                <w:bCs/>
                <w:sz w:val="16"/>
                <w:szCs w:val="16"/>
                <w:lang w:eastAsia="es-CO"/>
              </w:rPr>
              <w:t xml:space="preserve">31 de julio   </w:t>
            </w:r>
          </w:p>
          <w:p w14:paraId="24549B8B" w14:textId="77777777" w:rsidR="00F3608E" w:rsidRPr="00A93825" w:rsidRDefault="00F3608E" w:rsidP="00F3608E">
            <w:pPr>
              <w:jc w:val="both"/>
              <w:rPr>
                <w:rFonts w:ascii="Verdana" w:hAnsi="Verdana" w:cs="Arial"/>
                <w:bCs/>
                <w:sz w:val="16"/>
                <w:szCs w:val="16"/>
                <w:lang w:eastAsia="es-CO"/>
              </w:rPr>
            </w:pPr>
            <w:r w:rsidRPr="00A93825">
              <w:rPr>
                <w:rFonts w:ascii="Verdana" w:hAnsi="Verdana" w:cs="Arial"/>
                <w:bCs/>
                <w:sz w:val="16"/>
                <w:szCs w:val="16"/>
                <w:lang w:eastAsia="es-CO"/>
              </w:rPr>
              <w:t xml:space="preserve">31 de octubre </w:t>
            </w:r>
          </w:p>
          <w:p w14:paraId="5CDFEBCD" w14:textId="77777777" w:rsidR="00F3608E" w:rsidRPr="00A93825" w:rsidRDefault="00F3608E" w:rsidP="00F3608E">
            <w:pPr>
              <w:jc w:val="both"/>
              <w:rPr>
                <w:rFonts w:ascii="Verdana" w:hAnsi="Verdana" w:cs="Arial"/>
                <w:bCs/>
                <w:sz w:val="16"/>
                <w:szCs w:val="16"/>
                <w:lang w:eastAsia="es-CO"/>
              </w:rPr>
            </w:pPr>
            <w:r w:rsidRPr="00A93825">
              <w:rPr>
                <w:rFonts w:ascii="Verdana" w:hAnsi="Verdana" w:cs="Arial"/>
                <w:bCs/>
                <w:sz w:val="16"/>
                <w:szCs w:val="16"/>
                <w:lang w:eastAsia="es-CO"/>
              </w:rPr>
              <w:t>15 de febrero</w:t>
            </w:r>
          </w:p>
        </w:tc>
      </w:tr>
      <w:tr w:rsidR="00F3608E" w:rsidRPr="00A93825" w14:paraId="77B13160" w14:textId="77777777" w:rsidTr="000C0375">
        <w:trPr>
          <w:trHeight w:val="113"/>
        </w:trPr>
        <w:tc>
          <w:tcPr>
            <w:tcW w:w="4745" w:type="dxa"/>
            <w:shd w:val="clear" w:color="auto" w:fill="FFFFFF"/>
            <w:vAlign w:val="center"/>
          </w:tcPr>
          <w:p w14:paraId="7C2BD87F" w14:textId="0B7AAC64" w:rsidR="00F3608E" w:rsidRPr="00D229DB" w:rsidRDefault="00F3608E" w:rsidP="00F3608E">
            <w:pPr>
              <w:jc w:val="both"/>
              <w:rPr>
                <w:rFonts w:ascii="Verdana" w:hAnsi="Verdana" w:cs="Arial"/>
                <w:bCs/>
                <w:sz w:val="16"/>
                <w:szCs w:val="16"/>
                <w:lang w:val="es-CO" w:eastAsia="es-CO"/>
              </w:rPr>
            </w:pPr>
            <w:r w:rsidRPr="00D229DB">
              <w:rPr>
                <w:rFonts w:ascii="Verdana" w:hAnsi="Verdana" w:cs="Arial"/>
                <w:bCs/>
                <w:sz w:val="16"/>
                <w:szCs w:val="16"/>
                <w:lang w:val="es-CO" w:eastAsia="es-CO"/>
              </w:rPr>
              <w:t>Verificar en la página web de la Contaduría General de la Nación y/o del CHIP el reporte efectuado por la</w:t>
            </w:r>
            <w:r w:rsidR="000C0375">
              <w:rPr>
                <w:rFonts w:ascii="Verdana" w:hAnsi="Verdana" w:cs="Arial"/>
                <w:bCs/>
                <w:sz w:val="16"/>
                <w:szCs w:val="16"/>
                <w:lang w:val="es-CO" w:eastAsia="es-CO"/>
              </w:rPr>
              <w:t>s</w:t>
            </w:r>
            <w:r w:rsidRPr="00D229DB">
              <w:rPr>
                <w:rFonts w:ascii="Verdana" w:hAnsi="Verdana" w:cs="Arial"/>
                <w:bCs/>
                <w:sz w:val="16"/>
                <w:szCs w:val="16"/>
                <w:lang w:val="es-CO" w:eastAsia="es-CO"/>
              </w:rPr>
              <w:t xml:space="preserve"> empresas en las cuales el Ministerio de Hacienda y Crédito Público posee participación patrimonial. </w:t>
            </w:r>
          </w:p>
          <w:p w14:paraId="385EE2FB" w14:textId="77777777" w:rsidR="00F3608E" w:rsidRPr="00D229DB" w:rsidRDefault="00F3608E" w:rsidP="00F3608E">
            <w:pPr>
              <w:jc w:val="both"/>
              <w:rPr>
                <w:rFonts w:ascii="Verdana" w:hAnsi="Verdana" w:cs="Arial"/>
                <w:bCs/>
                <w:sz w:val="16"/>
                <w:szCs w:val="16"/>
                <w:lang w:val="es-CO" w:eastAsia="es-CO"/>
              </w:rPr>
            </w:pPr>
          </w:p>
          <w:p w14:paraId="7C43FF89" w14:textId="4BD7D8F1" w:rsidR="00F3608E" w:rsidRPr="00D229DB" w:rsidRDefault="00F3608E" w:rsidP="00F3608E">
            <w:pPr>
              <w:jc w:val="both"/>
              <w:rPr>
                <w:rFonts w:ascii="Verdana" w:hAnsi="Verdana" w:cs="Arial"/>
                <w:bCs/>
                <w:sz w:val="16"/>
                <w:szCs w:val="16"/>
                <w:lang w:val="es-CO" w:eastAsia="es-CO"/>
              </w:rPr>
            </w:pPr>
            <w:r w:rsidRPr="00D229DB">
              <w:rPr>
                <w:rFonts w:ascii="Verdana" w:hAnsi="Verdana" w:cs="Arial"/>
                <w:bCs/>
                <w:sz w:val="16"/>
                <w:szCs w:val="16"/>
                <w:lang w:val="es-CO" w:eastAsia="es-CO"/>
              </w:rPr>
              <w:t>Para tal efecto, se comparará el total del patrimonio y el resultado del ejercicio reportado por las empresas a la CGN, con los valores certificados al MHCP por las empresas (patrimonio y resultados), con corte a 31 de diciembre</w:t>
            </w:r>
          </w:p>
        </w:tc>
        <w:tc>
          <w:tcPr>
            <w:tcW w:w="4536" w:type="dxa"/>
            <w:gridSpan w:val="2"/>
            <w:shd w:val="clear" w:color="auto" w:fill="FFFFFF"/>
            <w:vAlign w:val="center"/>
          </w:tcPr>
          <w:p w14:paraId="57AF35D6" w14:textId="53BA1759" w:rsidR="00F3608E" w:rsidRPr="00D229DB" w:rsidRDefault="00F3608E" w:rsidP="00F3608E">
            <w:pPr>
              <w:spacing w:line="288" w:lineRule="auto"/>
              <w:jc w:val="both"/>
              <w:rPr>
                <w:rFonts w:ascii="Verdana" w:hAnsi="Verdana" w:cs="Arial"/>
                <w:b/>
                <w:sz w:val="16"/>
                <w:szCs w:val="16"/>
              </w:rPr>
            </w:pPr>
            <w:r w:rsidRPr="00D229DB">
              <w:rPr>
                <w:rFonts w:ascii="Verdana" w:hAnsi="Verdana" w:cs="Arial"/>
                <w:b/>
                <w:sz w:val="16"/>
                <w:szCs w:val="16"/>
              </w:rPr>
              <w:t xml:space="preserve">Anual: </w:t>
            </w:r>
            <w:r w:rsidRPr="00D229DB">
              <w:rPr>
                <w:rFonts w:ascii="Verdana" w:hAnsi="Verdana" w:cs="Arial"/>
                <w:bCs/>
                <w:sz w:val="16"/>
                <w:szCs w:val="16"/>
              </w:rPr>
              <w:t>El primer día hábil del mes de marzo de la vigencia siguiente a la que corresponde la información</w:t>
            </w:r>
          </w:p>
        </w:tc>
      </w:tr>
      <w:tr w:rsidR="00F3608E" w:rsidRPr="00A93825" w14:paraId="2FBF7D97" w14:textId="77777777" w:rsidTr="000C0375">
        <w:trPr>
          <w:trHeight w:val="113"/>
        </w:trPr>
        <w:tc>
          <w:tcPr>
            <w:tcW w:w="4745" w:type="dxa"/>
            <w:shd w:val="clear" w:color="auto" w:fill="FFFFFF"/>
            <w:vAlign w:val="center"/>
          </w:tcPr>
          <w:p w14:paraId="048828FC" w14:textId="244FB58D" w:rsidR="00F3608E" w:rsidRPr="00A93825" w:rsidRDefault="00F3608E" w:rsidP="00F3608E">
            <w:pPr>
              <w:jc w:val="both"/>
              <w:rPr>
                <w:rFonts w:ascii="Verdana" w:hAnsi="Verdana" w:cs="Arial"/>
                <w:bCs/>
                <w:sz w:val="16"/>
                <w:szCs w:val="16"/>
                <w:highlight w:val="yellow"/>
                <w:lang w:val="es-CO" w:eastAsia="es-CO"/>
              </w:rPr>
            </w:pPr>
            <w:r w:rsidRPr="00A93825">
              <w:rPr>
                <w:rFonts w:ascii="Verdana" w:hAnsi="Verdana" w:cs="Arial"/>
                <w:bCs/>
                <w:sz w:val="16"/>
                <w:szCs w:val="16"/>
                <w:lang w:val="es-CO" w:eastAsia="es-CO"/>
              </w:rPr>
              <w:t xml:space="preserve">Elaboración, revisión, análisis y publicación de informes financieros y contables trimestrales </w:t>
            </w:r>
          </w:p>
        </w:tc>
        <w:tc>
          <w:tcPr>
            <w:tcW w:w="4536" w:type="dxa"/>
            <w:gridSpan w:val="2"/>
            <w:shd w:val="clear" w:color="auto" w:fill="FFFFFF"/>
            <w:vAlign w:val="center"/>
          </w:tcPr>
          <w:tbl>
            <w:tblPr>
              <w:tblStyle w:val="Tablaconcuadrcula"/>
              <w:tblW w:w="0" w:type="auto"/>
              <w:tblBorders>
                <w:top w:val="single" w:sz="4" w:space="0" w:color="B18940"/>
                <w:left w:val="single" w:sz="4" w:space="0" w:color="B18940"/>
                <w:bottom w:val="single" w:sz="4" w:space="0" w:color="B18940"/>
                <w:right w:val="single" w:sz="4" w:space="0" w:color="B18940"/>
                <w:insideH w:val="single" w:sz="4" w:space="0" w:color="B18940"/>
                <w:insideV w:val="single" w:sz="4" w:space="0" w:color="B18940"/>
              </w:tblBorders>
              <w:tblLook w:val="04A0" w:firstRow="1" w:lastRow="0" w:firstColumn="1" w:lastColumn="0" w:noHBand="0" w:noVBand="1"/>
            </w:tblPr>
            <w:tblGrid>
              <w:gridCol w:w="2038"/>
              <w:gridCol w:w="2348"/>
            </w:tblGrid>
            <w:tr w:rsidR="00F3608E" w:rsidRPr="00A93825" w14:paraId="6405E8B0" w14:textId="77777777" w:rsidTr="00785270">
              <w:tc>
                <w:tcPr>
                  <w:tcW w:w="2038" w:type="dxa"/>
                  <w:shd w:val="clear" w:color="auto" w:fill="B48C41"/>
                  <w:vAlign w:val="center"/>
                </w:tcPr>
                <w:p w14:paraId="46897449" w14:textId="77777777" w:rsidR="00F3608E" w:rsidRPr="00A93825" w:rsidRDefault="00F3608E" w:rsidP="00AF1B83">
                  <w:pPr>
                    <w:framePr w:hSpace="141" w:wrap="around" w:vAnchor="text" w:hAnchor="text" w:xAlign="center" w:y="1"/>
                    <w:spacing w:line="288" w:lineRule="auto"/>
                    <w:suppressOverlap/>
                    <w:jc w:val="center"/>
                    <w:rPr>
                      <w:rFonts w:ascii="Verdana" w:hAnsi="Verdana" w:cs="Arial"/>
                      <w:b/>
                      <w:color w:val="FFFFFF" w:themeColor="background1"/>
                      <w:sz w:val="16"/>
                      <w:szCs w:val="16"/>
                    </w:rPr>
                  </w:pPr>
                  <w:r w:rsidRPr="00A93825">
                    <w:rPr>
                      <w:rFonts w:ascii="Verdana" w:hAnsi="Verdana" w:cs="Arial"/>
                      <w:b/>
                      <w:color w:val="FFFFFF" w:themeColor="background1"/>
                      <w:sz w:val="16"/>
                      <w:szCs w:val="16"/>
                    </w:rPr>
                    <w:t>FECHA DE CORTE</w:t>
                  </w:r>
                </w:p>
              </w:tc>
              <w:tc>
                <w:tcPr>
                  <w:tcW w:w="2348" w:type="dxa"/>
                  <w:shd w:val="clear" w:color="auto" w:fill="B48C41"/>
                  <w:vAlign w:val="center"/>
                </w:tcPr>
                <w:p w14:paraId="223EF33B" w14:textId="10D361C2" w:rsidR="00F3608E" w:rsidRPr="00A93825" w:rsidRDefault="00F3608E" w:rsidP="00AF1B83">
                  <w:pPr>
                    <w:framePr w:hSpace="141" w:wrap="around" w:vAnchor="text" w:hAnchor="text" w:xAlign="center" w:y="1"/>
                    <w:spacing w:line="288" w:lineRule="auto"/>
                    <w:suppressOverlap/>
                    <w:jc w:val="center"/>
                    <w:rPr>
                      <w:rFonts w:ascii="Verdana" w:hAnsi="Verdana" w:cs="Arial"/>
                      <w:b/>
                      <w:color w:val="FFFFFF" w:themeColor="background1"/>
                      <w:sz w:val="16"/>
                      <w:szCs w:val="16"/>
                    </w:rPr>
                  </w:pPr>
                  <w:r w:rsidRPr="00A93825">
                    <w:rPr>
                      <w:rFonts w:ascii="Verdana" w:hAnsi="Verdana" w:cs="Arial"/>
                      <w:b/>
                      <w:color w:val="FFFFFF" w:themeColor="background1"/>
                      <w:sz w:val="16"/>
                      <w:szCs w:val="16"/>
                    </w:rPr>
                    <w:t>FECHA LÍMITE DE PUBLICACIÒN</w:t>
                  </w:r>
                  <w:r w:rsidRPr="00A93825">
                    <w:rPr>
                      <w:rStyle w:val="Refdenotaalpie"/>
                      <w:rFonts w:ascii="Verdana" w:hAnsi="Verdana" w:cs="Arial"/>
                      <w:b/>
                      <w:color w:val="FFFFFF" w:themeColor="background1"/>
                      <w:sz w:val="16"/>
                      <w:szCs w:val="16"/>
                    </w:rPr>
                    <w:footnoteReference w:id="26"/>
                  </w:r>
                </w:p>
              </w:tc>
            </w:tr>
            <w:tr w:rsidR="00F3608E" w:rsidRPr="00A93825" w14:paraId="2FF29ACB" w14:textId="77777777" w:rsidTr="00785270">
              <w:tc>
                <w:tcPr>
                  <w:tcW w:w="2038" w:type="dxa"/>
                </w:tcPr>
                <w:p w14:paraId="51BC8200" w14:textId="77777777" w:rsidR="00F3608E" w:rsidRPr="00A93825" w:rsidRDefault="00F3608E" w:rsidP="00AF1B83">
                  <w:pPr>
                    <w:framePr w:hSpace="141" w:wrap="around" w:vAnchor="text" w:hAnchor="text" w:xAlign="center" w:y="1"/>
                    <w:spacing w:line="288" w:lineRule="auto"/>
                    <w:suppressOverlap/>
                    <w:jc w:val="both"/>
                    <w:rPr>
                      <w:rFonts w:ascii="Verdana" w:hAnsi="Verdana" w:cs="Arial"/>
                      <w:bCs/>
                      <w:sz w:val="16"/>
                      <w:szCs w:val="16"/>
                    </w:rPr>
                  </w:pPr>
                  <w:r w:rsidRPr="00A93825">
                    <w:rPr>
                      <w:rFonts w:ascii="Verdana" w:hAnsi="Verdana" w:cs="Arial"/>
                      <w:bCs/>
                      <w:sz w:val="16"/>
                      <w:szCs w:val="16"/>
                    </w:rPr>
                    <w:t>31 de marzo</w:t>
                  </w:r>
                </w:p>
              </w:tc>
              <w:tc>
                <w:tcPr>
                  <w:tcW w:w="2348" w:type="dxa"/>
                </w:tcPr>
                <w:p w14:paraId="47D42094" w14:textId="77777777" w:rsidR="00F3608E" w:rsidRPr="00A93825" w:rsidRDefault="00F3608E" w:rsidP="00AF1B83">
                  <w:pPr>
                    <w:framePr w:hSpace="141" w:wrap="around" w:vAnchor="text" w:hAnchor="text" w:xAlign="center" w:y="1"/>
                    <w:spacing w:line="288" w:lineRule="auto"/>
                    <w:suppressOverlap/>
                    <w:jc w:val="both"/>
                    <w:rPr>
                      <w:rFonts w:ascii="Verdana" w:hAnsi="Verdana" w:cs="Arial"/>
                      <w:bCs/>
                      <w:sz w:val="16"/>
                      <w:szCs w:val="16"/>
                    </w:rPr>
                  </w:pPr>
                  <w:r w:rsidRPr="00A93825">
                    <w:rPr>
                      <w:rFonts w:ascii="Verdana" w:hAnsi="Verdana" w:cs="Arial"/>
                      <w:bCs/>
                      <w:sz w:val="16"/>
                      <w:szCs w:val="16"/>
                    </w:rPr>
                    <w:t>30 de abril</w:t>
                  </w:r>
                </w:p>
              </w:tc>
            </w:tr>
            <w:tr w:rsidR="00F3608E" w:rsidRPr="00A93825" w14:paraId="0DA306F5" w14:textId="77777777" w:rsidTr="00785270">
              <w:tc>
                <w:tcPr>
                  <w:tcW w:w="2038" w:type="dxa"/>
                </w:tcPr>
                <w:p w14:paraId="09292D19" w14:textId="77777777" w:rsidR="00F3608E" w:rsidRPr="00A93825" w:rsidRDefault="00F3608E" w:rsidP="00AF1B83">
                  <w:pPr>
                    <w:framePr w:hSpace="141" w:wrap="around" w:vAnchor="text" w:hAnchor="text" w:xAlign="center" w:y="1"/>
                    <w:spacing w:line="288" w:lineRule="auto"/>
                    <w:suppressOverlap/>
                    <w:jc w:val="both"/>
                    <w:rPr>
                      <w:rFonts w:ascii="Verdana" w:hAnsi="Verdana" w:cs="Arial"/>
                      <w:bCs/>
                      <w:sz w:val="16"/>
                      <w:szCs w:val="16"/>
                    </w:rPr>
                  </w:pPr>
                  <w:r w:rsidRPr="00A93825">
                    <w:rPr>
                      <w:rFonts w:ascii="Verdana" w:hAnsi="Verdana" w:cs="Arial"/>
                      <w:bCs/>
                      <w:sz w:val="16"/>
                      <w:szCs w:val="16"/>
                    </w:rPr>
                    <w:t xml:space="preserve">30 de junio </w:t>
                  </w:r>
                </w:p>
              </w:tc>
              <w:tc>
                <w:tcPr>
                  <w:tcW w:w="2348" w:type="dxa"/>
                </w:tcPr>
                <w:p w14:paraId="0BB3D946" w14:textId="77777777" w:rsidR="00F3608E" w:rsidRPr="00A93825" w:rsidRDefault="00F3608E" w:rsidP="00AF1B83">
                  <w:pPr>
                    <w:framePr w:hSpace="141" w:wrap="around" w:vAnchor="text" w:hAnchor="text" w:xAlign="center" w:y="1"/>
                    <w:spacing w:line="288" w:lineRule="auto"/>
                    <w:suppressOverlap/>
                    <w:jc w:val="both"/>
                    <w:rPr>
                      <w:rFonts w:ascii="Verdana" w:hAnsi="Verdana" w:cs="Arial"/>
                      <w:bCs/>
                      <w:sz w:val="16"/>
                      <w:szCs w:val="16"/>
                    </w:rPr>
                  </w:pPr>
                  <w:r w:rsidRPr="00A93825">
                    <w:rPr>
                      <w:rFonts w:ascii="Verdana" w:hAnsi="Verdana" w:cs="Arial"/>
                      <w:bCs/>
                      <w:sz w:val="16"/>
                      <w:szCs w:val="16"/>
                    </w:rPr>
                    <w:t xml:space="preserve">31 de julio </w:t>
                  </w:r>
                </w:p>
              </w:tc>
            </w:tr>
            <w:tr w:rsidR="00F3608E" w:rsidRPr="00A93825" w14:paraId="635DFBF8" w14:textId="77777777" w:rsidTr="00785270">
              <w:tc>
                <w:tcPr>
                  <w:tcW w:w="2038" w:type="dxa"/>
                </w:tcPr>
                <w:p w14:paraId="424EA525" w14:textId="77777777" w:rsidR="00F3608E" w:rsidRPr="00A93825" w:rsidRDefault="00F3608E" w:rsidP="00AF1B83">
                  <w:pPr>
                    <w:framePr w:hSpace="141" w:wrap="around" w:vAnchor="text" w:hAnchor="text" w:xAlign="center" w:y="1"/>
                    <w:spacing w:line="288" w:lineRule="auto"/>
                    <w:suppressOverlap/>
                    <w:jc w:val="both"/>
                    <w:rPr>
                      <w:rFonts w:ascii="Verdana" w:hAnsi="Verdana" w:cs="Arial"/>
                      <w:bCs/>
                      <w:sz w:val="16"/>
                      <w:szCs w:val="16"/>
                    </w:rPr>
                  </w:pPr>
                  <w:r w:rsidRPr="00A93825">
                    <w:rPr>
                      <w:rFonts w:ascii="Verdana" w:hAnsi="Verdana" w:cs="Arial"/>
                      <w:bCs/>
                      <w:sz w:val="16"/>
                      <w:szCs w:val="16"/>
                    </w:rPr>
                    <w:t>30 de septiembre</w:t>
                  </w:r>
                </w:p>
              </w:tc>
              <w:tc>
                <w:tcPr>
                  <w:tcW w:w="2348" w:type="dxa"/>
                </w:tcPr>
                <w:p w14:paraId="5E22427F" w14:textId="77777777" w:rsidR="00F3608E" w:rsidRPr="00A93825" w:rsidRDefault="00F3608E" w:rsidP="00AF1B83">
                  <w:pPr>
                    <w:framePr w:hSpace="141" w:wrap="around" w:vAnchor="text" w:hAnchor="text" w:xAlign="center" w:y="1"/>
                    <w:spacing w:line="288" w:lineRule="auto"/>
                    <w:suppressOverlap/>
                    <w:jc w:val="both"/>
                    <w:rPr>
                      <w:rFonts w:ascii="Verdana" w:hAnsi="Verdana" w:cs="Arial"/>
                      <w:bCs/>
                      <w:sz w:val="16"/>
                      <w:szCs w:val="16"/>
                    </w:rPr>
                  </w:pPr>
                  <w:r w:rsidRPr="00A93825">
                    <w:rPr>
                      <w:rFonts w:ascii="Verdana" w:hAnsi="Verdana" w:cs="Arial"/>
                      <w:bCs/>
                      <w:sz w:val="16"/>
                      <w:szCs w:val="16"/>
                    </w:rPr>
                    <w:t>31 de octubre</w:t>
                  </w:r>
                </w:p>
              </w:tc>
            </w:tr>
          </w:tbl>
          <w:p w14:paraId="68DADF90" w14:textId="6C0EF96C" w:rsidR="00F3608E" w:rsidRPr="00A93825" w:rsidRDefault="00F3608E" w:rsidP="00F3608E">
            <w:pPr>
              <w:jc w:val="both"/>
              <w:rPr>
                <w:rFonts w:ascii="Verdana" w:hAnsi="Verdana" w:cs="Arial"/>
                <w:b/>
                <w:bCs/>
                <w:sz w:val="16"/>
                <w:szCs w:val="16"/>
                <w:highlight w:val="yellow"/>
                <w:lang w:eastAsia="es-CO"/>
              </w:rPr>
            </w:pPr>
          </w:p>
        </w:tc>
      </w:tr>
      <w:tr w:rsidR="00F3608E" w:rsidRPr="000C0375" w14:paraId="4E774BEF" w14:textId="77777777" w:rsidTr="009164F2">
        <w:trPr>
          <w:trHeight w:val="113"/>
        </w:trPr>
        <w:tc>
          <w:tcPr>
            <w:tcW w:w="4745" w:type="dxa"/>
            <w:shd w:val="clear" w:color="auto" w:fill="FFFFFF"/>
            <w:vAlign w:val="center"/>
          </w:tcPr>
          <w:p w14:paraId="0884AA9D" w14:textId="2A75B1D4" w:rsidR="00F3608E" w:rsidRPr="000C0375" w:rsidRDefault="00F3608E" w:rsidP="00F3608E">
            <w:pPr>
              <w:jc w:val="both"/>
              <w:rPr>
                <w:rFonts w:ascii="Verdana" w:hAnsi="Verdana" w:cs="Arial"/>
                <w:bCs/>
                <w:sz w:val="16"/>
                <w:szCs w:val="16"/>
                <w:lang w:val="es-CO" w:eastAsia="es-CO"/>
              </w:rPr>
            </w:pPr>
            <w:r w:rsidRPr="000C0375">
              <w:rPr>
                <w:rFonts w:ascii="Verdana" w:hAnsi="Verdana" w:cs="Arial"/>
                <w:bCs/>
                <w:sz w:val="16"/>
                <w:szCs w:val="16"/>
                <w:lang w:val="es-CO" w:eastAsia="es-CO"/>
              </w:rPr>
              <w:t>Elaboración de las notas correspondientes a los elementos que integran los estados financieros del MHCP (De acuerdo con los temas a cargo y el archivo de distribución de notas, correspondientes a la respectiva vigencia)</w:t>
            </w:r>
          </w:p>
        </w:tc>
        <w:tc>
          <w:tcPr>
            <w:tcW w:w="4536" w:type="dxa"/>
            <w:gridSpan w:val="2"/>
            <w:shd w:val="clear" w:color="auto" w:fill="FFFFFF"/>
            <w:vAlign w:val="center"/>
          </w:tcPr>
          <w:p w14:paraId="6491F52B" w14:textId="3394CD8E" w:rsidR="00F3608E" w:rsidRPr="000C0375" w:rsidRDefault="00F3608E" w:rsidP="00F3608E">
            <w:pPr>
              <w:jc w:val="both"/>
              <w:rPr>
                <w:rFonts w:ascii="Verdana" w:hAnsi="Verdana" w:cs="Arial"/>
                <w:bCs/>
                <w:sz w:val="16"/>
                <w:szCs w:val="16"/>
                <w:lang w:eastAsia="es-CO"/>
              </w:rPr>
            </w:pPr>
            <w:r w:rsidRPr="000C0375">
              <w:rPr>
                <w:rFonts w:ascii="Verdana" w:hAnsi="Verdana" w:cs="Arial"/>
                <w:bCs/>
                <w:sz w:val="16"/>
                <w:szCs w:val="16"/>
                <w:lang w:eastAsia="es-CO"/>
              </w:rPr>
              <w:t>Último día calendario del mes de febrero de la vigencia siguiente a la que corresponde la información</w:t>
            </w:r>
            <w:r w:rsidRPr="000C0375">
              <w:rPr>
                <w:rStyle w:val="Refdenotaalpie"/>
                <w:rFonts w:ascii="Verdana" w:hAnsi="Verdana" w:cs="Arial"/>
                <w:bCs/>
                <w:sz w:val="16"/>
                <w:szCs w:val="16"/>
                <w:lang w:eastAsia="es-CO"/>
              </w:rPr>
              <w:footnoteReference w:id="27"/>
            </w:r>
            <w:r w:rsidRPr="000C0375">
              <w:rPr>
                <w:rFonts w:ascii="Verdana" w:hAnsi="Verdana" w:cs="Arial"/>
                <w:bCs/>
                <w:sz w:val="16"/>
                <w:szCs w:val="16"/>
                <w:lang w:eastAsia="es-CO"/>
              </w:rPr>
              <w:t>.</w:t>
            </w:r>
          </w:p>
        </w:tc>
      </w:tr>
      <w:tr w:rsidR="00F3608E" w:rsidRPr="000C0375" w14:paraId="0E2C5EB3" w14:textId="77777777" w:rsidTr="000C0375">
        <w:trPr>
          <w:trHeight w:val="113"/>
        </w:trPr>
        <w:tc>
          <w:tcPr>
            <w:tcW w:w="4745" w:type="dxa"/>
            <w:shd w:val="clear" w:color="auto" w:fill="FFFFFF"/>
            <w:vAlign w:val="center"/>
          </w:tcPr>
          <w:p w14:paraId="4ED207CA" w14:textId="1903D19E" w:rsidR="00F3608E" w:rsidRPr="000C0375" w:rsidRDefault="00F3608E" w:rsidP="00F3608E">
            <w:pPr>
              <w:jc w:val="both"/>
              <w:rPr>
                <w:rFonts w:ascii="Verdana" w:hAnsi="Verdana" w:cs="Arial"/>
                <w:bCs/>
                <w:sz w:val="16"/>
                <w:szCs w:val="16"/>
                <w:lang w:val="es-CO" w:eastAsia="es-CO"/>
              </w:rPr>
            </w:pPr>
            <w:r w:rsidRPr="000C0375">
              <w:rPr>
                <w:rFonts w:ascii="Verdana" w:hAnsi="Verdana" w:cs="Arial"/>
                <w:bCs/>
                <w:sz w:val="16"/>
                <w:szCs w:val="16"/>
                <w:lang w:val="es-CO" w:eastAsia="es-CO"/>
              </w:rPr>
              <w:t>Elaboración, revisión, análisis y publicación del juego completo de Estados Financieros del MHCP, correspondientes al mes de diciembre</w:t>
            </w:r>
          </w:p>
        </w:tc>
        <w:tc>
          <w:tcPr>
            <w:tcW w:w="4536" w:type="dxa"/>
            <w:gridSpan w:val="2"/>
            <w:shd w:val="clear" w:color="auto" w:fill="FFFFFF"/>
            <w:vAlign w:val="center"/>
          </w:tcPr>
          <w:p w14:paraId="6A81BC94" w14:textId="0B50D723" w:rsidR="00F3608E" w:rsidRPr="000C0375" w:rsidRDefault="00F3608E" w:rsidP="00F3608E">
            <w:pPr>
              <w:jc w:val="both"/>
              <w:rPr>
                <w:rFonts w:ascii="Verdana" w:hAnsi="Verdana" w:cs="Arial"/>
                <w:bCs/>
                <w:sz w:val="16"/>
                <w:szCs w:val="16"/>
                <w:lang w:eastAsia="es-CO"/>
              </w:rPr>
            </w:pPr>
            <w:r w:rsidRPr="000C0375">
              <w:rPr>
                <w:rFonts w:ascii="Verdana" w:hAnsi="Verdana" w:cs="Arial"/>
                <w:bCs/>
                <w:sz w:val="16"/>
                <w:szCs w:val="16"/>
                <w:lang w:eastAsia="es-CO"/>
              </w:rPr>
              <w:t>Último día calendario del mes de febrero de la vigencia siguiente a la que corresponde la información</w:t>
            </w:r>
            <w:r w:rsidRPr="000C0375">
              <w:rPr>
                <w:rStyle w:val="Refdenotaalpie"/>
                <w:rFonts w:ascii="Verdana" w:hAnsi="Verdana" w:cs="Arial"/>
                <w:bCs/>
                <w:sz w:val="16"/>
                <w:szCs w:val="16"/>
                <w:lang w:eastAsia="es-CO"/>
              </w:rPr>
              <w:footnoteReference w:id="28"/>
            </w:r>
            <w:r w:rsidRPr="000C0375">
              <w:rPr>
                <w:rFonts w:ascii="Verdana" w:hAnsi="Verdana" w:cs="Arial"/>
                <w:bCs/>
                <w:sz w:val="16"/>
                <w:szCs w:val="16"/>
                <w:lang w:eastAsia="es-CO"/>
              </w:rPr>
              <w:t>.</w:t>
            </w:r>
          </w:p>
        </w:tc>
      </w:tr>
      <w:tr w:rsidR="00F3608E" w:rsidRPr="000C0375" w14:paraId="533B53A3" w14:textId="77777777" w:rsidTr="000C0375">
        <w:trPr>
          <w:trHeight w:val="113"/>
        </w:trPr>
        <w:tc>
          <w:tcPr>
            <w:tcW w:w="4745" w:type="dxa"/>
            <w:shd w:val="clear" w:color="auto" w:fill="FFFFFF"/>
            <w:vAlign w:val="center"/>
          </w:tcPr>
          <w:p w14:paraId="57399FD7" w14:textId="6303639B" w:rsidR="00F3608E" w:rsidRPr="000C0375" w:rsidRDefault="00F3608E" w:rsidP="00F3608E">
            <w:pPr>
              <w:jc w:val="both"/>
              <w:rPr>
                <w:rFonts w:ascii="Verdana" w:hAnsi="Verdana" w:cs="Arial"/>
                <w:bCs/>
                <w:sz w:val="16"/>
                <w:szCs w:val="16"/>
                <w:lang w:val="es-CO" w:eastAsia="es-CO"/>
              </w:rPr>
            </w:pPr>
            <w:r w:rsidRPr="000C0375">
              <w:rPr>
                <w:rFonts w:ascii="Verdana" w:hAnsi="Verdana" w:cs="Arial"/>
                <w:bCs/>
                <w:sz w:val="16"/>
                <w:szCs w:val="16"/>
                <w:lang w:val="es-CO" w:eastAsia="es-CO"/>
              </w:rPr>
              <w:t>Gestión para la Presentación a la Contraloría General de la República y a la Comisión Legal de Cuentas, de los estados financieros del MHCP</w:t>
            </w:r>
          </w:p>
        </w:tc>
        <w:tc>
          <w:tcPr>
            <w:tcW w:w="4536" w:type="dxa"/>
            <w:gridSpan w:val="2"/>
            <w:shd w:val="clear" w:color="auto" w:fill="FFFFFF"/>
            <w:vAlign w:val="center"/>
          </w:tcPr>
          <w:p w14:paraId="58B5D864" w14:textId="34855952" w:rsidR="00F3608E" w:rsidRPr="000C0375" w:rsidRDefault="00F3608E" w:rsidP="00F3608E">
            <w:pPr>
              <w:jc w:val="both"/>
              <w:rPr>
                <w:rFonts w:ascii="Verdana" w:hAnsi="Verdana" w:cs="Arial"/>
                <w:bCs/>
                <w:sz w:val="16"/>
                <w:szCs w:val="16"/>
                <w:lang w:eastAsia="es-CO"/>
              </w:rPr>
            </w:pPr>
            <w:r w:rsidRPr="000C0375">
              <w:rPr>
                <w:rFonts w:ascii="Verdana" w:hAnsi="Verdana" w:cs="Arial"/>
                <w:b/>
                <w:sz w:val="16"/>
                <w:szCs w:val="16"/>
                <w:lang w:eastAsia="es-CO"/>
              </w:rPr>
              <w:t xml:space="preserve">Anual: </w:t>
            </w:r>
            <w:r w:rsidRPr="000C0375">
              <w:rPr>
                <w:rFonts w:ascii="Verdana" w:hAnsi="Verdana" w:cs="Arial"/>
                <w:sz w:val="16"/>
                <w:szCs w:val="16"/>
                <w:lang w:eastAsia="es-CO"/>
              </w:rPr>
              <w:t xml:space="preserve">De acuerdo con los plazos definidos por la Secretaría General del MHCP, para el reporte de información.  </w:t>
            </w:r>
          </w:p>
        </w:tc>
      </w:tr>
      <w:tr w:rsidR="00B94DF0" w:rsidRPr="000C0375" w14:paraId="4C676908" w14:textId="77777777" w:rsidTr="009164F2">
        <w:trPr>
          <w:trHeight w:val="113"/>
        </w:trPr>
        <w:tc>
          <w:tcPr>
            <w:tcW w:w="4745" w:type="dxa"/>
            <w:shd w:val="clear" w:color="auto" w:fill="FFFFFF"/>
            <w:vAlign w:val="center"/>
          </w:tcPr>
          <w:p w14:paraId="4018C327" w14:textId="33AFFE4A" w:rsidR="00B94DF0" w:rsidRPr="000C0375" w:rsidRDefault="00082FA5" w:rsidP="00F3608E">
            <w:pPr>
              <w:jc w:val="both"/>
              <w:rPr>
                <w:rFonts w:ascii="Verdana" w:hAnsi="Verdana" w:cs="Arial"/>
                <w:bCs/>
                <w:sz w:val="16"/>
                <w:szCs w:val="16"/>
                <w:lang w:val="es-CO" w:eastAsia="es-CO"/>
              </w:rPr>
            </w:pPr>
            <w:r w:rsidRPr="000C0375">
              <w:rPr>
                <w:rFonts w:ascii="Verdana" w:hAnsi="Verdana" w:cs="Arial"/>
                <w:bCs/>
                <w:sz w:val="16"/>
                <w:szCs w:val="16"/>
                <w:lang w:val="es-CO" w:eastAsia="es-CO"/>
              </w:rPr>
              <w:t xml:space="preserve">Revisar y determinar la pertinencia de actualizar los Manuales de Políticas Contables del Ministerio de Hacienda y Crédito Público y del FONSE, así como la </w:t>
            </w:r>
            <w:r w:rsidRPr="000C0375">
              <w:rPr>
                <w:rFonts w:ascii="Verdana" w:hAnsi="Verdana" w:cs="Arial"/>
                <w:bCs/>
                <w:sz w:val="16"/>
                <w:szCs w:val="16"/>
                <w:lang w:val="es-CO" w:eastAsia="es-CO"/>
              </w:rPr>
              <w:lastRenderedPageBreak/>
              <w:t>documentación del proceso contable de las dos entidades contables públicas, de conformidad con las modificaciones realizadas por la CGN al Marco Normativo para Entidades de Gobierno.</w:t>
            </w:r>
          </w:p>
        </w:tc>
        <w:tc>
          <w:tcPr>
            <w:tcW w:w="4536" w:type="dxa"/>
            <w:gridSpan w:val="2"/>
            <w:shd w:val="clear" w:color="auto" w:fill="FFFFFF"/>
            <w:vAlign w:val="center"/>
          </w:tcPr>
          <w:p w14:paraId="11037335" w14:textId="774D6CFB" w:rsidR="00B94DF0" w:rsidRPr="000C0375" w:rsidRDefault="00082FA5" w:rsidP="00F3608E">
            <w:pPr>
              <w:jc w:val="both"/>
              <w:rPr>
                <w:rFonts w:ascii="Verdana" w:hAnsi="Verdana" w:cs="Arial"/>
                <w:bCs/>
                <w:sz w:val="16"/>
                <w:szCs w:val="16"/>
                <w:lang w:eastAsia="es-CO"/>
              </w:rPr>
            </w:pPr>
            <w:r w:rsidRPr="000C0375">
              <w:rPr>
                <w:rFonts w:ascii="Verdana" w:hAnsi="Verdana" w:cs="Arial"/>
                <w:b/>
                <w:sz w:val="16"/>
                <w:szCs w:val="16"/>
                <w:lang w:eastAsia="es-CO"/>
              </w:rPr>
              <w:lastRenderedPageBreak/>
              <w:t>Anual:</w:t>
            </w:r>
            <w:r w:rsidRPr="000C0375">
              <w:rPr>
                <w:rFonts w:ascii="Verdana" w:hAnsi="Verdana" w:cs="Arial"/>
                <w:bCs/>
                <w:sz w:val="16"/>
                <w:szCs w:val="16"/>
                <w:lang w:eastAsia="es-CO"/>
              </w:rPr>
              <w:t xml:space="preserve"> De acuerdo con las modificaciones realizadas por la Contaduría General de la Nación </w:t>
            </w:r>
            <w:r w:rsidR="007D1C49" w:rsidRPr="000C0375">
              <w:rPr>
                <w:rFonts w:ascii="Verdana" w:hAnsi="Verdana" w:cs="Arial"/>
                <w:bCs/>
                <w:sz w:val="16"/>
                <w:szCs w:val="16"/>
                <w:lang w:eastAsia="es-CO"/>
              </w:rPr>
              <w:t>al</w:t>
            </w:r>
            <w:r w:rsidR="007D1C49" w:rsidRPr="000C0375">
              <w:rPr>
                <w:rFonts w:ascii="Verdana" w:hAnsi="Verdana" w:cs="Arial"/>
                <w:bCs/>
                <w:sz w:val="16"/>
                <w:szCs w:val="16"/>
                <w:lang w:val="es-CO" w:eastAsia="es-CO"/>
              </w:rPr>
              <w:t xml:space="preserve"> Marco Normativo aplicable a Entidades de Gobierno.</w:t>
            </w:r>
          </w:p>
        </w:tc>
      </w:tr>
      <w:tr w:rsidR="00B93098" w:rsidRPr="000C0375" w14:paraId="0AE7D8C0" w14:textId="77777777" w:rsidTr="009164F2">
        <w:trPr>
          <w:trHeight w:val="113"/>
        </w:trPr>
        <w:tc>
          <w:tcPr>
            <w:tcW w:w="4745" w:type="dxa"/>
            <w:shd w:val="clear" w:color="auto" w:fill="FFFFFF"/>
            <w:vAlign w:val="center"/>
          </w:tcPr>
          <w:p w14:paraId="2C440FB3" w14:textId="76A9FCE4" w:rsidR="00B93098" w:rsidRPr="000C0375" w:rsidRDefault="00AA196E" w:rsidP="00F3608E">
            <w:pPr>
              <w:jc w:val="both"/>
              <w:rPr>
                <w:rFonts w:ascii="Verdana" w:hAnsi="Verdana" w:cs="Arial"/>
                <w:bCs/>
                <w:sz w:val="16"/>
                <w:szCs w:val="16"/>
                <w:lang w:val="es-CO" w:eastAsia="es-CO"/>
              </w:rPr>
            </w:pPr>
            <w:r w:rsidRPr="000C0375">
              <w:rPr>
                <w:rFonts w:ascii="Verdana" w:hAnsi="Verdana" w:cs="Arial"/>
                <w:bCs/>
                <w:sz w:val="16"/>
                <w:szCs w:val="16"/>
                <w:lang w:val="es-CO" w:eastAsia="es-CO"/>
              </w:rPr>
              <w:t>Realizar el seguimiento y cumplimiento de los planes de mejoramiento definidos con motivo de las observaciones planteadas en las auditorías realizadas</w:t>
            </w:r>
          </w:p>
        </w:tc>
        <w:tc>
          <w:tcPr>
            <w:tcW w:w="4536" w:type="dxa"/>
            <w:gridSpan w:val="2"/>
            <w:shd w:val="clear" w:color="auto" w:fill="FFFFFF"/>
            <w:vAlign w:val="center"/>
          </w:tcPr>
          <w:p w14:paraId="65A19C42" w14:textId="77777777" w:rsidR="00B93098" w:rsidRPr="000C0375" w:rsidRDefault="00A300BE" w:rsidP="00F3608E">
            <w:pPr>
              <w:jc w:val="both"/>
              <w:rPr>
                <w:rFonts w:ascii="Verdana" w:hAnsi="Verdana" w:cs="Arial"/>
                <w:bCs/>
                <w:sz w:val="16"/>
                <w:szCs w:val="16"/>
                <w:lang w:eastAsia="es-CO"/>
              </w:rPr>
            </w:pPr>
            <w:r w:rsidRPr="000C0375">
              <w:rPr>
                <w:rFonts w:ascii="Verdana" w:hAnsi="Verdana" w:cs="Arial"/>
                <w:b/>
                <w:sz w:val="16"/>
                <w:szCs w:val="16"/>
                <w:lang w:eastAsia="es-CO"/>
              </w:rPr>
              <w:t>Anual:</w:t>
            </w:r>
            <w:r w:rsidRPr="000C0375">
              <w:rPr>
                <w:rFonts w:ascii="Verdana" w:hAnsi="Verdana" w:cs="Arial"/>
                <w:bCs/>
                <w:sz w:val="16"/>
                <w:szCs w:val="16"/>
                <w:lang w:eastAsia="es-CO"/>
              </w:rPr>
              <w:t xml:space="preserve"> De acuerdo con el plan de mejoramiento su</w:t>
            </w:r>
            <w:r w:rsidR="00B73A33" w:rsidRPr="000C0375">
              <w:rPr>
                <w:rFonts w:ascii="Verdana" w:hAnsi="Verdana" w:cs="Arial"/>
                <w:bCs/>
                <w:sz w:val="16"/>
                <w:szCs w:val="16"/>
                <w:lang w:eastAsia="es-CO"/>
              </w:rPr>
              <w:t xml:space="preserve">scrito con la </w:t>
            </w:r>
            <w:r w:rsidR="00403C2D" w:rsidRPr="000C0375">
              <w:rPr>
                <w:rFonts w:ascii="Verdana" w:hAnsi="Verdana" w:cs="Arial"/>
                <w:bCs/>
                <w:sz w:val="16"/>
                <w:szCs w:val="16"/>
                <w:lang w:eastAsia="es-CO"/>
              </w:rPr>
              <w:t>Contraloría General de la República</w:t>
            </w:r>
            <w:r w:rsidR="006810B9" w:rsidRPr="000C0375">
              <w:rPr>
                <w:rFonts w:ascii="Verdana" w:hAnsi="Verdana" w:cs="Arial"/>
                <w:bCs/>
                <w:sz w:val="16"/>
                <w:szCs w:val="16"/>
                <w:lang w:eastAsia="es-CO"/>
              </w:rPr>
              <w:t xml:space="preserve">. </w:t>
            </w:r>
          </w:p>
          <w:p w14:paraId="575A913F" w14:textId="77777777" w:rsidR="006810B9" w:rsidRPr="000C0375" w:rsidRDefault="006810B9" w:rsidP="00F3608E">
            <w:pPr>
              <w:jc w:val="both"/>
              <w:rPr>
                <w:rFonts w:ascii="Verdana" w:hAnsi="Verdana" w:cs="Arial"/>
                <w:b/>
                <w:sz w:val="16"/>
                <w:szCs w:val="16"/>
                <w:lang w:eastAsia="es-CO"/>
              </w:rPr>
            </w:pPr>
          </w:p>
          <w:p w14:paraId="4A1B0DA9" w14:textId="71D81BE1" w:rsidR="006810B9" w:rsidRPr="000C0375" w:rsidRDefault="006810B9" w:rsidP="00F3608E">
            <w:pPr>
              <w:jc w:val="both"/>
              <w:rPr>
                <w:rFonts w:ascii="Verdana" w:hAnsi="Verdana" w:cs="Arial"/>
                <w:bCs/>
                <w:sz w:val="16"/>
                <w:szCs w:val="16"/>
                <w:lang w:eastAsia="es-CO"/>
              </w:rPr>
            </w:pPr>
            <w:r w:rsidRPr="000C0375">
              <w:rPr>
                <w:rFonts w:ascii="Verdana" w:hAnsi="Verdana" w:cs="Arial"/>
                <w:bCs/>
                <w:sz w:val="16"/>
                <w:szCs w:val="16"/>
                <w:lang w:eastAsia="es-CO"/>
              </w:rPr>
              <w:t xml:space="preserve">Tratándose de las </w:t>
            </w:r>
            <w:r w:rsidR="00A65789" w:rsidRPr="000C0375">
              <w:rPr>
                <w:rFonts w:ascii="Verdana" w:hAnsi="Verdana" w:cs="Arial"/>
                <w:bCs/>
                <w:sz w:val="16"/>
                <w:szCs w:val="16"/>
                <w:lang w:eastAsia="es-CO"/>
              </w:rPr>
              <w:t>auditorías realizadas por la Oficina de Control Interno del MHCP, el seguimiento y c</w:t>
            </w:r>
            <w:r w:rsidR="00CF6B04" w:rsidRPr="000C0375">
              <w:rPr>
                <w:rFonts w:ascii="Verdana" w:hAnsi="Verdana" w:cs="Arial"/>
                <w:bCs/>
                <w:sz w:val="16"/>
                <w:szCs w:val="16"/>
                <w:lang w:eastAsia="es-CO"/>
              </w:rPr>
              <w:t>umplimiento</w:t>
            </w:r>
            <w:r w:rsidR="00CA60D4" w:rsidRPr="000C0375">
              <w:rPr>
                <w:rFonts w:ascii="Verdana" w:hAnsi="Verdana" w:cs="Arial"/>
                <w:bCs/>
                <w:sz w:val="16"/>
                <w:szCs w:val="16"/>
                <w:lang w:eastAsia="es-CO"/>
              </w:rPr>
              <w:t xml:space="preserve"> se realizará de acuerdo </w:t>
            </w:r>
            <w:r w:rsidR="00275E22" w:rsidRPr="000C0375">
              <w:rPr>
                <w:rFonts w:ascii="Verdana" w:hAnsi="Verdana" w:cs="Arial"/>
                <w:bCs/>
                <w:sz w:val="16"/>
                <w:szCs w:val="16"/>
                <w:lang w:eastAsia="es-CO"/>
              </w:rPr>
              <w:t xml:space="preserve">con la periodicidad definida por dicha área.  </w:t>
            </w:r>
          </w:p>
        </w:tc>
      </w:tr>
    </w:tbl>
    <w:p w14:paraId="3135912D" w14:textId="7C342462" w:rsidR="00F564E5" w:rsidRDefault="00F564E5" w:rsidP="00A606C2">
      <w:pPr>
        <w:rPr>
          <w:rFonts w:ascii="Arial Narrow" w:hAnsi="Arial Narrow" w:cs="Arial"/>
          <w:sz w:val="18"/>
          <w:szCs w:val="18"/>
        </w:rPr>
      </w:pPr>
    </w:p>
    <w:p w14:paraId="525270CB" w14:textId="77777777" w:rsidR="00247E6C" w:rsidRPr="00290062" w:rsidRDefault="00247E6C" w:rsidP="00A606C2">
      <w:pPr>
        <w:rPr>
          <w:rFonts w:ascii="Arial Narrow" w:hAnsi="Arial Narrow" w:cs="Arial"/>
          <w:sz w:val="18"/>
          <w:szCs w:val="18"/>
        </w:rPr>
      </w:pPr>
    </w:p>
    <w:tbl>
      <w:tblPr>
        <w:tblW w:w="9199" w:type="dxa"/>
        <w:jc w:val="center"/>
        <w:tblBorders>
          <w:top w:val="single" w:sz="12" w:space="0" w:color="B18940"/>
          <w:left w:val="single" w:sz="12" w:space="0" w:color="B18940"/>
          <w:bottom w:val="single" w:sz="12" w:space="0" w:color="B18940"/>
          <w:right w:val="single" w:sz="12" w:space="0" w:color="B18940"/>
          <w:insideH w:val="single" w:sz="2" w:space="0" w:color="B18940"/>
          <w:insideV w:val="single" w:sz="2" w:space="0" w:color="3366CC"/>
        </w:tblBorders>
        <w:shd w:val="clear" w:color="000000" w:fill="FFFFFF"/>
        <w:tblCellMar>
          <w:left w:w="70" w:type="dxa"/>
          <w:right w:w="70" w:type="dxa"/>
        </w:tblCellMar>
        <w:tblLook w:val="04A0" w:firstRow="1" w:lastRow="0" w:firstColumn="1" w:lastColumn="0" w:noHBand="0" w:noVBand="1"/>
      </w:tblPr>
      <w:tblGrid>
        <w:gridCol w:w="9199"/>
      </w:tblGrid>
      <w:tr w:rsidR="00B90FDE" w:rsidRPr="00B90FDE" w14:paraId="2D9B393E" w14:textId="77777777" w:rsidTr="00785270">
        <w:trPr>
          <w:trHeight w:val="358"/>
          <w:jc w:val="center"/>
        </w:trPr>
        <w:tc>
          <w:tcPr>
            <w:tcW w:w="9199" w:type="dxa"/>
            <w:shd w:val="clear" w:color="000000" w:fill="B18940"/>
            <w:vAlign w:val="center"/>
          </w:tcPr>
          <w:p w14:paraId="1343DDA8" w14:textId="77777777" w:rsidR="00280DD7" w:rsidRPr="007B31EF" w:rsidRDefault="00280DD7" w:rsidP="00CB3572">
            <w:pPr>
              <w:jc w:val="center"/>
              <w:rPr>
                <w:rFonts w:ascii="Verdana" w:hAnsi="Verdana" w:cs="Arial"/>
                <w:b/>
                <w:bCs/>
                <w:color w:val="FFFFFF" w:themeColor="background1"/>
                <w:sz w:val="16"/>
                <w:szCs w:val="16"/>
                <w:lang w:eastAsia="es-CO"/>
              </w:rPr>
            </w:pPr>
            <w:r w:rsidRPr="007B31EF">
              <w:rPr>
                <w:rFonts w:ascii="Verdana" w:hAnsi="Verdana" w:cs="Arial"/>
                <w:b/>
                <w:bCs/>
                <w:color w:val="FFFFFF" w:themeColor="background1"/>
                <w:sz w:val="16"/>
                <w:szCs w:val="16"/>
                <w:lang w:eastAsia="es-CO"/>
              </w:rPr>
              <w:t>Notas</w:t>
            </w:r>
          </w:p>
        </w:tc>
      </w:tr>
      <w:tr w:rsidR="00280DD7" w:rsidRPr="00280DD7" w14:paraId="756265B8" w14:textId="77777777" w:rsidTr="00785270">
        <w:trPr>
          <w:trHeight w:val="1397"/>
          <w:jc w:val="center"/>
        </w:trPr>
        <w:tc>
          <w:tcPr>
            <w:tcW w:w="9199" w:type="dxa"/>
            <w:shd w:val="clear" w:color="000000" w:fill="FFFFFF"/>
            <w:vAlign w:val="center"/>
            <w:hideMark/>
          </w:tcPr>
          <w:p w14:paraId="2A0DFAFC" w14:textId="24AF1CA9" w:rsidR="00280DD7" w:rsidRPr="007B31EF" w:rsidRDefault="00280DD7" w:rsidP="00DB31BB">
            <w:pPr>
              <w:spacing w:line="276" w:lineRule="auto"/>
              <w:jc w:val="both"/>
              <w:rPr>
                <w:rFonts w:ascii="Verdana" w:hAnsi="Verdana" w:cs="Arial"/>
                <w:bCs/>
                <w:sz w:val="16"/>
                <w:szCs w:val="16"/>
                <w:lang w:eastAsia="es-CO"/>
              </w:rPr>
            </w:pPr>
            <w:r w:rsidRPr="007B31EF">
              <w:rPr>
                <w:rFonts w:ascii="Verdana" w:hAnsi="Verdana" w:cs="Arial"/>
                <w:b/>
                <w:bCs/>
                <w:sz w:val="16"/>
                <w:szCs w:val="16"/>
                <w:lang w:eastAsia="es-CO"/>
              </w:rPr>
              <w:t>1. REVISIÓN DE CUMPLIMIENTO</w:t>
            </w:r>
            <w:r w:rsidRPr="007B31EF">
              <w:rPr>
                <w:rFonts w:ascii="Verdana" w:hAnsi="Verdana" w:cs="Arial"/>
                <w:bCs/>
                <w:sz w:val="16"/>
                <w:szCs w:val="16"/>
                <w:lang w:eastAsia="es-CO"/>
              </w:rPr>
              <w:t xml:space="preserve"> Con relación a </w:t>
            </w:r>
            <w:r w:rsidR="00752D0A" w:rsidRPr="007B31EF">
              <w:rPr>
                <w:rFonts w:ascii="Verdana" w:hAnsi="Verdana" w:cs="Arial"/>
                <w:bCs/>
                <w:sz w:val="16"/>
                <w:szCs w:val="16"/>
                <w:lang w:eastAsia="es-CO"/>
              </w:rPr>
              <w:t xml:space="preserve">la </w:t>
            </w:r>
            <w:r w:rsidRPr="007B31EF">
              <w:rPr>
                <w:rFonts w:ascii="Verdana" w:hAnsi="Verdana" w:cs="Arial"/>
                <w:bCs/>
                <w:sz w:val="16"/>
                <w:szCs w:val="16"/>
                <w:lang w:eastAsia="es-CO"/>
              </w:rPr>
              <w:t>recepción de información,</w:t>
            </w:r>
            <w:r w:rsidR="00752D0A" w:rsidRPr="007B31EF">
              <w:rPr>
                <w:rFonts w:ascii="Verdana" w:hAnsi="Verdana" w:cs="Arial"/>
                <w:bCs/>
                <w:sz w:val="16"/>
                <w:szCs w:val="16"/>
                <w:lang w:eastAsia="es-CO"/>
              </w:rPr>
              <w:t xml:space="preserve"> el </w:t>
            </w:r>
            <w:r w:rsidR="00F3231A" w:rsidRPr="007B31EF">
              <w:rPr>
                <w:rFonts w:ascii="Verdana" w:hAnsi="Verdana" w:cs="Arial"/>
                <w:bCs/>
                <w:sz w:val="16"/>
                <w:szCs w:val="16"/>
                <w:lang w:eastAsia="es-CO"/>
              </w:rPr>
              <w:t>funcionario o contratista</w:t>
            </w:r>
            <w:r w:rsidR="00752D0A" w:rsidRPr="007B31EF">
              <w:rPr>
                <w:rFonts w:ascii="Verdana" w:hAnsi="Verdana" w:cs="Arial"/>
                <w:bCs/>
                <w:sz w:val="16"/>
                <w:szCs w:val="16"/>
                <w:lang w:eastAsia="es-CO"/>
              </w:rPr>
              <w:t xml:space="preserve"> encargado del Grupo de </w:t>
            </w:r>
            <w:r w:rsidR="00CB3572" w:rsidRPr="007B31EF">
              <w:rPr>
                <w:rFonts w:ascii="Verdana" w:hAnsi="Verdana" w:cs="Arial"/>
                <w:bCs/>
                <w:sz w:val="16"/>
                <w:szCs w:val="16"/>
                <w:lang w:eastAsia="es-CO"/>
              </w:rPr>
              <w:t>Contabilidad debe</w:t>
            </w:r>
            <w:r w:rsidRPr="007B31EF">
              <w:rPr>
                <w:rFonts w:ascii="Verdana" w:hAnsi="Verdana" w:cs="Arial"/>
                <w:bCs/>
                <w:sz w:val="16"/>
                <w:szCs w:val="16"/>
                <w:lang w:eastAsia="es-CO"/>
              </w:rPr>
              <w:t xml:space="preserve"> hacer una revisión del cumplimiento en la entrega de </w:t>
            </w:r>
            <w:proofErr w:type="gramStart"/>
            <w:r w:rsidRPr="007B31EF">
              <w:rPr>
                <w:rFonts w:ascii="Verdana" w:hAnsi="Verdana" w:cs="Arial"/>
                <w:bCs/>
                <w:sz w:val="16"/>
                <w:szCs w:val="16"/>
                <w:lang w:eastAsia="es-CO"/>
              </w:rPr>
              <w:t>la misma</w:t>
            </w:r>
            <w:proofErr w:type="gramEnd"/>
            <w:r w:rsidRPr="007B31EF">
              <w:rPr>
                <w:rFonts w:ascii="Verdana" w:hAnsi="Verdana" w:cs="Arial"/>
                <w:bCs/>
                <w:sz w:val="16"/>
                <w:szCs w:val="16"/>
                <w:lang w:eastAsia="es-CO"/>
              </w:rPr>
              <w:t xml:space="preserve"> por parte de las áreas involucradas</w:t>
            </w:r>
            <w:r w:rsidR="00615B79" w:rsidRPr="007B31EF">
              <w:rPr>
                <w:rFonts w:ascii="Verdana" w:hAnsi="Verdana" w:cs="Arial"/>
                <w:bCs/>
                <w:sz w:val="16"/>
                <w:szCs w:val="16"/>
                <w:lang w:eastAsia="es-CO"/>
              </w:rPr>
              <w:t>.</w:t>
            </w:r>
            <w:r w:rsidRPr="007B31EF">
              <w:rPr>
                <w:rFonts w:ascii="Verdana" w:hAnsi="Verdana" w:cs="Arial"/>
                <w:bCs/>
                <w:sz w:val="16"/>
                <w:szCs w:val="16"/>
                <w:lang w:eastAsia="es-CO"/>
              </w:rPr>
              <w:br/>
            </w:r>
            <w:r w:rsidRPr="007B31EF">
              <w:rPr>
                <w:rFonts w:ascii="Verdana" w:hAnsi="Verdana" w:cs="Arial"/>
                <w:bCs/>
                <w:sz w:val="16"/>
                <w:szCs w:val="16"/>
                <w:lang w:eastAsia="es-CO"/>
              </w:rPr>
              <w:br/>
              <w:t>En aquellos casos en los cuales no se reciba la información en los plazos establecidos, se efectúa la correspondiente gestión telefónica y/o mediante correo electrónico.</w:t>
            </w:r>
          </w:p>
        </w:tc>
      </w:tr>
      <w:tr w:rsidR="00280DD7" w:rsidRPr="00280DD7" w14:paraId="24BBBCC9" w14:textId="77777777" w:rsidTr="00785270">
        <w:trPr>
          <w:trHeight w:val="336"/>
          <w:jc w:val="center"/>
        </w:trPr>
        <w:tc>
          <w:tcPr>
            <w:tcW w:w="9199" w:type="dxa"/>
            <w:shd w:val="clear" w:color="000000" w:fill="FFFFFF"/>
            <w:vAlign w:val="center"/>
          </w:tcPr>
          <w:p w14:paraId="5AE52B52" w14:textId="50F0108A" w:rsidR="00280DD7" w:rsidRPr="007B31EF" w:rsidRDefault="00280DD7" w:rsidP="00DB31BB">
            <w:pPr>
              <w:pStyle w:val="Textonotapie"/>
              <w:spacing w:line="276" w:lineRule="auto"/>
              <w:jc w:val="both"/>
              <w:rPr>
                <w:rFonts w:ascii="Verdana" w:hAnsi="Verdana" w:cs="Arial"/>
                <w:bCs/>
                <w:sz w:val="16"/>
                <w:szCs w:val="16"/>
              </w:rPr>
            </w:pPr>
            <w:r w:rsidRPr="007B31EF">
              <w:rPr>
                <w:rFonts w:ascii="Verdana" w:hAnsi="Verdana" w:cs="Arial"/>
                <w:bCs/>
                <w:sz w:val="16"/>
                <w:szCs w:val="16"/>
              </w:rPr>
              <w:t>2. La transmisión de los reportes definidos por la Contaduría General de la Nación (CGN), así como la publicación de informes financieros y contables, se realizará</w:t>
            </w:r>
            <w:r w:rsidR="007128BC" w:rsidRPr="007B31EF">
              <w:rPr>
                <w:rFonts w:ascii="Verdana" w:hAnsi="Verdana" w:cs="Arial"/>
                <w:bCs/>
                <w:sz w:val="16"/>
                <w:szCs w:val="16"/>
              </w:rPr>
              <w:t xml:space="preserve"> de conformidad con los plazos establecidos por dicha entidad, y considerando los correspondientes </w:t>
            </w:r>
            <w:r w:rsidRPr="007B31EF">
              <w:rPr>
                <w:rFonts w:ascii="Verdana" w:hAnsi="Verdana" w:cs="Arial"/>
                <w:sz w:val="16"/>
                <w:szCs w:val="16"/>
              </w:rPr>
              <w:t xml:space="preserve">actos administrativos que </w:t>
            </w:r>
            <w:r w:rsidR="007128BC" w:rsidRPr="007B31EF">
              <w:rPr>
                <w:rFonts w:ascii="Verdana" w:hAnsi="Verdana" w:cs="Arial"/>
                <w:sz w:val="16"/>
                <w:szCs w:val="16"/>
              </w:rPr>
              <w:t>pudieren llegar a mo</w:t>
            </w:r>
            <w:r w:rsidR="00CA5E4A" w:rsidRPr="007B31EF">
              <w:rPr>
                <w:rFonts w:ascii="Verdana" w:hAnsi="Verdana" w:cs="Arial"/>
                <w:sz w:val="16"/>
                <w:szCs w:val="16"/>
              </w:rPr>
              <w:t xml:space="preserve">dificar </w:t>
            </w:r>
            <w:r w:rsidRPr="007B31EF">
              <w:rPr>
                <w:rFonts w:ascii="Verdana" w:hAnsi="Verdana" w:cs="Arial"/>
                <w:sz w:val="16"/>
                <w:szCs w:val="16"/>
              </w:rPr>
              <w:t>o prorro</w:t>
            </w:r>
            <w:r w:rsidR="00CA5E4A" w:rsidRPr="007B31EF">
              <w:rPr>
                <w:rFonts w:ascii="Verdana" w:hAnsi="Verdana" w:cs="Arial"/>
                <w:sz w:val="16"/>
                <w:szCs w:val="16"/>
              </w:rPr>
              <w:t>gar</w:t>
            </w:r>
            <w:r w:rsidR="00635CEA" w:rsidRPr="007B31EF">
              <w:rPr>
                <w:rFonts w:ascii="Verdana" w:hAnsi="Verdana" w:cs="Arial"/>
                <w:sz w:val="16"/>
                <w:szCs w:val="16"/>
              </w:rPr>
              <w:t xml:space="preserve"> las fechas fijadas inicialmente. </w:t>
            </w:r>
          </w:p>
        </w:tc>
      </w:tr>
      <w:bookmarkEnd w:id="329"/>
    </w:tbl>
    <w:p w14:paraId="5078D440" w14:textId="77777777" w:rsidR="00CA76B9" w:rsidRPr="00201A03" w:rsidRDefault="00CA76B9" w:rsidP="008D7198">
      <w:pPr>
        <w:pStyle w:val="Prrafodelista"/>
        <w:ind w:left="0"/>
        <w:rPr>
          <w:rFonts w:ascii="Verdana" w:hAnsi="Verdana" w:cs="Arial"/>
          <w:sz w:val="18"/>
          <w:szCs w:val="18"/>
          <w:highlight w:val="red"/>
        </w:rPr>
      </w:pPr>
    </w:p>
    <w:p w14:paraId="0D9BF6D1" w14:textId="6F60F38A" w:rsidR="0046335B" w:rsidRPr="0096506F" w:rsidRDefault="0046335B" w:rsidP="008D7198">
      <w:pPr>
        <w:pStyle w:val="Prrafodelista"/>
        <w:numPr>
          <w:ilvl w:val="2"/>
          <w:numId w:val="1"/>
        </w:numPr>
        <w:ind w:left="0" w:firstLine="0"/>
        <w:jc w:val="both"/>
        <w:rPr>
          <w:rFonts w:ascii="Verdana" w:hAnsi="Verdana" w:cs="Arial"/>
        </w:rPr>
      </w:pPr>
      <w:r w:rsidRPr="0096506F">
        <w:rPr>
          <w:rFonts w:ascii="Verdana" w:hAnsi="Verdana" w:cs="Arial"/>
        </w:rPr>
        <w:t xml:space="preserve">Para la recepción de información, la Subdirección Financiera ha suscrito algunos acuerdos de servicio con las diferentes áreas del MHCP. Dichos acuerdos de servicio pueden ser consultados en </w:t>
      </w:r>
      <w:r w:rsidR="00CA5E4A" w:rsidRPr="0096506F">
        <w:rPr>
          <w:rFonts w:ascii="Verdana" w:hAnsi="Verdana" w:cs="Arial"/>
        </w:rPr>
        <w:t>el enlace d</w:t>
      </w:r>
      <w:r w:rsidRPr="0096506F">
        <w:rPr>
          <w:rFonts w:ascii="Verdana" w:hAnsi="Verdana" w:cs="Arial"/>
        </w:rPr>
        <w:t>el</w:t>
      </w:r>
      <w:r w:rsidR="001C1625" w:rsidRPr="0096506F">
        <w:rPr>
          <w:rFonts w:ascii="Verdana" w:hAnsi="Verdana" w:cs="Arial"/>
        </w:rPr>
        <w:t xml:space="preserve"> </w:t>
      </w:r>
      <w:r w:rsidR="00D628EA" w:rsidRPr="0096506F">
        <w:rPr>
          <w:rFonts w:ascii="Verdana" w:hAnsi="Verdana" w:cs="Arial"/>
        </w:rPr>
        <w:t>Sistema de Monitoreo de la Gestión Integral (SMGI)</w:t>
      </w:r>
      <w:r w:rsidRPr="0096506F">
        <w:rPr>
          <w:rStyle w:val="Refdenotaalpie"/>
          <w:rFonts w:ascii="Verdana" w:hAnsi="Verdana" w:cs="Arial"/>
        </w:rPr>
        <w:footnoteReference w:id="29"/>
      </w:r>
      <w:r w:rsidRPr="0096506F">
        <w:rPr>
          <w:rFonts w:ascii="Verdana" w:hAnsi="Verdana" w:cs="Arial"/>
        </w:rPr>
        <w:t xml:space="preserve">.  </w:t>
      </w:r>
    </w:p>
    <w:p w14:paraId="682FAAF6" w14:textId="77777777" w:rsidR="00DB6F34" w:rsidRPr="0096506F" w:rsidRDefault="00DB6F34" w:rsidP="008D7198">
      <w:pPr>
        <w:pStyle w:val="Prrafodelista"/>
        <w:ind w:left="0"/>
        <w:jc w:val="both"/>
        <w:rPr>
          <w:rFonts w:ascii="Verdana" w:hAnsi="Verdana" w:cs="Arial"/>
        </w:rPr>
      </w:pPr>
    </w:p>
    <w:p w14:paraId="608B5C5B" w14:textId="3127587A" w:rsidR="0046335B" w:rsidRPr="0096506F" w:rsidRDefault="0046335B" w:rsidP="008D7198">
      <w:pPr>
        <w:numPr>
          <w:ilvl w:val="2"/>
          <w:numId w:val="1"/>
        </w:numPr>
        <w:rPr>
          <w:rFonts w:ascii="Verdana" w:hAnsi="Verdana" w:cs="Arial"/>
          <w:b/>
        </w:rPr>
      </w:pPr>
      <w:r w:rsidRPr="0096506F">
        <w:rPr>
          <w:rFonts w:ascii="Verdana" w:hAnsi="Verdana" w:cs="Arial"/>
          <w:b/>
        </w:rPr>
        <w:t>Revisión registro de obligaciones</w:t>
      </w:r>
    </w:p>
    <w:p w14:paraId="5D62FD5A" w14:textId="77777777" w:rsidR="0046335B" w:rsidRPr="0096506F" w:rsidRDefault="0046335B" w:rsidP="008D7198">
      <w:pPr>
        <w:jc w:val="center"/>
        <w:rPr>
          <w:rFonts w:ascii="Arial" w:hAnsi="Arial" w:cs="Arial"/>
          <w:b/>
        </w:rPr>
      </w:pPr>
    </w:p>
    <w:p w14:paraId="399E4DEC" w14:textId="1C449CF9" w:rsidR="00EF6767" w:rsidRPr="0096506F" w:rsidRDefault="00EF6767" w:rsidP="008D7198">
      <w:pPr>
        <w:jc w:val="both"/>
        <w:rPr>
          <w:rFonts w:ascii="Verdana" w:hAnsi="Verdana" w:cs="Arial"/>
        </w:rPr>
      </w:pPr>
      <w:r w:rsidRPr="0096506F">
        <w:rPr>
          <w:rFonts w:ascii="Verdana" w:hAnsi="Verdana" w:cs="Arial"/>
        </w:rPr>
        <w:t xml:space="preserve">Como parte del </w:t>
      </w:r>
      <w:r w:rsidR="0046335B" w:rsidRPr="0096506F">
        <w:rPr>
          <w:rFonts w:ascii="Verdana" w:hAnsi="Verdana" w:cs="Arial"/>
        </w:rPr>
        <w:t>trámite de</w:t>
      </w:r>
      <w:r w:rsidR="0098644A" w:rsidRPr="0096506F">
        <w:rPr>
          <w:rFonts w:ascii="Verdana" w:hAnsi="Verdana" w:cs="Arial"/>
        </w:rPr>
        <w:t xml:space="preserve"> pago de las </w:t>
      </w:r>
      <w:r w:rsidR="0046335B" w:rsidRPr="0096506F">
        <w:rPr>
          <w:rFonts w:ascii="Verdana" w:hAnsi="Verdana" w:cs="Arial"/>
        </w:rPr>
        <w:t>obligaciones</w:t>
      </w:r>
      <w:r w:rsidR="0098644A" w:rsidRPr="0096506F">
        <w:rPr>
          <w:rFonts w:ascii="Verdana" w:hAnsi="Verdana" w:cs="Arial"/>
        </w:rPr>
        <w:t xml:space="preserve"> a cargo del MHCP – Gestión General que son </w:t>
      </w:r>
      <w:r w:rsidR="0046335B" w:rsidRPr="0096506F">
        <w:rPr>
          <w:rFonts w:ascii="Verdana" w:hAnsi="Verdana" w:cs="Arial"/>
        </w:rPr>
        <w:t xml:space="preserve">generadas diariamente por </w:t>
      </w:r>
      <w:r w:rsidR="006A62D2" w:rsidRPr="0096506F">
        <w:rPr>
          <w:rFonts w:ascii="Verdana" w:hAnsi="Verdana" w:cs="Arial"/>
        </w:rPr>
        <w:t xml:space="preserve">los funcionarios de la </w:t>
      </w:r>
      <w:r w:rsidR="0046335B" w:rsidRPr="0096506F">
        <w:rPr>
          <w:rFonts w:ascii="Verdana" w:hAnsi="Verdana" w:cs="Arial"/>
        </w:rPr>
        <w:t>Central de Cuentas de la Subdirección Financiera, está contemplado que dichas obligaciones sean revisadas por el Grupo de Contabilidad</w:t>
      </w:r>
      <w:r w:rsidR="00A000D4" w:rsidRPr="0096506F">
        <w:rPr>
          <w:rFonts w:ascii="Verdana" w:hAnsi="Verdana" w:cs="Arial"/>
        </w:rPr>
        <w:t xml:space="preserve"> </w:t>
      </w:r>
      <w:r w:rsidR="0065481C" w:rsidRPr="0096506F">
        <w:rPr>
          <w:rFonts w:ascii="Verdana" w:hAnsi="Verdana" w:cs="Arial"/>
        </w:rPr>
        <w:t>con el fin</w:t>
      </w:r>
      <w:r w:rsidR="0046335B" w:rsidRPr="0096506F">
        <w:rPr>
          <w:rFonts w:ascii="Verdana" w:hAnsi="Verdana" w:cs="Arial"/>
        </w:rPr>
        <w:t xml:space="preserve"> de garantizar su adecuada imputación contable. </w:t>
      </w:r>
    </w:p>
    <w:p w14:paraId="0920239D" w14:textId="77777777" w:rsidR="00EF6767" w:rsidRPr="0096506F" w:rsidRDefault="00EF6767" w:rsidP="008D7198">
      <w:pPr>
        <w:jc w:val="both"/>
        <w:rPr>
          <w:rFonts w:ascii="Verdana" w:hAnsi="Verdana" w:cs="Arial"/>
        </w:rPr>
      </w:pPr>
    </w:p>
    <w:p w14:paraId="3102FF73" w14:textId="77777777" w:rsidR="0046335B" w:rsidRPr="0096506F" w:rsidRDefault="00EF6767" w:rsidP="008D7198">
      <w:pPr>
        <w:jc w:val="both"/>
        <w:rPr>
          <w:rFonts w:ascii="Verdana" w:hAnsi="Verdana" w:cs="Arial"/>
        </w:rPr>
      </w:pPr>
      <w:r w:rsidRPr="0096506F">
        <w:rPr>
          <w:rFonts w:ascii="Verdana" w:hAnsi="Verdana" w:cs="Arial"/>
        </w:rPr>
        <w:t xml:space="preserve">Por lo </w:t>
      </w:r>
      <w:r w:rsidR="00AA638F" w:rsidRPr="0096506F">
        <w:rPr>
          <w:rFonts w:ascii="Verdana" w:hAnsi="Verdana" w:cs="Arial"/>
        </w:rPr>
        <w:t xml:space="preserve">anterior, </w:t>
      </w:r>
      <w:r w:rsidR="0098644A" w:rsidRPr="0096506F">
        <w:rPr>
          <w:rFonts w:ascii="Verdana" w:hAnsi="Verdana" w:cs="Arial"/>
        </w:rPr>
        <w:t>diariamente</w:t>
      </w:r>
      <w:r w:rsidR="0046335B" w:rsidRPr="0096506F">
        <w:rPr>
          <w:rFonts w:ascii="Verdana" w:hAnsi="Verdana" w:cs="Arial"/>
        </w:rPr>
        <w:t xml:space="preserve"> se deben revisan los registros contables automáticos generados por las obligaciones de cuentas por pagar, contra los documentos soporte de </w:t>
      </w:r>
      <w:proofErr w:type="gramStart"/>
      <w:r w:rsidR="0046335B" w:rsidRPr="0096506F">
        <w:rPr>
          <w:rFonts w:ascii="Verdana" w:hAnsi="Verdana" w:cs="Arial"/>
        </w:rPr>
        <w:t>las mismas</w:t>
      </w:r>
      <w:proofErr w:type="gramEnd"/>
      <w:r w:rsidR="00192BFD" w:rsidRPr="0096506F">
        <w:rPr>
          <w:rFonts w:ascii="Verdana" w:hAnsi="Verdana" w:cs="Arial"/>
        </w:rPr>
        <w:t>.</w:t>
      </w:r>
    </w:p>
    <w:p w14:paraId="5B0EA835" w14:textId="77777777" w:rsidR="0046335B" w:rsidRPr="0096506F" w:rsidRDefault="0046335B" w:rsidP="008D7198">
      <w:pPr>
        <w:jc w:val="both"/>
        <w:rPr>
          <w:rFonts w:ascii="Verdana" w:hAnsi="Verdana" w:cs="Arial"/>
        </w:rPr>
      </w:pPr>
    </w:p>
    <w:p w14:paraId="5C57D364" w14:textId="77777777" w:rsidR="009509D9" w:rsidRPr="0096506F" w:rsidRDefault="009509D9" w:rsidP="008D7198">
      <w:pPr>
        <w:jc w:val="both"/>
        <w:rPr>
          <w:rFonts w:ascii="Verdana" w:hAnsi="Verdana" w:cs="Arial"/>
        </w:rPr>
      </w:pPr>
      <w:r w:rsidRPr="0096506F">
        <w:rPr>
          <w:rFonts w:ascii="Verdana" w:hAnsi="Verdana" w:cs="Arial"/>
        </w:rPr>
        <w:t xml:space="preserve">Para establecer la adecuada imputación contable de las obligaciones </w:t>
      </w:r>
      <w:r w:rsidR="0098644A" w:rsidRPr="0096506F">
        <w:rPr>
          <w:rFonts w:ascii="Verdana" w:hAnsi="Verdana" w:cs="Arial"/>
        </w:rPr>
        <w:t xml:space="preserve">presupuestales </w:t>
      </w:r>
      <w:r w:rsidRPr="0096506F">
        <w:rPr>
          <w:rFonts w:ascii="Verdana" w:hAnsi="Verdana" w:cs="Arial"/>
        </w:rPr>
        <w:t xml:space="preserve">registradas, se deben efectuar, entre otras, </w:t>
      </w:r>
      <w:r w:rsidR="0046335B" w:rsidRPr="0096506F">
        <w:rPr>
          <w:rFonts w:ascii="Verdana" w:hAnsi="Verdana" w:cs="Arial"/>
        </w:rPr>
        <w:t>las</w:t>
      </w:r>
      <w:r w:rsidRPr="0096506F">
        <w:rPr>
          <w:rFonts w:ascii="Verdana" w:hAnsi="Verdana" w:cs="Arial"/>
        </w:rPr>
        <w:t xml:space="preserve"> siguientes </w:t>
      </w:r>
      <w:r w:rsidR="0046335B" w:rsidRPr="0096506F">
        <w:rPr>
          <w:rFonts w:ascii="Verdana" w:hAnsi="Verdana" w:cs="Arial"/>
        </w:rPr>
        <w:t>actividades</w:t>
      </w:r>
      <w:r w:rsidRPr="0096506F">
        <w:rPr>
          <w:rFonts w:ascii="Verdana" w:hAnsi="Verdana" w:cs="Arial"/>
        </w:rPr>
        <w:t>:</w:t>
      </w:r>
    </w:p>
    <w:p w14:paraId="305590E0" w14:textId="77777777" w:rsidR="0046335B" w:rsidRPr="0096506F" w:rsidRDefault="009509D9" w:rsidP="008D7198">
      <w:pPr>
        <w:jc w:val="both"/>
        <w:rPr>
          <w:rFonts w:ascii="Verdana" w:hAnsi="Verdana" w:cs="Arial"/>
        </w:rPr>
      </w:pPr>
      <w:r w:rsidRPr="0096506F">
        <w:rPr>
          <w:rFonts w:ascii="Verdana" w:hAnsi="Verdana" w:cs="Arial"/>
        </w:rPr>
        <w:t xml:space="preserve"> </w:t>
      </w:r>
    </w:p>
    <w:p w14:paraId="5DA3AA47" w14:textId="77777777" w:rsidR="0046335B" w:rsidRPr="0096506F" w:rsidRDefault="0046335B" w:rsidP="008D7198">
      <w:pPr>
        <w:pStyle w:val="Prrafodelista"/>
        <w:numPr>
          <w:ilvl w:val="0"/>
          <w:numId w:val="6"/>
        </w:numPr>
        <w:jc w:val="both"/>
        <w:rPr>
          <w:rFonts w:ascii="Verdana" w:hAnsi="Verdana" w:cs="Arial"/>
        </w:rPr>
      </w:pPr>
      <w:r w:rsidRPr="0096506F">
        <w:rPr>
          <w:rFonts w:ascii="Verdana" w:hAnsi="Verdana" w:cs="Arial"/>
        </w:rPr>
        <w:t xml:space="preserve">Revisión </w:t>
      </w:r>
      <w:r w:rsidR="00BC0A32" w:rsidRPr="0096506F">
        <w:rPr>
          <w:rFonts w:ascii="Verdana" w:hAnsi="Verdana" w:cs="Arial"/>
        </w:rPr>
        <w:t>de</w:t>
      </w:r>
      <w:r w:rsidRPr="0096506F">
        <w:rPr>
          <w:rFonts w:ascii="Verdana" w:hAnsi="Verdana" w:cs="Arial"/>
        </w:rPr>
        <w:t xml:space="preserve"> las obligaciones de cuentas por pagar con el fin </w:t>
      </w:r>
      <w:r w:rsidR="00BC0A32" w:rsidRPr="0096506F">
        <w:rPr>
          <w:rFonts w:ascii="Verdana" w:hAnsi="Verdana" w:cs="Arial"/>
        </w:rPr>
        <w:t xml:space="preserve">de identificar </w:t>
      </w:r>
      <w:r w:rsidRPr="0096506F">
        <w:rPr>
          <w:rFonts w:ascii="Verdana" w:hAnsi="Verdana" w:cs="Arial"/>
        </w:rPr>
        <w:t>aquellas cuyo registro contable se encuentre errado o mal parametrizado.</w:t>
      </w:r>
    </w:p>
    <w:p w14:paraId="6AC85BE1" w14:textId="77777777" w:rsidR="0046335B" w:rsidRPr="0096506F" w:rsidRDefault="0046335B" w:rsidP="008D7198">
      <w:pPr>
        <w:jc w:val="both"/>
        <w:rPr>
          <w:rFonts w:ascii="Verdana" w:hAnsi="Verdana" w:cs="Arial"/>
        </w:rPr>
      </w:pPr>
    </w:p>
    <w:p w14:paraId="2379AAC5" w14:textId="7C7CA443" w:rsidR="0046335B" w:rsidRPr="0096506F" w:rsidRDefault="0046335B" w:rsidP="008D7198">
      <w:pPr>
        <w:pStyle w:val="Prrafodelista"/>
        <w:numPr>
          <w:ilvl w:val="0"/>
          <w:numId w:val="6"/>
        </w:numPr>
        <w:jc w:val="both"/>
        <w:rPr>
          <w:rFonts w:ascii="Verdana" w:hAnsi="Verdana" w:cs="Arial"/>
        </w:rPr>
      </w:pPr>
      <w:r w:rsidRPr="0096506F">
        <w:rPr>
          <w:rFonts w:ascii="Verdana" w:hAnsi="Verdana" w:cs="Arial"/>
        </w:rPr>
        <w:lastRenderedPageBreak/>
        <w:t>Elaboración del ajuste contable manual a la obligación</w:t>
      </w:r>
      <w:r w:rsidR="0098644A" w:rsidRPr="0096506F">
        <w:rPr>
          <w:rFonts w:ascii="Verdana" w:hAnsi="Verdana" w:cs="Arial"/>
        </w:rPr>
        <w:t xml:space="preserve"> presupuestal </w:t>
      </w:r>
      <w:r w:rsidRPr="0096506F">
        <w:rPr>
          <w:rFonts w:ascii="Verdana" w:hAnsi="Verdana" w:cs="Arial"/>
        </w:rPr>
        <w:t>de cuentas por pagar por errada afectación de tercero o cuenta contable</w:t>
      </w:r>
      <w:r w:rsidR="00CC71D5" w:rsidRPr="0096506F">
        <w:rPr>
          <w:rFonts w:ascii="Verdana" w:hAnsi="Verdana" w:cs="Arial"/>
        </w:rPr>
        <w:t>, causación previa</w:t>
      </w:r>
      <w:r w:rsidR="00426CA0" w:rsidRPr="0096506F">
        <w:rPr>
          <w:rFonts w:ascii="Verdana" w:hAnsi="Verdana" w:cs="Arial"/>
        </w:rPr>
        <w:t>, etc</w:t>
      </w:r>
      <w:r w:rsidRPr="0096506F">
        <w:rPr>
          <w:rFonts w:ascii="Verdana" w:hAnsi="Verdana" w:cs="Arial"/>
        </w:rPr>
        <w:t>.</w:t>
      </w:r>
    </w:p>
    <w:p w14:paraId="0D990DED" w14:textId="77777777" w:rsidR="00BC0A32" w:rsidRPr="0096506F" w:rsidRDefault="00BC0A32" w:rsidP="008D7198">
      <w:pPr>
        <w:jc w:val="both"/>
        <w:rPr>
          <w:rFonts w:ascii="Verdana" w:hAnsi="Verdana" w:cs="Arial"/>
        </w:rPr>
      </w:pPr>
    </w:p>
    <w:p w14:paraId="43B80614" w14:textId="3ABBE560" w:rsidR="0046335B" w:rsidRPr="0096506F" w:rsidRDefault="0046335B" w:rsidP="008D7198">
      <w:pPr>
        <w:jc w:val="both"/>
        <w:rPr>
          <w:rFonts w:ascii="Verdana" w:hAnsi="Verdana" w:cs="Arial"/>
        </w:rPr>
      </w:pPr>
      <w:r w:rsidRPr="0096506F">
        <w:rPr>
          <w:rFonts w:ascii="Verdana" w:hAnsi="Verdana" w:cs="Arial"/>
        </w:rPr>
        <w:t xml:space="preserve">Una vez efectuado el ajuste de corrección de la información, se debe verificar la adecuada imputación de los registros, </w:t>
      </w:r>
      <w:r w:rsidR="00C97176" w:rsidRPr="0096506F">
        <w:rPr>
          <w:rFonts w:ascii="Verdana" w:hAnsi="Verdana" w:cs="Arial"/>
        </w:rPr>
        <w:t>y generar</w:t>
      </w:r>
      <w:r w:rsidRPr="0096506F">
        <w:rPr>
          <w:rFonts w:ascii="Verdana" w:hAnsi="Verdana" w:cs="Arial"/>
        </w:rPr>
        <w:t xml:space="preserve"> el respectivo comprobante contable. </w:t>
      </w:r>
      <w:bookmarkStart w:id="330" w:name="_Toc397936289"/>
    </w:p>
    <w:p w14:paraId="05CE03F6" w14:textId="77777777" w:rsidR="00B53C8C" w:rsidRPr="0096506F" w:rsidRDefault="00B53C8C" w:rsidP="008D7198">
      <w:pPr>
        <w:jc w:val="both"/>
        <w:rPr>
          <w:rFonts w:ascii="Verdana" w:hAnsi="Verdana" w:cs="Arial"/>
        </w:rPr>
      </w:pPr>
    </w:p>
    <w:p w14:paraId="4B7AADE9" w14:textId="56691917" w:rsidR="00B53C8C" w:rsidRPr="0096506F" w:rsidRDefault="00B53C8C" w:rsidP="008D7198">
      <w:pPr>
        <w:jc w:val="both"/>
        <w:rPr>
          <w:rFonts w:ascii="Verdana" w:hAnsi="Verdana" w:cs="Arial"/>
        </w:rPr>
      </w:pPr>
      <w:r w:rsidRPr="0096506F">
        <w:rPr>
          <w:rFonts w:ascii="Verdana" w:hAnsi="Verdana" w:cs="Arial"/>
        </w:rPr>
        <w:t xml:space="preserve">De otra parte, en cumplimiento del principio de causación establecido </w:t>
      </w:r>
      <w:r w:rsidR="00113B7C" w:rsidRPr="0096506F">
        <w:rPr>
          <w:rFonts w:ascii="Verdana" w:hAnsi="Verdana" w:cs="Arial"/>
        </w:rPr>
        <w:t>en el Marco Normativo Contable aplicable a las entidades de Gobierno</w:t>
      </w:r>
      <w:r w:rsidR="003E18DF" w:rsidRPr="0096506F">
        <w:rPr>
          <w:rFonts w:ascii="Verdana" w:hAnsi="Verdana" w:cs="Arial"/>
        </w:rPr>
        <w:t xml:space="preserve">, y con independencia de la ejecución del presupuesto de gastos, </w:t>
      </w:r>
      <w:r w:rsidR="00113B7C" w:rsidRPr="0096506F">
        <w:rPr>
          <w:rFonts w:ascii="Verdana" w:hAnsi="Verdana" w:cs="Arial"/>
        </w:rPr>
        <w:t xml:space="preserve">el Ministerio </w:t>
      </w:r>
      <w:r w:rsidR="003E18DF" w:rsidRPr="0096506F">
        <w:rPr>
          <w:rFonts w:ascii="Verdana" w:hAnsi="Verdana" w:cs="Arial"/>
        </w:rPr>
        <w:t xml:space="preserve">de Hacienda y Crédito Público </w:t>
      </w:r>
      <w:r w:rsidR="00113B7C" w:rsidRPr="0096506F">
        <w:rPr>
          <w:rFonts w:ascii="Verdana" w:hAnsi="Verdana" w:cs="Arial"/>
        </w:rPr>
        <w:t>reflejará en sus estados financieros</w:t>
      </w:r>
      <w:r w:rsidR="003E18DF" w:rsidRPr="0096506F">
        <w:rPr>
          <w:rFonts w:ascii="Verdana" w:hAnsi="Verdana" w:cs="Arial"/>
        </w:rPr>
        <w:t xml:space="preserve"> las obligaciones que surjan con motivo de </w:t>
      </w:r>
      <w:r w:rsidR="00113B7C" w:rsidRPr="0096506F">
        <w:rPr>
          <w:rFonts w:ascii="Verdana" w:hAnsi="Verdana" w:cs="Arial"/>
        </w:rPr>
        <w:t>los bienes y servicios recibidos a satisfacción a 31 de diciembre de</w:t>
      </w:r>
      <w:r w:rsidR="003E18DF" w:rsidRPr="0096506F">
        <w:rPr>
          <w:rFonts w:ascii="Verdana" w:hAnsi="Verdana" w:cs="Arial"/>
        </w:rPr>
        <w:t xml:space="preserve"> cada vigencia fiscal. </w:t>
      </w:r>
      <w:r w:rsidR="00113B7C" w:rsidRPr="0096506F">
        <w:rPr>
          <w:rFonts w:ascii="Verdana" w:hAnsi="Verdana" w:cs="Arial"/>
        </w:rPr>
        <w:t xml:space="preserve">  </w:t>
      </w:r>
    </w:p>
    <w:p w14:paraId="7D7C4E9C" w14:textId="77777777" w:rsidR="00C223CA" w:rsidRPr="0096506F" w:rsidRDefault="00C223CA" w:rsidP="008D7198">
      <w:pPr>
        <w:pStyle w:val="Ttulo2"/>
        <w:numPr>
          <w:ilvl w:val="1"/>
          <w:numId w:val="1"/>
        </w:numPr>
        <w:ind w:left="426" w:hanging="426"/>
        <w:rPr>
          <w:rFonts w:ascii="Verdana" w:hAnsi="Verdana" w:cs="Arial"/>
          <w:sz w:val="20"/>
        </w:rPr>
      </w:pPr>
      <w:bookmarkStart w:id="331" w:name="_Toc123127395"/>
      <w:bookmarkStart w:id="332" w:name="_Toc172288636"/>
      <w:r w:rsidRPr="0096506F">
        <w:rPr>
          <w:rFonts w:ascii="Verdana" w:hAnsi="Verdana" w:cs="Arial"/>
          <w:sz w:val="20"/>
        </w:rPr>
        <w:t>Operatividad contable por temas</w:t>
      </w:r>
      <w:bookmarkEnd w:id="331"/>
      <w:bookmarkEnd w:id="332"/>
      <w:r w:rsidRPr="0096506F">
        <w:rPr>
          <w:rFonts w:ascii="Verdana" w:hAnsi="Verdana" w:cs="Arial"/>
          <w:sz w:val="20"/>
        </w:rPr>
        <w:t xml:space="preserve"> </w:t>
      </w:r>
    </w:p>
    <w:p w14:paraId="58E36301" w14:textId="77777777" w:rsidR="00C223CA" w:rsidRPr="0096506F" w:rsidRDefault="00C223CA" w:rsidP="008D7198">
      <w:pPr>
        <w:rPr>
          <w:rFonts w:ascii="Verdana" w:hAnsi="Verdana"/>
          <w:highlight w:val="yellow"/>
        </w:rPr>
      </w:pPr>
    </w:p>
    <w:p w14:paraId="1ED0146B" w14:textId="7BCCD8C5" w:rsidR="00B3164A" w:rsidRPr="0096506F" w:rsidRDefault="00B3164A" w:rsidP="008D7198">
      <w:pPr>
        <w:jc w:val="both"/>
        <w:rPr>
          <w:rFonts w:ascii="Verdana" w:hAnsi="Verdana" w:cs="Arial"/>
        </w:rPr>
      </w:pPr>
      <w:r w:rsidRPr="0096506F">
        <w:rPr>
          <w:rFonts w:ascii="Verdana" w:hAnsi="Verdana" w:cs="Arial"/>
        </w:rPr>
        <w:t>Como complemento de las políticas establecidas mediante Resolución 3849 de 2018</w:t>
      </w:r>
      <w:r w:rsidR="001D0525" w:rsidRPr="0096506F">
        <w:rPr>
          <w:rFonts w:ascii="Verdana" w:hAnsi="Verdana" w:cs="Arial"/>
        </w:rPr>
        <w:t xml:space="preserve"> (y sus actualizaciones)</w:t>
      </w:r>
      <w:r w:rsidR="00AB2805" w:rsidRPr="0096506F">
        <w:rPr>
          <w:rFonts w:ascii="Verdana" w:hAnsi="Verdana" w:cs="Arial"/>
        </w:rPr>
        <w:t xml:space="preserve">, </w:t>
      </w:r>
      <w:r w:rsidR="00AB2805" w:rsidRPr="0096506F">
        <w:rPr>
          <w:rFonts w:ascii="Verdana" w:hAnsi="Verdana" w:cs="Arial"/>
          <w:i/>
          <w:iCs/>
        </w:rPr>
        <w:t xml:space="preserve">“Por la cual se adopta el Manual de Políticas Contables de la Entidad Contable Pública Ministerio de Hacienda y Crédito Público </w:t>
      </w:r>
      <w:r w:rsidR="00E23D1B" w:rsidRPr="0096506F">
        <w:rPr>
          <w:rFonts w:ascii="Verdana" w:hAnsi="Verdana" w:cs="Arial"/>
          <w:i/>
          <w:iCs/>
        </w:rPr>
        <w:t>– Gestión General”</w:t>
      </w:r>
      <w:r w:rsidR="00100523" w:rsidRPr="0096506F">
        <w:rPr>
          <w:rFonts w:ascii="Verdana" w:hAnsi="Verdana" w:cs="Arial"/>
          <w:i/>
          <w:iCs/>
        </w:rPr>
        <w:t>,</w:t>
      </w:r>
      <w:r w:rsidR="00100523" w:rsidRPr="0096506F">
        <w:rPr>
          <w:rFonts w:ascii="Verdana" w:hAnsi="Verdana" w:cs="Arial"/>
        </w:rPr>
        <w:t xml:space="preserve"> a</w:t>
      </w:r>
      <w:r w:rsidRPr="0096506F">
        <w:rPr>
          <w:rFonts w:ascii="Verdana" w:hAnsi="Verdana" w:cs="Arial"/>
        </w:rPr>
        <w:t xml:space="preserve"> </w:t>
      </w:r>
      <w:proofErr w:type="gramStart"/>
      <w:r w:rsidRPr="0096506F">
        <w:rPr>
          <w:rFonts w:ascii="Verdana" w:hAnsi="Verdana" w:cs="Arial"/>
        </w:rPr>
        <w:t>continuación</w:t>
      </w:r>
      <w:proofErr w:type="gramEnd"/>
      <w:r w:rsidRPr="0096506F">
        <w:rPr>
          <w:rFonts w:ascii="Verdana" w:hAnsi="Verdana" w:cs="Arial"/>
        </w:rPr>
        <w:t xml:space="preserve"> se presentan las políticas operativas que deben ser tenidas en cuenta para el registro y conciliación de algunos conceptos y/o temas </w:t>
      </w:r>
      <w:r w:rsidR="006551BD" w:rsidRPr="0096506F">
        <w:rPr>
          <w:rFonts w:ascii="Verdana" w:hAnsi="Verdana" w:cs="Arial"/>
        </w:rPr>
        <w:t xml:space="preserve">registrados </w:t>
      </w:r>
      <w:r w:rsidRPr="0096506F">
        <w:rPr>
          <w:rFonts w:ascii="Verdana" w:hAnsi="Verdana" w:cs="Arial"/>
        </w:rPr>
        <w:t xml:space="preserve">por el </w:t>
      </w:r>
      <w:r w:rsidR="009D034C" w:rsidRPr="0096506F">
        <w:rPr>
          <w:rFonts w:ascii="Verdana" w:hAnsi="Verdana" w:cs="Arial"/>
        </w:rPr>
        <w:t>MHCP</w:t>
      </w:r>
      <w:r w:rsidRPr="0096506F">
        <w:rPr>
          <w:rFonts w:ascii="Verdana" w:hAnsi="Verdana" w:cs="Arial"/>
        </w:rPr>
        <w:t xml:space="preserve">. </w:t>
      </w:r>
    </w:p>
    <w:p w14:paraId="265A0345" w14:textId="77777777" w:rsidR="00C223CA" w:rsidRPr="0096506F" w:rsidRDefault="00C223CA" w:rsidP="008D7198">
      <w:pPr>
        <w:rPr>
          <w:rFonts w:ascii="Verdana" w:hAnsi="Verdana"/>
          <w:highlight w:val="yellow"/>
        </w:rPr>
      </w:pPr>
    </w:p>
    <w:p w14:paraId="663C22BD" w14:textId="53F6AFE6" w:rsidR="00C223CA" w:rsidRPr="0096506F" w:rsidRDefault="00C10D44" w:rsidP="008D7198">
      <w:pPr>
        <w:jc w:val="both"/>
        <w:rPr>
          <w:rFonts w:ascii="Verdana" w:hAnsi="Verdana" w:cs="Arial"/>
        </w:rPr>
      </w:pPr>
      <w:r w:rsidRPr="0096506F">
        <w:rPr>
          <w:rFonts w:ascii="Verdana" w:hAnsi="Verdana" w:cs="Arial"/>
        </w:rPr>
        <w:t xml:space="preserve">Al respecto, cabe precisar que los plazos para la recepción y conciliación de información están definidos en el numeral </w:t>
      </w:r>
      <w:r w:rsidRPr="0096506F">
        <w:rPr>
          <w:rFonts w:ascii="Verdana" w:hAnsi="Verdana" w:cs="Arial"/>
          <w:b/>
        </w:rPr>
        <w:t xml:space="preserve">7.1.6. Cronograma contable </w:t>
      </w:r>
      <w:r w:rsidRPr="0096506F">
        <w:rPr>
          <w:rFonts w:ascii="Verdana" w:hAnsi="Verdana" w:cs="Arial"/>
        </w:rPr>
        <w:t xml:space="preserve">en el cuadro denominado </w:t>
      </w:r>
      <w:r w:rsidRPr="0096506F">
        <w:rPr>
          <w:rFonts w:ascii="Verdana" w:hAnsi="Verdana" w:cs="Arial"/>
          <w:i/>
        </w:rPr>
        <w:t>Plazos para la realización de actividades</w:t>
      </w:r>
      <w:r w:rsidR="00202E52" w:rsidRPr="0096506F">
        <w:rPr>
          <w:rFonts w:ascii="Verdana" w:hAnsi="Verdana" w:cs="Arial"/>
          <w:i/>
        </w:rPr>
        <w:t xml:space="preserve">, </w:t>
      </w:r>
      <w:r w:rsidR="00202E52" w:rsidRPr="0096506F">
        <w:rPr>
          <w:rFonts w:ascii="Verdana" w:hAnsi="Verdana" w:cs="Arial"/>
          <w:iCs/>
        </w:rPr>
        <w:t xml:space="preserve">así como </w:t>
      </w:r>
      <w:r w:rsidR="00651443" w:rsidRPr="0096506F">
        <w:rPr>
          <w:rFonts w:ascii="Verdana" w:hAnsi="Verdana" w:cs="Arial"/>
          <w:iCs/>
        </w:rPr>
        <w:t>en los acuerdos de servicio suscritos con las difer</w:t>
      </w:r>
      <w:r w:rsidR="00D11DD7" w:rsidRPr="0096506F">
        <w:rPr>
          <w:rFonts w:ascii="Verdana" w:hAnsi="Verdana" w:cs="Arial"/>
          <w:iCs/>
        </w:rPr>
        <w:t>entes áreas.</w:t>
      </w:r>
    </w:p>
    <w:p w14:paraId="20D0D50A" w14:textId="77777777" w:rsidR="00C10D44" w:rsidRPr="0096506F" w:rsidRDefault="00C10D44" w:rsidP="008D7198">
      <w:pPr>
        <w:jc w:val="both"/>
        <w:rPr>
          <w:rFonts w:ascii="Verdana" w:hAnsi="Verdana" w:cs="Arial"/>
          <w:b/>
        </w:rPr>
      </w:pPr>
    </w:p>
    <w:p w14:paraId="2E9F82AB" w14:textId="3707E68F" w:rsidR="00F47DB4" w:rsidRPr="0096506F" w:rsidRDefault="008805E7" w:rsidP="008D7198">
      <w:pPr>
        <w:pStyle w:val="Ttulo3"/>
        <w:numPr>
          <w:ilvl w:val="2"/>
          <w:numId w:val="1"/>
        </w:numPr>
        <w:rPr>
          <w:rFonts w:ascii="Verdana" w:hAnsi="Verdana" w:cs="Arial"/>
          <w:b/>
          <w:sz w:val="20"/>
        </w:rPr>
      </w:pPr>
      <w:bookmarkStart w:id="333" w:name="_Toc123127396"/>
      <w:bookmarkStart w:id="334" w:name="_Toc172288637"/>
      <w:r w:rsidRPr="0096506F">
        <w:rPr>
          <w:rFonts w:ascii="Verdana" w:hAnsi="Verdana" w:cs="Arial"/>
          <w:b/>
          <w:sz w:val="20"/>
        </w:rPr>
        <w:t>Efectivo y equivalentes al efectivo</w:t>
      </w:r>
      <w:bookmarkEnd w:id="333"/>
      <w:bookmarkEnd w:id="334"/>
      <w:r w:rsidRPr="0096506F">
        <w:rPr>
          <w:rFonts w:ascii="Verdana" w:hAnsi="Verdana" w:cs="Arial"/>
          <w:b/>
          <w:sz w:val="20"/>
        </w:rPr>
        <w:t xml:space="preserve"> </w:t>
      </w:r>
    </w:p>
    <w:p w14:paraId="1FE8FE72" w14:textId="33FD22A8" w:rsidR="008805E7" w:rsidRPr="0096506F" w:rsidRDefault="008805E7" w:rsidP="008D7198">
      <w:pPr>
        <w:ind w:left="4755"/>
        <w:jc w:val="both"/>
        <w:rPr>
          <w:rFonts w:ascii="Verdana" w:hAnsi="Verdana" w:cs="Arial"/>
        </w:rPr>
      </w:pPr>
    </w:p>
    <w:p w14:paraId="31C29EF8" w14:textId="3D1094D1" w:rsidR="008805E7" w:rsidRPr="0096506F" w:rsidRDefault="00D82AD4" w:rsidP="62653E97">
      <w:pPr>
        <w:jc w:val="both"/>
        <w:rPr>
          <w:rFonts w:ascii="Verdana" w:hAnsi="Verdana" w:cs="Arial"/>
          <w:lang w:eastAsia="es-CO"/>
        </w:rPr>
      </w:pPr>
      <w:r w:rsidRPr="62653E97">
        <w:rPr>
          <w:rFonts w:ascii="Verdana" w:hAnsi="Verdana" w:cs="Arial"/>
          <w:lang w:eastAsia="es-CO"/>
        </w:rPr>
        <w:t>De acuerdo con lo señalado en el Manual de Políticas Contables, a</w:t>
      </w:r>
      <w:r w:rsidR="008805E7" w:rsidRPr="62653E97">
        <w:rPr>
          <w:rFonts w:ascii="Verdana" w:hAnsi="Verdana" w:cs="Arial"/>
          <w:lang w:eastAsia="es-CO"/>
        </w:rPr>
        <w:t xml:space="preserve"> </w:t>
      </w:r>
      <w:proofErr w:type="gramStart"/>
      <w:r w:rsidR="008805E7" w:rsidRPr="62653E97">
        <w:rPr>
          <w:rFonts w:ascii="Verdana" w:hAnsi="Verdana" w:cs="Arial"/>
          <w:lang w:eastAsia="es-CO"/>
        </w:rPr>
        <w:t>continuación</w:t>
      </w:r>
      <w:proofErr w:type="gramEnd"/>
      <w:r w:rsidR="008805E7" w:rsidRPr="62653E97">
        <w:rPr>
          <w:rFonts w:ascii="Verdana" w:hAnsi="Verdana" w:cs="Arial"/>
          <w:lang w:eastAsia="es-CO"/>
        </w:rPr>
        <w:t xml:space="preserve"> se presentan las principales actividades que se deben llevar a cabo para el cumplimiento de la política</w:t>
      </w:r>
      <w:r w:rsidRPr="62653E97">
        <w:rPr>
          <w:rFonts w:ascii="Verdana" w:hAnsi="Verdana" w:cs="Arial"/>
          <w:lang w:eastAsia="es-CO"/>
        </w:rPr>
        <w:t xml:space="preserve"> de efectivo y equivalentes al efectivo</w:t>
      </w:r>
      <w:r w:rsidR="008805E7" w:rsidRPr="62653E97">
        <w:rPr>
          <w:rFonts w:ascii="Verdana" w:hAnsi="Verdana" w:cs="Arial"/>
          <w:lang w:eastAsia="es-CO"/>
        </w:rPr>
        <w:t xml:space="preserve">: </w:t>
      </w:r>
    </w:p>
    <w:p w14:paraId="28124C2F" w14:textId="77777777" w:rsidR="00366ABD" w:rsidRPr="00EC6EE7" w:rsidRDefault="00366ABD" w:rsidP="008D7198">
      <w:pPr>
        <w:jc w:val="both"/>
        <w:rPr>
          <w:rFonts w:ascii="Arial" w:hAnsi="Arial" w:cs="Arial"/>
          <w:sz w:val="22"/>
          <w:szCs w:val="22"/>
          <w:lang w:val="es-ES_tradnl" w:eastAsia="es-CO"/>
        </w:rPr>
      </w:pPr>
    </w:p>
    <w:tbl>
      <w:tblPr>
        <w:tblW w:w="0" w:type="auto"/>
        <w:jc w:val="center"/>
        <w:tblBorders>
          <w:top w:val="single" w:sz="12" w:space="0" w:color="3366CC"/>
          <w:bottom w:val="single" w:sz="12" w:space="0" w:color="3366CC"/>
          <w:insideH w:val="single" w:sz="12" w:space="0" w:color="3366CC"/>
        </w:tblBorders>
        <w:tblLook w:val="0420" w:firstRow="1" w:lastRow="0" w:firstColumn="0" w:lastColumn="0" w:noHBand="0" w:noVBand="1"/>
      </w:tblPr>
      <w:tblGrid>
        <w:gridCol w:w="2350"/>
        <w:gridCol w:w="6490"/>
      </w:tblGrid>
      <w:tr w:rsidR="008805E7" w:rsidRPr="009C1C26" w14:paraId="3C57887A" w14:textId="77777777" w:rsidTr="62653E97">
        <w:trPr>
          <w:tblHeader/>
          <w:jc w:val="center"/>
        </w:trPr>
        <w:tc>
          <w:tcPr>
            <w:tcW w:w="2376" w:type="dxa"/>
            <w:tcBorders>
              <w:top w:val="nil"/>
              <w:bottom w:val="nil"/>
            </w:tcBorders>
            <w:shd w:val="clear" w:color="auto" w:fill="B18940"/>
            <w:vAlign w:val="center"/>
          </w:tcPr>
          <w:p w14:paraId="09A999DD" w14:textId="77777777" w:rsidR="008805E7" w:rsidRPr="009C1C26" w:rsidRDefault="008805E7" w:rsidP="00473D4A">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ÁREA</w:t>
            </w:r>
          </w:p>
        </w:tc>
        <w:tc>
          <w:tcPr>
            <w:tcW w:w="6604" w:type="dxa"/>
            <w:tcBorders>
              <w:top w:val="nil"/>
              <w:bottom w:val="nil"/>
            </w:tcBorders>
            <w:shd w:val="clear" w:color="auto" w:fill="B18940"/>
            <w:vAlign w:val="center"/>
          </w:tcPr>
          <w:p w14:paraId="4A80700D" w14:textId="77777777" w:rsidR="008805E7" w:rsidRPr="009C1C26" w:rsidRDefault="008805E7" w:rsidP="00473D4A">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ACTIVIDAD</w:t>
            </w:r>
          </w:p>
        </w:tc>
      </w:tr>
      <w:tr w:rsidR="008805E7" w:rsidRPr="009C1C26" w14:paraId="0E468ADF" w14:textId="77777777" w:rsidTr="62653E97">
        <w:trPr>
          <w:trHeight w:val="474"/>
          <w:jc w:val="center"/>
        </w:trPr>
        <w:tc>
          <w:tcPr>
            <w:tcW w:w="2376" w:type="dxa"/>
            <w:tcBorders>
              <w:top w:val="nil"/>
              <w:bottom w:val="single" w:sz="12" w:space="0" w:color="B18940"/>
            </w:tcBorders>
            <w:shd w:val="clear" w:color="auto" w:fill="FFFFFF" w:themeFill="background1"/>
            <w:vAlign w:val="center"/>
          </w:tcPr>
          <w:p w14:paraId="051B7D6D" w14:textId="77777777" w:rsidR="008805E7" w:rsidRPr="009C1C26" w:rsidRDefault="008805E7" w:rsidP="00473D4A">
            <w:pPr>
              <w:spacing w:line="288" w:lineRule="auto"/>
              <w:jc w:val="center"/>
              <w:rPr>
                <w:rFonts w:ascii="Verdana" w:hAnsi="Verdana" w:cs="Arial"/>
                <w:bCs/>
                <w:sz w:val="18"/>
                <w:szCs w:val="18"/>
                <w:lang w:val="es-ES_tradnl" w:eastAsia="es-CO"/>
              </w:rPr>
            </w:pPr>
            <w:r w:rsidRPr="009C1C26">
              <w:rPr>
                <w:rFonts w:ascii="Verdana" w:hAnsi="Verdana" w:cs="Arial"/>
                <w:bCs/>
                <w:sz w:val="18"/>
                <w:szCs w:val="18"/>
                <w:lang w:val="es-ES_tradnl" w:eastAsia="es-CO"/>
              </w:rPr>
              <w:t>Grupo de Pagaduría</w:t>
            </w:r>
          </w:p>
        </w:tc>
        <w:tc>
          <w:tcPr>
            <w:tcW w:w="6604" w:type="dxa"/>
            <w:tcBorders>
              <w:top w:val="nil"/>
              <w:bottom w:val="single" w:sz="12" w:space="0" w:color="B18940"/>
            </w:tcBorders>
            <w:shd w:val="clear" w:color="auto" w:fill="FFFFFF" w:themeFill="background1"/>
            <w:vAlign w:val="center"/>
          </w:tcPr>
          <w:p w14:paraId="0AA76E8E" w14:textId="77777777" w:rsidR="008805E7" w:rsidRPr="009C1C26" w:rsidRDefault="008805E7" w:rsidP="00343ECE">
            <w:pPr>
              <w:numPr>
                <w:ilvl w:val="0"/>
                <w:numId w:val="26"/>
              </w:numPr>
              <w:spacing w:line="288" w:lineRule="auto"/>
              <w:ind w:left="360"/>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t xml:space="preserve">Depurar y aclarar (en los casos que resulte necesario) las partidas de efectivo a cargo del área, indicando los casos que requieran un tratamiento especial. </w:t>
            </w:r>
          </w:p>
          <w:p w14:paraId="5448FAA7" w14:textId="77777777" w:rsidR="008805E7" w:rsidRPr="009C1C26" w:rsidRDefault="008805E7" w:rsidP="00343ECE">
            <w:pPr>
              <w:numPr>
                <w:ilvl w:val="0"/>
                <w:numId w:val="26"/>
              </w:numPr>
              <w:spacing w:line="288" w:lineRule="auto"/>
              <w:ind w:left="360"/>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t xml:space="preserve">Gestionar los recursos ante la </w:t>
            </w:r>
            <w:r w:rsidRPr="009C1C26">
              <w:rPr>
                <w:rFonts w:ascii="Verdana" w:hAnsi="Verdana" w:cs="Arial"/>
                <w:sz w:val="18"/>
                <w:szCs w:val="18"/>
                <w:lang w:val="es-ES_tradnl" w:eastAsia="es-CO"/>
              </w:rPr>
              <w:t>Dirección General de Crédito Público y del Tesoro Nacional (DGCPTN) para el pago de las obligaciones que serán canceladas a través de las cuentas bancarias del MHCP.</w:t>
            </w:r>
          </w:p>
          <w:p w14:paraId="0EC4B3EF" w14:textId="77777777" w:rsidR="008805E7" w:rsidRPr="009C1C26" w:rsidRDefault="008805E7" w:rsidP="00343ECE">
            <w:pPr>
              <w:numPr>
                <w:ilvl w:val="0"/>
                <w:numId w:val="26"/>
              </w:numPr>
              <w:spacing w:line="288" w:lineRule="auto"/>
              <w:ind w:left="360"/>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t>Identificar el efectivo de uso restringido</w:t>
            </w:r>
          </w:p>
          <w:p w14:paraId="2B379471" w14:textId="77777777" w:rsidR="008805E7" w:rsidRPr="009C1C26" w:rsidRDefault="008805E7" w:rsidP="62653E97">
            <w:pPr>
              <w:numPr>
                <w:ilvl w:val="0"/>
                <w:numId w:val="26"/>
              </w:numPr>
              <w:spacing w:line="288" w:lineRule="auto"/>
              <w:ind w:left="360"/>
              <w:jc w:val="both"/>
              <w:rPr>
                <w:rFonts w:ascii="Verdana" w:hAnsi="Verdana" w:cs="Arial"/>
                <w:sz w:val="18"/>
                <w:szCs w:val="18"/>
                <w:lang w:eastAsia="es-CO"/>
              </w:rPr>
            </w:pPr>
            <w:r w:rsidRPr="62653E97">
              <w:rPr>
                <w:rFonts w:ascii="Verdana" w:hAnsi="Verdana" w:cs="Arial"/>
                <w:sz w:val="18"/>
                <w:szCs w:val="18"/>
                <w:lang w:eastAsia="es-CO"/>
              </w:rPr>
              <w:t xml:space="preserve">Reportar información en relación con el efectivo y equivalentes al efectivo que presente restricciones. Lo anterior, con el fin de que el Grupo de Contabilidad elabore las correspondientes revelaciones en notas a los Estados Financieros. </w:t>
            </w:r>
          </w:p>
        </w:tc>
      </w:tr>
      <w:tr w:rsidR="008805E7" w:rsidRPr="009C1C26" w14:paraId="568CDB2F" w14:textId="77777777" w:rsidTr="62653E97">
        <w:trPr>
          <w:jc w:val="center"/>
        </w:trPr>
        <w:tc>
          <w:tcPr>
            <w:tcW w:w="2376" w:type="dxa"/>
            <w:tcBorders>
              <w:top w:val="single" w:sz="12" w:space="0" w:color="B18940"/>
              <w:bottom w:val="single" w:sz="12" w:space="0" w:color="B18940"/>
            </w:tcBorders>
            <w:shd w:val="clear" w:color="auto" w:fill="FFFFFF" w:themeFill="background1"/>
            <w:vAlign w:val="center"/>
          </w:tcPr>
          <w:p w14:paraId="434A3BFE" w14:textId="77777777" w:rsidR="008805E7" w:rsidRPr="009C1C26" w:rsidRDefault="008805E7" w:rsidP="00473D4A">
            <w:pPr>
              <w:spacing w:line="288" w:lineRule="auto"/>
              <w:jc w:val="center"/>
              <w:rPr>
                <w:rFonts w:ascii="Verdana" w:hAnsi="Verdana" w:cs="Arial"/>
                <w:bCs/>
                <w:sz w:val="18"/>
                <w:szCs w:val="18"/>
                <w:lang w:val="es-ES_tradnl" w:eastAsia="es-CO"/>
              </w:rPr>
            </w:pPr>
            <w:r w:rsidRPr="009C1C26">
              <w:rPr>
                <w:rFonts w:ascii="Verdana" w:hAnsi="Verdana" w:cs="Arial"/>
                <w:bCs/>
                <w:sz w:val="18"/>
                <w:szCs w:val="18"/>
                <w:lang w:val="es-ES_tradnl" w:eastAsia="es-CO"/>
              </w:rPr>
              <w:t>Grupo de Contabilidad</w:t>
            </w:r>
          </w:p>
        </w:tc>
        <w:tc>
          <w:tcPr>
            <w:tcW w:w="6604" w:type="dxa"/>
            <w:tcBorders>
              <w:top w:val="single" w:sz="12" w:space="0" w:color="B18940"/>
              <w:bottom w:val="single" w:sz="12" w:space="0" w:color="B18940"/>
            </w:tcBorders>
            <w:shd w:val="clear" w:color="auto" w:fill="FFFFFF" w:themeFill="background1"/>
            <w:vAlign w:val="center"/>
          </w:tcPr>
          <w:p w14:paraId="11EC54D8" w14:textId="0916575A" w:rsidR="008805E7" w:rsidRPr="009C1C26" w:rsidRDefault="008805E7" w:rsidP="00343ECE">
            <w:pPr>
              <w:numPr>
                <w:ilvl w:val="0"/>
                <w:numId w:val="26"/>
              </w:numPr>
              <w:spacing w:line="288" w:lineRule="auto"/>
              <w:ind w:left="360"/>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t xml:space="preserve">Validar los conceptos que integran la categoría de efectivo y equivalentes al efectivo. </w:t>
            </w:r>
          </w:p>
          <w:p w14:paraId="327FA694" w14:textId="77777777" w:rsidR="008805E7" w:rsidRPr="009C1C26" w:rsidRDefault="008805E7" w:rsidP="00343ECE">
            <w:pPr>
              <w:numPr>
                <w:ilvl w:val="0"/>
                <w:numId w:val="26"/>
              </w:numPr>
              <w:spacing w:line="288" w:lineRule="auto"/>
              <w:ind w:left="360"/>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lastRenderedPageBreak/>
              <w:t xml:space="preserve">Registrar en el SIIF Nación los movimientos mensuales de la cuenta bancaria del Sistema General de Regalías. </w:t>
            </w:r>
          </w:p>
          <w:p w14:paraId="662659E0" w14:textId="77777777" w:rsidR="008805E7" w:rsidRPr="009C1C26" w:rsidRDefault="008805E7" w:rsidP="00343ECE">
            <w:pPr>
              <w:numPr>
                <w:ilvl w:val="0"/>
                <w:numId w:val="26"/>
              </w:numPr>
              <w:spacing w:line="288" w:lineRule="auto"/>
              <w:ind w:left="360"/>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t xml:space="preserve">Conciliar y elaborar los ajustes que correspondan por las partidas de retenciones en la fuente pagadas y retenidas </w:t>
            </w:r>
          </w:p>
          <w:p w14:paraId="6852C59B" w14:textId="77777777" w:rsidR="008805E7" w:rsidRPr="009C1C26" w:rsidRDefault="008805E7" w:rsidP="00343ECE">
            <w:pPr>
              <w:numPr>
                <w:ilvl w:val="0"/>
                <w:numId w:val="26"/>
              </w:numPr>
              <w:spacing w:line="288" w:lineRule="auto"/>
              <w:ind w:left="360"/>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t xml:space="preserve">Elaborar las revelaciones que correspondan, en relación con el efectivo y equivalentes al efectivo </w:t>
            </w:r>
          </w:p>
          <w:p w14:paraId="4A73C657" w14:textId="77777777" w:rsidR="008805E7" w:rsidRPr="009C1C26" w:rsidRDefault="008805E7" w:rsidP="00343ECE">
            <w:pPr>
              <w:numPr>
                <w:ilvl w:val="0"/>
                <w:numId w:val="26"/>
              </w:numPr>
              <w:spacing w:line="288" w:lineRule="auto"/>
              <w:ind w:left="360"/>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t xml:space="preserve">Mensualmente, los funcionarios de los Grupos de Contabilidad y Pagaduría deben efectuar las correspondientes conciliaciones bancarias.  </w:t>
            </w:r>
          </w:p>
        </w:tc>
      </w:tr>
    </w:tbl>
    <w:p w14:paraId="74C18345" w14:textId="51586171" w:rsidR="008805E7" w:rsidRDefault="008805E7" w:rsidP="008805E7">
      <w:pPr>
        <w:spacing w:line="288" w:lineRule="auto"/>
        <w:ind w:left="703" w:hanging="703"/>
        <w:jc w:val="both"/>
        <w:rPr>
          <w:rFonts w:ascii="Arial" w:hAnsi="Arial" w:cs="Arial"/>
          <w:sz w:val="16"/>
          <w:szCs w:val="16"/>
          <w:lang w:val="es-ES_tradnl"/>
        </w:rPr>
      </w:pPr>
    </w:p>
    <w:p w14:paraId="469F0E48" w14:textId="05E5709A" w:rsidR="00B90FD0" w:rsidRPr="0096506F" w:rsidRDefault="00CB3572" w:rsidP="008D7198">
      <w:pPr>
        <w:jc w:val="both"/>
        <w:rPr>
          <w:rFonts w:ascii="Verdana" w:hAnsi="Verdana" w:cs="Arial"/>
          <w:i/>
          <w:lang w:val="es-ES_tradnl"/>
        </w:rPr>
      </w:pPr>
      <w:r w:rsidRPr="0096506F">
        <w:rPr>
          <w:rFonts w:ascii="Verdana" w:hAnsi="Verdana" w:cs="Arial"/>
          <w:lang w:val="es-ES_tradnl"/>
        </w:rPr>
        <w:t>Conforme lo</w:t>
      </w:r>
      <w:r w:rsidR="00C86DED" w:rsidRPr="0096506F">
        <w:rPr>
          <w:rFonts w:ascii="Verdana" w:hAnsi="Verdana" w:cs="Arial"/>
          <w:lang w:val="es-ES_tradnl"/>
        </w:rPr>
        <w:t xml:space="preserve"> anterior, </w:t>
      </w:r>
      <w:r w:rsidR="007B765A" w:rsidRPr="0096506F">
        <w:rPr>
          <w:rFonts w:ascii="Verdana" w:hAnsi="Verdana" w:cs="Arial"/>
          <w:lang w:val="es-ES_tradnl"/>
        </w:rPr>
        <w:t>para la elaboración de l</w:t>
      </w:r>
      <w:r w:rsidR="00547CD6" w:rsidRPr="0096506F">
        <w:rPr>
          <w:rFonts w:ascii="Verdana" w:hAnsi="Verdana" w:cs="Arial"/>
          <w:lang w:val="es-ES_tradnl"/>
        </w:rPr>
        <w:t>as notas</w:t>
      </w:r>
      <w:r w:rsidR="007B765A" w:rsidRPr="0096506F">
        <w:rPr>
          <w:rFonts w:ascii="Verdana" w:hAnsi="Verdana" w:cs="Arial"/>
          <w:lang w:val="es-ES_tradnl"/>
        </w:rPr>
        <w:t xml:space="preserve"> a los estados financieros del Ministerio de Hacienda y Crédito Público</w:t>
      </w:r>
      <w:r w:rsidR="0055674A" w:rsidRPr="0096506F">
        <w:rPr>
          <w:rFonts w:ascii="Verdana" w:hAnsi="Verdana" w:cs="Arial"/>
          <w:lang w:val="es-ES_tradnl"/>
        </w:rPr>
        <w:t xml:space="preserve">, el Grupo de Pagaduría de la Subdirección Financiera diligenciará el formato denominado </w:t>
      </w:r>
      <w:r w:rsidR="00B90FD0" w:rsidRPr="0096506F">
        <w:rPr>
          <w:rFonts w:ascii="Verdana" w:hAnsi="Verdana" w:cs="Arial"/>
          <w:i/>
          <w:lang w:val="es-ES_tradnl"/>
        </w:rPr>
        <w:t>“</w:t>
      </w:r>
      <w:r w:rsidR="00182956" w:rsidRPr="0096506F">
        <w:rPr>
          <w:rFonts w:ascii="Verdana" w:hAnsi="Verdana" w:cs="Arial"/>
          <w:i/>
        </w:rPr>
        <w:t>Apo.3.</w:t>
      </w:r>
      <w:r w:rsidR="00721A7C" w:rsidRPr="0096506F">
        <w:rPr>
          <w:rFonts w:ascii="Verdana" w:hAnsi="Verdana" w:cs="Arial"/>
          <w:i/>
        </w:rPr>
        <w:t>0</w:t>
      </w:r>
      <w:r w:rsidR="00182956" w:rsidRPr="0096506F">
        <w:rPr>
          <w:rFonts w:ascii="Verdana" w:hAnsi="Verdana" w:cs="Arial"/>
          <w:i/>
        </w:rPr>
        <w:t>Man.</w:t>
      </w:r>
      <w:proofErr w:type="gramStart"/>
      <w:r w:rsidR="00182956" w:rsidRPr="0096506F">
        <w:rPr>
          <w:rFonts w:ascii="Verdana" w:hAnsi="Verdana" w:cs="Arial"/>
          <w:i/>
        </w:rPr>
        <w:t>3.Fr.</w:t>
      </w:r>
      <w:proofErr w:type="gramEnd"/>
      <w:r w:rsidR="00182956" w:rsidRPr="0096506F">
        <w:rPr>
          <w:rFonts w:ascii="Verdana" w:hAnsi="Verdana" w:cs="Arial"/>
          <w:i/>
        </w:rPr>
        <w:t>33</w:t>
      </w:r>
      <w:r w:rsidR="0023265E" w:rsidRPr="0096506F">
        <w:rPr>
          <w:rFonts w:ascii="Verdana" w:hAnsi="Verdana" w:cs="Arial"/>
          <w:i/>
        </w:rPr>
        <w:t xml:space="preserve"> </w:t>
      </w:r>
      <w:r w:rsidR="00B90FD0" w:rsidRPr="0096506F">
        <w:rPr>
          <w:rFonts w:ascii="Verdana" w:hAnsi="Verdana" w:cs="Arial"/>
          <w:i/>
          <w:lang w:val="es-ES_tradnl"/>
        </w:rPr>
        <w:t>Ficha para el suministro de información relativa al Efectivo y Equivalentes al Efectivo”</w:t>
      </w:r>
      <w:r w:rsidR="0055674A" w:rsidRPr="0096506F">
        <w:rPr>
          <w:rFonts w:ascii="Verdana" w:hAnsi="Verdana" w:cs="Arial"/>
          <w:i/>
          <w:lang w:val="es-ES_tradnl"/>
        </w:rPr>
        <w:t>.</w:t>
      </w:r>
    </w:p>
    <w:p w14:paraId="5A7C020C" w14:textId="4A8C7E33" w:rsidR="00F23D98" w:rsidRPr="0096506F" w:rsidRDefault="00F23D98" w:rsidP="008D7198">
      <w:pPr>
        <w:jc w:val="both"/>
        <w:rPr>
          <w:rFonts w:ascii="Verdana" w:hAnsi="Verdana" w:cs="Arial"/>
          <w:i/>
          <w:lang w:val="es-ES_tradnl"/>
        </w:rPr>
      </w:pPr>
    </w:p>
    <w:p w14:paraId="0AD23A08" w14:textId="6E571A87" w:rsidR="00F23D98" w:rsidRPr="0096506F" w:rsidRDefault="00C86DED" w:rsidP="62653E97">
      <w:pPr>
        <w:jc w:val="both"/>
        <w:rPr>
          <w:rFonts w:ascii="Verdana" w:hAnsi="Verdana" w:cs="Arial"/>
        </w:rPr>
      </w:pPr>
      <w:r w:rsidRPr="62653E97">
        <w:rPr>
          <w:rFonts w:ascii="Verdana" w:hAnsi="Verdana" w:cs="Arial"/>
        </w:rPr>
        <w:t>L</w:t>
      </w:r>
      <w:r w:rsidR="00F23D98" w:rsidRPr="62653E97">
        <w:rPr>
          <w:rFonts w:ascii="Verdana" w:hAnsi="Verdana" w:cs="Arial"/>
        </w:rPr>
        <w:t xml:space="preserve">a elaboración </w:t>
      </w:r>
      <w:r w:rsidR="00A30947" w:rsidRPr="62653E97">
        <w:rPr>
          <w:rFonts w:ascii="Verdana" w:hAnsi="Verdana" w:cs="Arial"/>
        </w:rPr>
        <w:t xml:space="preserve">mensual </w:t>
      </w:r>
      <w:r w:rsidR="00F23D98" w:rsidRPr="62653E97">
        <w:rPr>
          <w:rFonts w:ascii="Verdana" w:hAnsi="Verdana" w:cs="Arial"/>
        </w:rPr>
        <w:t xml:space="preserve">de las </w:t>
      </w:r>
      <w:r w:rsidR="008B0356" w:rsidRPr="62653E97">
        <w:rPr>
          <w:rFonts w:ascii="Verdana" w:hAnsi="Verdana" w:cs="Arial"/>
        </w:rPr>
        <w:t xml:space="preserve">conciliaciones bancarias se efectuará </w:t>
      </w:r>
      <w:r w:rsidRPr="62653E97">
        <w:rPr>
          <w:rFonts w:ascii="Verdana" w:hAnsi="Verdana" w:cs="Arial"/>
        </w:rPr>
        <w:t xml:space="preserve">según </w:t>
      </w:r>
      <w:r w:rsidR="008B0356" w:rsidRPr="62653E97">
        <w:rPr>
          <w:rFonts w:ascii="Verdana" w:hAnsi="Verdana" w:cs="Arial"/>
        </w:rPr>
        <w:t xml:space="preserve">lo establecido en el </w:t>
      </w:r>
      <w:r w:rsidR="005D193D" w:rsidRPr="62653E97">
        <w:rPr>
          <w:rFonts w:ascii="Verdana" w:hAnsi="Verdana" w:cs="Arial"/>
        </w:rPr>
        <w:t>“</w:t>
      </w:r>
      <w:r w:rsidR="00244EBE" w:rsidRPr="62653E97">
        <w:rPr>
          <w:rFonts w:ascii="Verdana" w:hAnsi="Verdana" w:cs="Arial"/>
          <w:i/>
          <w:iCs/>
        </w:rPr>
        <w:t>Instructivo para la Elaboración de Conciliaciones</w:t>
      </w:r>
      <w:r w:rsidR="005D193D" w:rsidRPr="62653E97">
        <w:rPr>
          <w:rFonts w:ascii="Verdana" w:hAnsi="Verdana" w:cs="Arial"/>
          <w:i/>
          <w:iCs/>
        </w:rPr>
        <w:t>”</w:t>
      </w:r>
      <w:r w:rsidR="008B0356" w:rsidRPr="62653E97">
        <w:rPr>
          <w:rFonts w:ascii="Verdana" w:hAnsi="Verdana" w:cs="Arial"/>
        </w:rPr>
        <w:t xml:space="preserve">, identificado con el código </w:t>
      </w:r>
      <w:r w:rsidR="005D193D" w:rsidRPr="62653E97">
        <w:rPr>
          <w:rFonts w:ascii="Verdana" w:hAnsi="Verdana" w:cs="Arial"/>
        </w:rPr>
        <w:t>“</w:t>
      </w:r>
      <w:r w:rsidR="008B0356" w:rsidRPr="62653E97">
        <w:rPr>
          <w:rFonts w:ascii="Verdana" w:hAnsi="Verdana" w:cs="Arial"/>
          <w:i/>
          <w:iCs/>
        </w:rPr>
        <w:t>Apo.3.</w:t>
      </w:r>
      <w:r w:rsidR="00721A7C" w:rsidRPr="62653E97">
        <w:rPr>
          <w:rFonts w:ascii="Verdana" w:hAnsi="Verdana" w:cs="Arial"/>
          <w:i/>
          <w:iCs/>
        </w:rPr>
        <w:t>0</w:t>
      </w:r>
      <w:r w:rsidR="008B0356" w:rsidRPr="62653E97">
        <w:rPr>
          <w:rFonts w:ascii="Verdana" w:hAnsi="Verdana" w:cs="Arial"/>
          <w:i/>
          <w:iCs/>
        </w:rPr>
        <w:t>Pro.</w:t>
      </w:r>
      <w:proofErr w:type="gramStart"/>
      <w:r w:rsidR="008B0356" w:rsidRPr="62653E97">
        <w:rPr>
          <w:rFonts w:ascii="Verdana" w:hAnsi="Verdana" w:cs="Arial"/>
          <w:i/>
          <w:iCs/>
        </w:rPr>
        <w:t>5.Ins</w:t>
      </w:r>
      <w:proofErr w:type="gramEnd"/>
      <w:r w:rsidR="008B0356" w:rsidRPr="62653E97">
        <w:rPr>
          <w:rFonts w:ascii="Verdana" w:hAnsi="Verdana" w:cs="Arial"/>
          <w:i/>
          <w:iCs/>
        </w:rPr>
        <w:t>.1</w:t>
      </w:r>
      <w:r w:rsidR="005D193D" w:rsidRPr="62653E97">
        <w:rPr>
          <w:rFonts w:ascii="Verdana" w:hAnsi="Verdana" w:cs="Arial"/>
          <w:i/>
          <w:iCs/>
        </w:rPr>
        <w:t>”</w:t>
      </w:r>
      <w:r w:rsidR="00B71D1E" w:rsidRPr="62653E97">
        <w:rPr>
          <w:rFonts w:ascii="Verdana" w:hAnsi="Verdana" w:cs="Arial"/>
        </w:rPr>
        <w:t>, y tomando como referente</w:t>
      </w:r>
      <w:r w:rsidR="00244EBE" w:rsidRPr="62653E97">
        <w:rPr>
          <w:rFonts w:ascii="Verdana" w:hAnsi="Verdana" w:cs="Arial"/>
        </w:rPr>
        <w:t xml:space="preserve"> los formatos </w:t>
      </w:r>
      <w:r w:rsidR="005D193D" w:rsidRPr="62653E97">
        <w:rPr>
          <w:rFonts w:ascii="Verdana" w:hAnsi="Verdana" w:cs="Arial"/>
        </w:rPr>
        <w:t>“</w:t>
      </w:r>
      <w:r w:rsidR="00AB043E" w:rsidRPr="62653E97">
        <w:rPr>
          <w:rFonts w:ascii="Verdana" w:hAnsi="Verdana" w:cs="Arial"/>
          <w:i/>
          <w:iCs/>
        </w:rPr>
        <w:t>Apo.3.</w:t>
      </w:r>
      <w:r w:rsidR="00325862" w:rsidRPr="62653E97">
        <w:rPr>
          <w:rFonts w:ascii="Verdana" w:hAnsi="Verdana" w:cs="Arial"/>
          <w:i/>
          <w:iCs/>
        </w:rPr>
        <w:t>0</w:t>
      </w:r>
      <w:r w:rsidR="00AB043E" w:rsidRPr="62653E97">
        <w:rPr>
          <w:rFonts w:ascii="Verdana" w:hAnsi="Verdana" w:cs="Arial"/>
          <w:i/>
          <w:iCs/>
        </w:rPr>
        <w:t>Pro.5</w:t>
      </w:r>
      <w:r w:rsidR="00A20D07" w:rsidRPr="62653E97">
        <w:rPr>
          <w:rFonts w:ascii="Verdana" w:hAnsi="Verdana" w:cs="Arial"/>
          <w:i/>
          <w:iCs/>
        </w:rPr>
        <w:t>.</w:t>
      </w:r>
      <w:r w:rsidR="00AB043E" w:rsidRPr="62653E97">
        <w:rPr>
          <w:rFonts w:ascii="Verdana" w:hAnsi="Verdana" w:cs="Arial"/>
          <w:i/>
          <w:iCs/>
        </w:rPr>
        <w:t xml:space="preserve">Ins.1.Fr.01 </w:t>
      </w:r>
      <w:r w:rsidR="001221B8" w:rsidRPr="62653E97">
        <w:rPr>
          <w:rFonts w:ascii="Verdana" w:hAnsi="Verdana" w:cs="Arial"/>
          <w:i/>
          <w:iCs/>
        </w:rPr>
        <w:t xml:space="preserve">- </w:t>
      </w:r>
      <w:r w:rsidR="00AB043E" w:rsidRPr="62653E97">
        <w:rPr>
          <w:rFonts w:ascii="Verdana" w:hAnsi="Verdana" w:cs="Arial"/>
          <w:i/>
          <w:iCs/>
        </w:rPr>
        <w:t>Conciliación Bancaria Entidad-MHCP</w:t>
      </w:r>
      <w:r w:rsidR="005D193D" w:rsidRPr="62653E97">
        <w:rPr>
          <w:rFonts w:ascii="Verdana" w:hAnsi="Verdana" w:cs="Arial"/>
          <w:i/>
          <w:iCs/>
        </w:rPr>
        <w:t>”</w:t>
      </w:r>
      <w:r w:rsidR="00AB043E" w:rsidRPr="62653E97">
        <w:rPr>
          <w:rFonts w:ascii="Verdana" w:hAnsi="Verdana" w:cs="Arial"/>
        </w:rPr>
        <w:t xml:space="preserve"> y </w:t>
      </w:r>
      <w:r w:rsidR="005D193D" w:rsidRPr="62653E97">
        <w:rPr>
          <w:rFonts w:ascii="Verdana" w:hAnsi="Verdana" w:cs="Arial"/>
        </w:rPr>
        <w:t>“</w:t>
      </w:r>
      <w:r w:rsidR="006B31D0" w:rsidRPr="62653E97">
        <w:rPr>
          <w:rFonts w:ascii="Verdana" w:hAnsi="Verdana" w:cs="Arial"/>
          <w:i/>
          <w:iCs/>
        </w:rPr>
        <w:t>Apo.3.</w:t>
      </w:r>
      <w:r w:rsidR="00325862" w:rsidRPr="62653E97">
        <w:rPr>
          <w:rFonts w:ascii="Verdana" w:hAnsi="Verdana" w:cs="Arial"/>
          <w:i/>
          <w:iCs/>
        </w:rPr>
        <w:t>0</w:t>
      </w:r>
      <w:r w:rsidR="006B31D0" w:rsidRPr="62653E97">
        <w:rPr>
          <w:rFonts w:ascii="Verdana" w:hAnsi="Verdana" w:cs="Arial"/>
          <w:i/>
          <w:iCs/>
        </w:rPr>
        <w:t>Pro.3.Ins.6.Fr.2</w:t>
      </w:r>
      <w:r w:rsidR="001221B8" w:rsidRPr="62653E97">
        <w:rPr>
          <w:rFonts w:ascii="Verdana" w:hAnsi="Verdana" w:cs="Arial"/>
          <w:i/>
          <w:iCs/>
        </w:rPr>
        <w:t xml:space="preserve"> - Conciliación Bancaria</w:t>
      </w:r>
      <w:r w:rsidR="005D193D" w:rsidRPr="62653E97">
        <w:rPr>
          <w:rFonts w:ascii="Verdana" w:hAnsi="Verdana" w:cs="Arial"/>
          <w:i/>
          <w:iCs/>
        </w:rPr>
        <w:t>”</w:t>
      </w:r>
      <w:r w:rsidR="001221B8" w:rsidRPr="62653E97">
        <w:rPr>
          <w:rFonts w:ascii="Verdana" w:hAnsi="Verdana" w:cs="Arial"/>
        </w:rPr>
        <w:t>.</w:t>
      </w:r>
    </w:p>
    <w:p w14:paraId="346BBD15" w14:textId="77777777" w:rsidR="00DB6F34" w:rsidRDefault="00DB6F34" w:rsidP="008D7198">
      <w:pPr>
        <w:jc w:val="both"/>
        <w:rPr>
          <w:rFonts w:ascii="Verdana" w:hAnsi="Verdana" w:cs="Arial"/>
          <w:lang w:val="es-ES_tradnl"/>
        </w:rPr>
      </w:pPr>
    </w:p>
    <w:p w14:paraId="35166880" w14:textId="77777777" w:rsidR="00FB28BE" w:rsidRDefault="00FB28BE" w:rsidP="008D7198">
      <w:pPr>
        <w:jc w:val="both"/>
        <w:rPr>
          <w:rFonts w:ascii="Verdana" w:hAnsi="Verdana" w:cs="Arial"/>
          <w:lang w:val="es-ES_tradnl"/>
        </w:rPr>
      </w:pPr>
    </w:p>
    <w:p w14:paraId="08C525D9" w14:textId="77777777" w:rsidR="00FB28BE" w:rsidRPr="0096506F" w:rsidRDefault="00FB28BE" w:rsidP="008D7198">
      <w:pPr>
        <w:jc w:val="both"/>
        <w:rPr>
          <w:rFonts w:ascii="Verdana" w:hAnsi="Verdana" w:cs="Arial"/>
          <w:lang w:val="es-ES_tradnl"/>
        </w:rPr>
      </w:pPr>
    </w:p>
    <w:p w14:paraId="6DAD399E" w14:textId="5D9806C4" w:rsidR="00C52324" w:rsidRPr="0096506F" w:rsidRDefault="00C52324" w:rsidP="008D7198">
      <w:pPr>
        <w:pStyle w:val="Ttulo3"/>
        <w:numPr>
          <w:ilvl w:val="2"/>
          <w:numId w:val="1"/>
        </w:numPr>
        <w:rPr>
          <w:rFonts w:ascii="Verdana" w:hAnsi="Verdana" w:cs="Arial"/>
          <w:b/>
          <w:sz w:val="20"/>
        </w:rPr>
      </w:pPr>
      <w:bookmarkStart w:id="335" w:name="_Toc123127397"/>
      <w:bookmarkStart w:id="336" w:name="_Toc172288638"/>
      <w:r w:rsidRPr="0096506F">
        <w:rPr>
          <w:rFonts w:ascii="Verdana" w:hAnsi="Verdana" w:cs="Arial"/>
          <w:b/>
          <w:sz w:val="20"/>
        </w:rPr>
        <w:t>Inversiones de administración de liquidez</w:t>
      </w:r>
      <w:bookmarkEnd w:id="335"/>
      <w:bookmarkEnd w:id="336"/>
    </w:p>
    <w:p w14:paraId="2C487EDF" w14:textId="637116DA" w:rsidR="00C52324" w:rsidRPr="0096506F" w:rsidRDefault="00C52324" w:rsidP="008D7198">
      <w:pPr>
        <w:rPr>
          <w:rFonts w:ascii="Verdana" w:hAnsi="Verdana"/>
        </w:rPr>
      </w:pPr>
    </w:p>
    <w:p w14:paraId="333228DD" w14:textId="0BDA5AEB" w:rsidR="00C52324" w:rsidRPr="0096506F" w:rsidRDefault="00C52324" w:rsidP="62653E97">
      <w:pPr>
        <w:jc w:val="both"/>
        <w:rPr>
          <w:rFonts w:ascii="Verdana" w:hAnsi="Verdana" w:cs="Arial"/>
          <w:lang w:eastAsia="es-CO"/>
        </w:rPr>
      </w:pPr>
      <w:r w:rsidRPr="62653E97">
        <w:rPr>
          <w:rFonts w:ascii="Verdana" w:hAnsi="Verdana" w:cs="Arial"/>
          <w:lang w:eastAsia="es-CO"/>
        </w:rPr>
        <w:t xml:space="preserve">De acuerdo con lo señalado en el Manual de Políticas Contables, a </w:t>
      </w:r>
      <w:proofErr w:type="gramStart"/>
      <w:r w:rsidRPr="62653E97">
        <w:rPr>
          <w:rFonts w:ascii="Verdana" w:hAnsi="Verdana" w:cs="Arial"/>
          <w:lang w:eastAsia="es-CO"/>
        </w:rPr>
        <w:t>continuación</w:t>
      </w:r>
      <w:proofErr w:type="gramEnd"/>
      <w:r w:rsidRPr="62653E97">
        <w:rPr>
          <w:rFonts w:ascii="Verdana" w:hAnsi="Verdana" w:cs="Arial"/>
          <w:lang w:eastAsia="es-CO"/>
        </w:rPr>
        <w:t xml:space="preserve"> se presentan las principales actividades que se deben llevar a cabo para el cumplimiento de la política de inversiones de administración de liquidez: </w:t>
      </w:r>
    </w:p>
    <w:p w14:paraId="7B59B4D5" w14:textId="77777777" w:rsidR="002C7D53" w:rsidRDefault="002C7D53" w:rsidP="008805E7">
      <w:pPr>
        <w:spacing w:line="288" w:lineRule="auto"/>
        <w:ind w:left="703" w:hanging="703"/>
        <w:jc w:val="both"/>
        <w:rPr>
          <w:rFonts w:ascii="Arial" w:hAnsi="Arial" w:cs="Arial"/>
          <w:sz w:val="16"/>
          <w:szCs w:val="16"/>
          <w:lang w:val="es-ES_tradnl"/>
        </w:rPr>
      </w:pPr>
    </w:p>
    <w:tbl>
      <w:tblPr>
        <w:tblW w:w="0" w:type="auto"/>
        <w:jc w:val="center"/>
        <w:tblBorders>
          <w:top w:val="single" w:sz="12" w:space="0" w:color="3366CC"/>
          <w:bottom w:val="single" w:sz="12" w:space="0" w:color="3366CC"/>
          <w:insideH w:val="single" w:sz="12" w:space="0" w:color="3366CC"/>
        </w:tblBorders>
        <w:tblLook w:val="0420" w:firstRow="1" w:lastRow="0" w:firstColumn="0" w:lastColumn="0" w:noHBand="0" w:noVBand="1"/>
      </w:tblPr>
      <w:tblGrid>
        <w:gridCol w:w="4419"/>
        <w:gridCol w:w="4421"/>
      </w:tblGrid>
      <w:tr w:rsidR="00BE7B77" w:rsidRPr="009C1C26" w14:paraId="61E09DAF" w14:textId="77777777" w:rsidTr="004C7762">
        <w:trPr>
          <w:trHeight w:val="18"/>
          <w:tblHeader/>
          <w:jc w:val="center"/>
        </w:trPr>
        <w:tc>
          <w:tcPr>
            <w:tcW w:w="4419" w:type="dxa"/>
            <w:tcBorders>
              <w:top w:val="nil"/>
              <w:bottom w:val="nil"/>
            </w:tcBorders>
            <w:shd w:val="clear" w:color="2F5395" w:fill="B18940"/>
            <w:vAlign w:val="center"/>
          </w:tcPr>
          <w:p w14:paraId="04B791E6" w14:textId="77777777" w:rsidR="00BE7B77" w:rsidRPr="009C1C26" w:rsidRDefault="00BE7B77" w:rsidP="00B26C22">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ÁREA</w:t>
            </w:r>
          </w:p>
        </w:tc>
        <w:tc>
          <w:tcPr>
            <w:tcW w:w="4421" w:type="dxa"/>
            <w:tcBorders>
              <w:top w:val="nil"/>
              <w:bottom w:val="nil"/>
            </w:tcBorders>
            <w:shd w:val="clear" w:color="2F5395" w:fill="B18940"/>
            <w:vAlign w:val="center"/>
          </w:tcPr>
          <w:p w14:paraId="1164C4DA" w14:textId="77777777" w:rsidR="00BE7B77" w:rsidRPr="009C1C26" w:rsidRDefault="00BE7B77" w:rsidP="00B26C22">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ACTIVIDAD</w:t>
            </w:r>
          </w:p>
        </w:tc>
      </w:tr>
      <w:tr w:rsidR="00BE7B77" w:rsidRPr="009C1C26" w14:paraId="0ABC86C5" w14:textId="77777777" w:rsidTr="004C7762">
        <w:trPr>
          <w:trHeight w:val="18"/>
          <w:jc w:val="center"/>
        </w:trPr>
        <w:tc>
          <w:tcPr>
            <w:tcW w:w="4419" w:type="dxa"/>
            <w:tcBorders>
              <w:top w:val="nil"/>
              <w:bottom w:val="single" w:sz="12" w:space="0" w:color="B18940"/>
            </w:tcBorders>
            <w:shd w:val="pct20" w:color="FFFFFF" w:fill="FFFFFF"/>
          </w:tcPr>
          <w:p w14:paraId="010E2F26" w14:textId="77777777" w:rsidR="00BE7B77" w:rsidRPr="009C1C26" w:rsidRDefault="00BE7B77" w:rsidP="00B26C22">
            <w:p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Entidades receptoras de la inversión, Dirección General de Participaciones Estatales y demás áreas involucradas en el suministro de información relacionada con las inversiones efectuadas por el Ministerio de Hacienda y Crédito Público – Gestión General</w:t>
            </w:r>
          </w:p>
        </w:tc>
        <w:tc>
          <w:tcPr>
            <w:tcW w:w="4421" w:type="dxa"/>
            <w:tcBorders>
              <w:top w:val="nil"/>
              <w:bottom w:val="single" w:sz="12" w:space="0" w:color="B18940"/>
            </w:tcBorders>
            <w:shd w:val="pct20" w:color="FFFFFF" w:fill="FFFFFF"/>
          </w:tcPr>
          <w:p w14:paraId="18337FDA" w14:textId="77777777" w:rsidR="00BE7B77" w:rsidRPr="009C1C26" w:rsidRDefault="00BE7B77" w:rsidP="00343ECE">
            <w:pPr>
              <w:numPr>
                <w:ilvl w:val="0"/>
                <w:numId w:val="27"/>
              </w:numPr>
              <w:spacing w:line="288" w:lineRule="auto"/>
              <w:ind w:left="292" w:hanging="284"/>
              <w:jc w:val="both"/>
              <w:rPr>
                <w:rFonts w:ascii="Verdana" w:hAnsi="Verdana" w:cs="Arial"/>
                <w:bCs/>
                <w:sz w:val="18"/>
                <w:szCs w:val="18"/>
                <w:lang w:val="es-ES_tradnl" w:eastAsia="es-CO"/>
              </w:rPr>
            </w:pPr>
            <w:r w:rsidRPr="009C1C26">
              <w:rPr>
                <w:rFonts w:ascii="Verdana" w:hAnsi="Verdana" w:cs="Arial"/>
                <w:sz w:val="18"/>
                <w:szCs w:val="18"/>
                <w:lang w:val="es-ES_tradnl" w:eastAsia="es-CO"/>
              </w:rPr>
              <w:t>Enviar al Grupo de Contabilidad, la información que permita el registro, medición y revelación de las inversiones realizadas por el MHCP – Gestión General</w:t>
            </w:r>
          </w:p>
        </w:tc>
      </w:tr>
      <w:tr w:rsidR="005D193D" w:rsidRPr="009C1C26" w14:paraId="64E5FC24" w14:textId="77777777" w:rsidTr="004C7762">
        <w:trPr>
          <w:trHeight w:val="2265"/>
          <w:jc w:val="center"/>
        </w:trPr>
        <w:tc>
          <w:tcPr>
            <w:tcW w:w="4419" w:type="dxa"/>
            <w:tcBorders>
              <w:top w:val="single" w:sz="12" w:space="0" w:color="B18940"/>
              <w:bottom w:val="single" w:sz="12" w:space="0" w:color="B18940"/>
            </w:tcBorders>
            <w:shd w:val="pct20" w:color="FFFFFF" w:fill="FFFFFF"/>
            <w:vAlign w:val="center"/>
          </w:tcPr>
          <w:p w14:paraId="7D8AF7DC" w14:textId="450D6FF8" w:rsidR="005D193D" w:rsidRPr="009C1C26" w:rsidRDefault="005D193D" w:rsidP="005D193D">
            <w:pPr>
              <w:spacing w:line="288" w:lineRule="auto"/>
              <w:jc w:val="both"/>
              <w:rPr>
                <w:rFonts w:ascii="Verdana" w:hAnsi="Verdana" w:cs="Arial"/>
                <w:sz w:val="18"/>
                <w:szCs w:val="18"/>
                <w:lang w:val="es-ES_tradnl" w:eastAsia="es-CO"/>
              </w:rPr>
            </w:pPr>
            <w:r w:rsidRPr="009C1C26">
              <w:rPr>
                <w:rFonts w:ascii="Verdana" w:hAnsi="Verdana" w:cs="Arial"/>
                <w:bCs/>
                <w:kern w:val="32"/>
                <w:sz w:val="18"/>
                <w:szCs w:val="18"/>
                <w:lang w:val="es-ES_tradnl"/>
              </w:rPr>
              <w:lastRenderedPageBreak/>
              <w:t>Subdirección Financiera / Grupo de Contabilidad</w:t>
            </w:r>
          </w:p>
        </w:tc>
        <w:tc>
          <w:tcPr>
            <w:tcW w:w="4421" w:type="dxa"/>
            <w:tcBorders>
              <w:top w:val="single" w:sz="12" w:space="0" w:color="B18940"/>
              <w:bottom w:val="single" w:sz="12" w:space="0" w:color="B18940"/>
            </w:tcBorders>
            <w:shd w:val="pct20" w:color="FFFFFF" w:fill="FFFFFF"/>
            <w:vAlign w:val="center"/>
          </w:tcPr>
          <w:p w14:paraId="5A083A9E" w14:textId="205664AD" w:rsidR="005D193D" w:rsidRPr="009C1C26" w:rsidRDefault="005D193D" w:rsidP="00343ECE">
            <w:pPr>
              <w:numPr>
                <w:ilvl w:val="0"/>
                <w:numId w:val="27"/>
              </w:numPr>
              <w:spacing w:line="288" w:lineRule="auto"/>
              <w:ind w:left="292" w:hanging="284"/>
              <w:jc w:val="both"/>
              <w:rPr>
                <w:rFonts w:ascii="Verdana" w:hAnsi="Verdana" w:cs="Arial"/>
                <w:sz w:val="18"/>
                <w:szCs w:val="18"/>
                <w:lang w:val="es-ES_tradnl" w:eastAsia="es-CO"/>
              </w:rPr>
            </w:pPr>
            <w:r w:rsidRPr="009C1C26">
              <w:rPr>
                <w:rFonts w:ascii="Verdana" w:hAnsi="Verdana" w:cs="Arial"/>
                <w:sz w:val="18"/>
                <w:szCs w:val="18"/>
                <w:lang w:val="es-ES_tradnl" w:eastAsia="es-CO"/>
              </w:rPr>
              <w:t>Recibir la información suministrada por las entidades receptoras de la inversión, así como por el área o áreas respectivas, para el registro, medición y revelación de las inversiones realizadas por la Entidad</w:t>
            </w:r>
            <w:r w:rsidR="0042099A" w:rsidRPr="009C1C26">
              <w:rPr>
                <w:rFonts w:ascii="Verdana" w:hAnsi="Verdana" w:cs="Arial"/>
                <w:sz w:val="18"/>
                <w:szCs w:val="18"/>
                <w:lang w:val="es-ES_tradnl" w:eastAsia="es-CO"/>
              </w:rPr>
              <w:t xml:space="preserve"> </w:t>
            </w:r>
            <w:r w:rsidRPr="009C1C26">
              <w:rPr>
                <w:rFonts w:ascii="Verdana" w:hAnsi="Verdana" w:cs="Arial"/>
                <w:sz w:val="18"/>
                <w:szCs w:val="18"/>
                <w:lang w:val="es-ES_tradnl" w:eastAsia="es-CO"/>
              </w:rPr>
              <w:t xml:space="preserve">en los Estados Financieros del Ministerio de Hacienda y Crédito Público. </w:t>
            </w:r>
          </w:p>
          <w:p w14:paraId="416BF014" w14:textId="08BDB39E" w:rsidR="005D193D" w:rsidRPr="009C1C26" w:rsidRDefault="005D193D" w:rsidP="00343ECE">
            <w:pPr>
              <w:numPr>
                <w:ilvl w:val="0"/>
                <w:numId w:val="27"/>
              </w:numPr>
              <w:spacing w:line="288" w:lineRule="auto"/>
              <w:ind w:left="292" w:hanging="284"/>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t>Llevar a cabo el proceso de conciliación de las inversiones realizadas por el MHCP</w:t>
            </w:r>
          </w:p>
        </w:tc>
      </w:tr>
    </w:tbl>
    <w:p w14:paraId="1381D289" w14:textId="643567D5" w:rsidR="00396BB3" w:rsidRPr="00CB3572" w:rsidRDefault="00396BB3" w:rsidP="008D7198">
      <w:pPr>
        <w:ind w:left="703" w:hanging="703"/>
        <w:jc w:val="both"/>
        <w:rPr>
          <w:rFonts w:ascii="Arial" w:hAnsi="Arial" w:cs="Arial"/>
          <w:sz w:val="22"/>
          <w:szCs w:val="22"/>
        </w:rPr>
      </w:pPr>
    </w:p>
    <w:p w14:paraId="6A3645A8" w14:textId="5D58CFFD" w:rsidR="00B524CD" w:rsidRPr="0096506F" w:rsidRDefault="00CB3572" w:rsidP="008D7198">
      <w:pPr>
        <w:jc w:val="both"/>
        <w:rPr>
          <w:rFonts w:ascii="Verdana" w:hAnsi="Verdana" w:cs="Arial"/>
          <w:color w:val="000000"/>
          <w:lang w:val="es-ES_tradnl" w:eastAsia="es-CO"/>
        </w:rPr>
      </w:pPr>
      <w:r w:rsidRPr="0096506F">
        <w:rPr>
          <w:rFonts w:ascii="Verdana" w:hAnsi="Verdana" w:cs="Arial"/>
        </w:rPr>
        <w:t>Ahora bien</w:t>
      </w:r>
      <w:r w:rsidR="007701D9" w:rsidRPr="0096506F">
        <w:rPr>
          <w:rFonts w:ascii="Verdana" w:hAnsi="Verdana" w:cs="Arial"/>
        </w:rPr>
        <w:t>, s</w:t>
      </w:r>
      <w:r w:rsidR="00396BB3" w:rsidRPr="0096506F">
        <w:rPr>
          <w:rFonts w:ascii="Verdana" w:hAnsi="Verdana" w:cs="Arial"/>
        </w:rPr>
        <w:t>egún lo definido en el Manual de Políticas Contables</w:t>
      </w:r>
      <w:r w:rsidR="00B524CD" w:rsidRPr="0096506F">
        <w:rPr>
          <w:rFonts w:ascii="Verdana" w:hAnsi="Verdana" w:cs="Arial"/>
        </w:rPr>
        <w:t>, l</w:t>
      </w:r>
      <w:r w:rsidR="00B524CD" w:rsidRPr="0096506F">
        <w:rPr>
          <w:rFonts w:ascii="Verdana" w:hAnsi="Verdana" w:cs="Arial"/>
          <w:color w:val="000000"/>
          <w:lang w:val="es-ES_tradnl" w:eastAsia="es-CO"/>
        </w:rPr>
        <w:t>as inversiones de administración de liquidez realizadas por el Ministerio de Hacienda y Crédito Público – Gestión General se clasificarán de acuerdo con la intención que se tenga sobre la inversión. Estas inversiones se clasificarán en alguna de las siguientes cuatro categorías: valor de mercado con cambios en el resultado, costo amortizado, valor de mercado con cambios en el patrimonio o costo</w:t>
      </w:r>
      <w:r w:rsidR="00AB4D4D" w:rsidRPr="0096506F">
        <w:rPr>
          <w:rFonts w:ascii="Verdana" w:hAnsi="Verdana" w:cs="Arial"/>
          <w:color w:val="000000"/>
          <w:lang w:val="es-ES_tradnl" w:eastAsia="es-CO"/>
        </w:rPr>
        <w:t>, así:</w:t>
      </w:r>
      <w:r w:rsidR="00B524CD" w:rsidRPr="0096506F">
        <w:rPr>
          <w:rFonts w:ascii="Verdana" w:hAnsi="Verdana" w:cs="Arial"/>
          <w:color w:val="000000"/>
          <w:lang w:val="es-ES_tradnl" w:eastAsia="es-CO"/>
        </w:rPr>
        <w:t xml:space="preserve"> </w:t>
      </w:r>
    </w:p>
    <w:p w14:paraId="3F1B3E62" w14:textId="77777777" w:rsidR="00B524CD" w:rsidRPr="0096506F" w:rsidRDefault="00B524CD" w:rsidP="008D7198">
      <w:pPr>
        <w:autoSpaceDE w:val="0"/>
        <w:autoSpaceDN w:val="0"/>
        <w:adjustRightInd w:val="0"/>
        <w:jc w:val="both"/>
        <w:rPr>
          <w:rFonts w:ascii="Verdana" w:hAnsi="Verdana" w:cs="Arial"/>
          <w:color w:val="000000"/>
          <w:lang w:val="es-ES_tradnl" w:eastAsia="es-CO"/>
        </w:rPr>
      </w:pPr>
    </w:p>
    <w:p w14:paraId="13351537" w14:textId="71743ADE" w:rsidR="00B524CD" w:rsidRPr="0096506F" w:rsidRDefault="00B524CD" w:rsidP="62653E97">
      <w:pPr>
        <w:autoSpaceDE w:val="0"/>
        <w:autoSpaceDN w:val="0"/>
        <w:adjustRightInd w:val="0"/>
        <w:jc w:val="both"/>
        <w:rPr>
          <w:rFonts w:ascii="Verdana" w:hAnsi="Verdana" w:cs="Arial"/>
          <w:color w:val="000000"/>
          <w:lang w:eastAsia="es-CO"/>
        </w:rPr>
      </w:pPr>
      <w:r w:rsidRPr="62653E97">
        <w:rPr>
          <w:rFonts w:ascii="Verdana" w:hAnsi="Verdana" w:cs="Arial"/>
          <w:b/>
          <w:bCs/>
          <w:color w:val="000000" w:themeColor="text1"/>
          <w:lang w:eastAsia="es-CO"/>
        </w:rPr>
        <w:t xml:space="preserve">Categoría de valor de mercado con cambios en el resultado: </w:t>
      </w:r>
      <w:r w:rsidRPr="62653E97">
        <w:rPr>
          <w:rFonts w:ascii="Verdana" w:hAnsi="Verdana" w:cs="Arial"/>
          <w:color w:val="000000" w:themeColor="text1"/>
          <w:lang w:eastAsia="es-CO"/>
        </w:rPr>
        <w:t>corresponde a las inversiones que tienen valor de mercado y que</w:t>
      </w:r>
      <w:r w:rsidR="005E213F" w:rsidRPr="62653E97">
        <w:rPr>
          <w:rFonts w:ascii="Verdana" w:hAnsi="Verdana" w:cs="Arial"/>
          <w:color w:val="000000" w:themeColor="text1"/>
          <w:lang w:eastAsia="es-CO"/>
        </w:rPr>
        <w:t xml:space="preserve"> </w:t>
      </w:r>
      <w:r w:rsidRPr="62653E97">
        <w:rPr>
          <w:rFonts w:ascii="Verdana" w:hAnsi="Verdana" w:cs="Arial"/>
          <w:color w:val="000000" w:themeColor="text1"/>
          <w:lang w:eastAsia="es-CO"/>
        </w:rPr>
        <w:t>se</w:t>
      </w:r>
      <w:r w:rsidR="005E213F" w:rsidRPr="62653E97">
        <w:rPr>
          <w:rFonts w:ascii="Verdana" w:hAnsi="Verdana" w:cs="Arial"/>
          <w:color w:val="000000" w:themeColor="text1"/>
          <w:lang w:eastAsia="es-CO"/>
        </w:rPr>
        <w:t xml:space="preserve"> tienen exclusivamente </w:t>
      </w:r>
      <w:r w:rsidRPr="62653E97">
        <w:rPr>
          <w:rFonts w:ascii="Verdana" w:hAnsi="Verdana" w:cs="Arial"/>
          <w:color w:val="000000" w:themeColor="text1"/>
          <w:lang w:eastAsia="es-CO"/>
        </w:rPr>
        <w:t xml:space="preserve">negociar, es decir, las inversiones cuyos rendimientos esperados provienen del comportamiento del mercado. </w:t>
      </w:r>
    </w:p>
    <w:p w14:paraId="767B89C3" w14:textId="77777777" w:rsidR="00B524CD" w:rsidRPr="0096506F" w:rsidRDefault="00B524CD" w:rsidP="008D7198">
      <w:pPr>
        <w:autoSpaceDE w:val="0"/>
        <w:autoSpaceDN w:val="0"/>
        <w:adjustRightInd w:val="0"/>
        <w:jc w:val="both"/>
        <w:rPr>
          <w:rFonts w:ascii="Verdana" w:hAnsi="Verdana" w:cs="Arial"/>
          <w:color w:val="000000"/>
          <w:lang w:val="es-ES_tradnl" w:eastAsia="es-CO"/>
        </w:rPr>
      </w:pPr>
    </w:p>
    <w:p w14:paraId="24961799" w14:textId="4B4D08FF" w:rsidR="00821ABA" w:rsidRPr="0096506F" w:rsidRDefault="00B524CD" w:rsidP="008D7198">
      <w:pPr>
        <w:autoSpaceDE w:val="0"/>
        <w:autoSpaceDN w:val="0"/>
        <w:adjustRightInd w:val="0"/>
        <w:jc w:val="both"/>
        <w:rPr>
          <w:rFonts w:ascii="Verdana" w:hAnsi="Verdana" w:cs="Arial"/>
          <w:color w:val="000000"/>
          <w:lang w:val="es-CO" w:eastAsia="es-CO"/>
        </w:rPr>
      </w:pPr>
      <w:r w:rsidRPr="0096506F">
        <w:rPr>
          <w:rFonts w:ascii="Verdana" w:hAnsi="Verdana" w:cs="Arial"/>
          <w:b/>
          <w:color w:val="000000"/>
          <w:lang w:val="es-ES_tradnl" w:eastAsia="es-CO"/>
        </w:rPr>
        <w:t>Categoría de costo amortizado</w:t>
      </w:r>
      <w:r w:rsidRPr="0096506F">
        <w:rPr>
          <w:rFonts w:ascii="Verdana" w:hAnsi="Verdana" w:cs="Arial"/>
          <w:color w:val="000000"/>
          <w:lang w:val="es-ES_tradnl" w:eastAsia="es-CO"/>
        </w:rPr>
        <w:t xml:space="preserve">: corresponde a las inversiones </w:t>
      </w:r>
      <w:r w:rsidR="00CC5C76" w:rsidRPr="0096506F">
        <w:rPr>
          <w:rFonts w:ascii="Verdana" w:hAnsi="Verdana" w:cs="Arial"/>
          <w:color w:val="000000"/>
          <w:lang w:val="es-ES_tradnl" w:eastAsia="es-CO"/>
        </w:rPr>
        <w:t xml:space="preserve">en instrumentos de deuda </w:t>
      </w:r>
      <w:r w:rsidRPr="0096506F">
        <w:rPr>
          <w:rFonts w:ascii="Verdana" w:hAnsi="Verdana" w:cs="Arial"/>
          <w:color w:val="000000"/>
          <w:lang w:val="es-ES_tradnl" w:eastAsia="es-CO"/>
        </w:rPr>
        <w:t xml:space="preserve">que la entidad tiene con la intención y capacidad de conservar hasta </w:t>
      </w:r>
      <w:r w:rsidR="000F3F1B" w:rsidRPr="0096506F">
        <w:rPr>
          <w:rFonts w:ascii="Verdana" w:hAnsi="Verdana" w:cs="Arial"/>
          <w:color w:val="000000"/>
          <w:lang w:val="es-ES_tradnl" w:eastAsia="es-CO"/>
        </w:rPr>
        <w:t>el</w:t>
      </w:r>
      <w:r w:rsidRPr="0096506F">
        <w:rPr>
          <w:rFonts w:ascii="Verdana" w:hAnsi="Verdana" w:cs="Arial"/>
          <w:color w:val="000000"/>
          <w:lang w:val="es-ES_tradnl" w:eastAsia="es-CO"/>
        </w:rPr>
        <w:t xml:space="preserve"> vencimiento, es decir, aquellas cuyos rendimientos provienen de los flujos contractuales del instrumento</w:t>
      </w:r>
      <w:r w:rsidR="00821ABA" w:rsidRPr="0096506F">
        <w:rPr>
          <w:rFonts w:ascii="Verdana" w:hAnsi="Verdana" w:cs="Arial"/>
          <w:color w:val="000000"/>
          <w:lang w:val="es-ES_tradnl" w:eastAsia="es-CO"/>
        </w:rPr>
        <w:t xml:space="preserve"> </w:t>
      </w:r>
      <w:r w:rsidR="00821ABA" w:rsidRPr="0096506F">
        <w:rPr>
          <w:rFonts w:ascii="Verdana" w:hAnsi="Verdana" w:cs="Arial"/>
          <w:color w:val="000000"/>
          <w:lang w:val="es-CO" w:eastAsia="es-CO"/>
        </w:rPr>
        <w:t>por pagos, en fechas especificadas, del principal e intereses. También se clasificarán en esta categoría los instrumentos de deuda que no tengan valor de mercado y que a) se esperen negociar o b) no se mantengan con la intención exclusiva de negociar ni de conservar hasta su vencimiento.</w:t>
      </w:r>
    </w:p>
    <w:p w14:paraId="2E5DF092" w14:textId="193797EF" w:rsidR="00B524CD" w:rsidRPr="0096506F" w:rsidRDefault="00B524CD" w:rsidP="008D7198">
      <w:pPr>
        <w:autoSpaceDE w:val="0"/>
        <w:autoSpaceDN w:val="0"/>
        <w:adjustRightInd w:val="0"/>
        <w:jc w:val="both"/>
        <w:rPr>
          <w:rFonts w:ascii="Verdana" w:hAnsi="Verdana" w:cs="Arial"/>
          <w:color w:val="000000"/>
          <w:lang w:val="es-ES_tradnl" w:eastAsia="es-CO"/>
        </w:rPr>
      </w:pPr>
      <w:r w:rsidRPr="0096506F">
        <w:rPr>
          <w:rFonts w:ascii="Verdana" w:hAnsi="Verdana" w:cs="Arial"/>
          <w:color w:val="000000"/>
          <w:lang w:val="es-ES_tradnl" w:eastAsia="es-CO"/>
        </w:rPr>
        <w:t xml:space="preserve"> </w:t>
      </w:r>
    </w:p>
    <w:p w14:paraId="64E2E82E" w14:textId="2E8DC8DD" w:rsidR="00B524CD" w:rsidRPr="0096506F" w:rsidRDefault="00B524CD" w:rsidP="008D7198">
      <w:pPr>
        <w:autoSpaceDE w:val="0"/>
        <w:autoSpaceDN w:val="0"/>
        <w:adjustRightInd w:val="0"/>
        <w:jc w:val="both"/>
        <w:rPr>
          <w:rFonts w:ascii="Verdana" w:hAnsi="Verdana" w:cs="Arial"/>
          <w:color w:val="000000"/>
          <w:lang w:val="es-ES_tradnl" w:eastAsia="es-CO"/>
        </w:rPr>
      </w:pPr>
      <w:r w:rsidRPr="0096506F">
        <w:rPr>
          <w:rFonts w:ascii="Verdana" w:hAnsi="Verdana" w:cs="Arial"/>
          <w:b/>
          <w:color w:val="000000"/>
          <w:lang w:val="es-ES_tradnl" w:eastAsia="es-CO"/>
        </w:rPr>
        <w:t>Categoría de valor de mercado con cambios en el patrimonio</w:t>
      </w:r>
      <w:r w:rsidRPr="0096506F">
        <w:rPr>
          <w:rFonts w:ascii="Verdana" w:hAnsi="Verdana" w:cs="Arial"/>
          <w:color w:val="000000"/>
          <w:lang w:val="es-ES_tradnl" w:eastAsia="es-CO"/>
        </w:rPr>
        <w:t xml:space="preserve">: corresponde a las inversiones en instrumentos de patrimonio que tienen valor de mercado, no se mantienen con la intención exclusiva de negociar y que no otorgan control, influencia significativa, ni control conjunto. También se clasificarán en esta categoría las inversiones en títulos de deuda que tienen valor de mercado y que no se mantienen con la intención exclusiva de negociar o de conservar hasta </w:t>
      </w:r>
      <w:r w:rsidR="00DC066C" w:rsidRPr="0096506F">
        <w:rPr>
          <w:rFonts w:ascii="Verdana" w:hAnsi="Verdana" w:cs="Arial"/>
          <w:color w:val="000000"/>
          <w:lang w:val="es-ES_tradnl" w:eastAsia="es-CO"/>
        </w:rPr>
        <w:t>el</w:t>
      </w:r>
      <w:r w:rsidRPr="0096506F">
        <w:rPr>
          <w:rFonts w:ascii="Verdana" w:hAnsi="Verdana" w:cs="Arial"/>
          <w:color w:val="000000"/>
          <w:lang w:val="es-ES_tradnl" w:eastAsia="es-CO"/>
        </w:rPr>
        <w:t xml:space="preserve"> vencimiento. </w:t>
      </w:r>
    </w:p>
    <w:p w14:paraId="6FF21010" w14:textId="77777777" w:rsidR="00B524CD" w:rsidRPr="0096506F" w:rsidRDefault="00B524CD" w:rsidP="008D7198">
      <w:pPr>
        <w:autoSpaceDE w:val="0"/>
        <w:autoSpaceDN w:val="0"/>
        <w:adjustRightInd w:val="0"/>
        <w:jc w:val="both"/>
        <w:rPr>
          <w:rFonts w:ascii="Verdana" w:hAnsi="Verdana" w:cs="Arial"/>
          <w:color w:val="000000"/>
          <w:lang w:val="es-ES_tradnl" w:eastAsia="es-CO"/>
        </w:rPr>
      </w:pPr>
    </w:p>
    <w:p w14:paraId="2CE4127D" w14:textId="77777777" w:rsidR="00C97013" w:rsidRPr="0096506F" w:rsidRDefault="00B524CD" w:rsidP="008D7198">
      <w:pPr>
        <w:autoSpaceDE w:val="0"/>
        <w:autoSpaceDN w:val="0"/>
        <w:adjustRightInd w:val="0"/>
        <w:jc w:val="both"/>
        <w:rPr>
          <w:rFonts w:ascii="Verdana" w:hAnsi="Verdana" w:cs="Arial"/>
          <w:color w:val="000000"/>
          <w:lang w:val="es-CO" w:eastAsia="es-CO"/>
        </w:rPr>
      </w:pPr>
      <w:r w:rsidRPr="0096506F">
        <w:rPr>
          <w:rFonts w:ascii="Verdana" w:hAnsi="Verdana" w:cs="Arial"/>
          <w:b/>
          <w:color w:val="000000"/>
          <w:lang w:val="es-ES_tradnl" w:eastAsia="es-CO"/>
        </w:rPr>
        <w:t xml:space="preserve">Categoría de costo: </w:t>
      </w:r>
      <w:r w:rsidRPr="0096506F">
        <w:rPr>
          <w:rFonts w:ascii="Verdana" w:hAnsi="Verdana" w:cs="Arial"/>
          <w:color w:val="000000"/>
          <w:lang w:val="es-ES_tradnl" w:eastAsia="es-CO"/>
        </w:rPr>
        <w:t xml:space="preserve">corresponde a las inversiones </w:t>
      </w:r>
      <w:r w:rsidR="00BA2B8D" w:rsidRPr="0096506F">
        <w:rPr>
          <w:rFonts w:ascii="Verdana" w:hAnsi="Verdana" w:cs="Arial"/>
          <w:color w:val="000000"/>
          <w:lang w:val="es-ES_tradnl" w:eastAsia="es-CO"/>
        </w:rPr>
        <w:t>en instrumentos de patrimonio</w:t>
      </w:r>
      <w:r w:rsidR="003E28BD" w:rsidRPr="0096506F">
        <w:rPr>
          <w:rFonts w:ascii="Verdana" w:hAnsi="Verdana" w:cs="Arial"/>
          <w:color w:val="000000"/>
          <w:lang w:val="es-ES_tradnl" w:eastAsia="es-CO"/>
        </w:rPr>
        <w:t xml:space="preserve"> </w:t>
      </w:r>
      <w:r w:rsidRPr="0096506F">
        <w:rPr>
          <w:rFonts w:ascii="Verdana" w:hAnsi="Verdana" w:cs="Arial"/>
          <w:color w:val="000000"/>
          <w:lang w:val="es-ES_tradnl" w:eastAsia="es-CO"/>
        </w:rPr>
        <w:t>que no tienen valor de mercado</w:t>
      </w:r>
      <w:r w:rsidR="003E28BD" w:rsidRPr="0096506F">
        <w:rPr>
          <w:rFonts w:ascii="Verdana" w:hAnsi="Verdana" w:cs="Arial"/>
          <w:color w:val="000000"/>
          <w:lang w:val="es-ES_tradnl" w:eastAsia="es-CO"/>
        </w:rPr>
        <w:t>,</w:t>
      </w:r>
      <w:r w:rsidR="00C97013" w:rsidRPr="0096506F">
        <w:rPr>
          <w:rFonts w:ascii="Verdana" w:hAnsi="Verdana" w:cs="Arial"/>
          <w:color w:val="000000"/>
          <w:lang w:val="es-ES_tradnl" w:eastAsia="es-CO"/>
        </w:rPr>
        <w:t xml:space="preserve"> </w:t>
      </w:r>
      <w:r w:rsidR="00C97013" w:rsidRPr="0096506F">
        <w:rPr>
          <w:rFonts w:ascii="Verdana" w:hAnsi="Verdana" w:cs="Arial"/>
          <w:color w:val="000000"/>
          <w:lang w:val="es-CO" w:eastAsia="es-CO"/>
        </w:rPr>
        <w:t xml:space="preserve">con independencia de que se esperen o no negociar, siempre que no otorguen control, influencia significativa ni control conjunto. </w:t>
      </w:r>
    </w:p>
    <w:p w14:paraId="345F3079" w14:textId="5668684E" w:rsidR="00B524CD" w:rsidRPr="0096506F" w:rsidRDefault="00B524CD" w:rsidP="008D7198">
      <w:pPr>
        <w:autoSpaceDE w:val="0"/>
        <w:autoSpaceDN w:val="0"/>
        <w:adjustRightInd w:val="0"/>
        <w:jc w:val="both"/>
        <w:rPr>
          <w:rFonts w:ascii="Verdana" w:hAnsi="Verdana" w:cs="Arial"/>
          <w:color w:val="000000"/>
          <w:lang w:val="es-ES_tradnl" w:eastAsia="es-CO"/>
        </w:rPr>
      </w:pPr>
      <w:r w:rsidRPr="0096506F">
        <w:rPr>
          <w:rFonts w:ascii="Verdana" w:hAnsi="Verdana" w:cs="Arial"/>
          <w:color w:val="000000"/>
          <w:lang w:val="es-ES_tradnl" w:eastAsia="es-CO"/>
        </w:rPr>
        <w:t xml:space="preserve"> </w:t>
      </w:r>
    </w:p>
    <w:p w14:paraId="4B73BC5D" w14:textId="313E0046" w:rsidR="00040303" w:rsidRPr="0096506F" w:rsidRDefault="004B0AA2" w:rsidP="008D7198">
      <w:pPr>
        <w:jc w:val="both"/>
        <w:rPr>
          <w:rFonts w:ascii="Verdana" w:hAnsi="Verdana" w:cs="Arial"/>
        </w:rPr>
      </w:pPr>
      <w:r w:rsidRPr="0096506F">
        <w:rPr>
          <w:rFonts w:ascii="Verdana" w:hAnsi="Verdana" w:cs="Arial"/>
          <w:lang w:val="es-CO"/>
        </w:rPr>
        <w:t>También se incluyen en la categoría del costo los aportes efectuados por el MHCP en organismos internacionales con el propósito de obtener servicios de apoyo, los cuales se esperan que tengan un valor recuperable en el futuro.</w:t>
      </w:r>
      <w:r w:rsidR="00DF1053" w:rsidRPr="0096506F">
        <w:rPr>
          <w:rFonts w:ascii="Verdana" w:hAnsi="Verdana" w:cs="Arial"/>
          <w:lang w:val="es-CO"/>
        </w:rPr>
        <w:t xml:space="preserve"> </w:t>
      </w:r>
      <w:r w:rsidR="00AF399C" w:rsidRPr="0096506F">
        <w:rPr>
          <w:rFonts w:ascii="Verdana" w:hAnsi="Verdana" w:cs="Arial"/>
        </w:rPr>
        <w:t>De este modo</w:t>
      </w:r>
      <w:r w:rsidR="0038691C" w:rsidRPr="0096506F">
        <w:rPr>
          <w:rFonts w:ascii="Verdana" w:hAnsi="Verdana" w:cs="Arial"/>
        </w:rPr>
        <w:t>,</w:t>
      </w:r>
      <w:r w:rsidR="00AF399C" w:rsidRPr="0096506F">
        <w:rPr>
          <w:rFonts w:ascii="Verdana" w:hAnsi="Verdana" w:cs="Arial"/>
        </w:rPr>
        <w:t xml:space="preserve"> </w:t>
      </w:r>
      <w:r w:rsidR="00BE7B77" w:rsidRPr="0096506F">
        <w:rPr>
          <w:rFonts w:ascii="Verdana" w:hAnsi="Verdana" w:cs="Arial"/>
        </w:rPr>
        <w:t xml:space="preserve">el suministro </w:t>
      </w:r>
      <w:r w:rsidR="00AF14EC" w:rsidRPr="0096506F">
        <w:rPr>
          <w:rFonts w:ascii="Verdana" w:hAnsi="Verdana" w:cs="Arial"/>
        </w:rPr>
        <w:t xml:space="preserve">de la información </w:t>
      </w:r>
      <w:r w:rsidR="0038691C" w:rsidRPr="0096506F">
        <w:rPr>
          <w:rFonts w:ascii="Verdana" w:hAnsi="Verdana" w:cs="Arial"/>
        </w:rPr>
        <w:t xml:space="preserve">es realizado </w:t>
      </w:r>
      <w:r w:rsidR="005B04EE" w:rsidRPr="0096506F">
        <w:rPr>
          <w:rFonts w:ascii="Verdana" w:hAnsi="Verdana" w:cs="Arial"/>
        </w:rPr>
        <w:t>de conformidad con el “</w:t>
      </w:r>
      <w:r w:rsidR="005B04EE" w:rsidRPr="0096506F">
        <w:rPr>
          <w:rFonts w:ascii="Verdana" w:hAnsi="Verdana" w:cs="Arial"/>
          <w:i/>
        </w:rPr>
        <w:t xml:space="preserve">Acuerdo de Servicio </w:t>
      </w:r>
      <w:r w:rsidR="005B04EE" w:rsidRPr="0096506F">
        <w:rPr>
          <w:rFonts w:ascii="Verdana" w:hAnsi="Verdana" w:cs="Arial"/>
          <w:i/>
        </w:rPr>
        <w:lastRenderedPageBreak/>
        <w:t xml:space="preserve">Mis.3.3_Apo.3.0_As099” </w:t>
      </w:r>
      <w:r w:rsidR="00AA1B24" w:rsidRPr="0096506F">
        <w:rPr>
          <w:rFonts w:ascii="Verdana" w:hAnsi="Verdana" w:cs="Arial"/>
          <w:iCs/>
        </w:rPr>
        <w:t xml:space="preserve">suscrito </w:t>
      </w:r>
      <w:r w:rsidR="00AA1B24" w:rsidRPr="0096506F">
        <w:rPr>
          <w:rFonts w:ascii="Verdana" w:hAnsi="Verdana" w:cs="Arial"/>
        </w:rPr>
        <w:t>entre la Subdirección Financiera y la</w:t>
      </w:r>
      <w:r w:rsidR="00C23E46" w:rsidRPr="0096506F">
        <w:rPr>
          <w:rFonts w:ascii="Verdana" w:hAnsi="Verdana" w:cs="Arial"/>
        </w:rPr>
        <w:t xml:space="preserve"> Subdirección De Financiamiento Con Organismos Multilaterales y G</w:t>
      </w:r>
      <w:r w:rsidR="009A3F45" w:rsidRPr="0096506F">
        <w:rPr>
          <w:rFonts w:ascii="Verdana" w:hAnsi="Verdana" w:cs="Arial"/>
        </w:rPr>
        <w:t xml:space="preserve">obiernos </w:t>
      </w:r>
      <w:r w:rsidR="00423433" w:rsidRPr="0096506F">
        <w:rPr>
          <w:rFonts w:ascii="Verdana" w:hAnsi="Verdana" w:cs="Arial"/>
        </w:rPr>
        <w:t>de la Dirección General de Crédito Público y del Tesoro Nacional</w:t>
      </w:r>
      <w:r w:rsidR="00040303" w:rsidRPr="0096506F">
        <w:rPr>
          <w:rFonts w:ascii="Verdana" w:hAnsi="Verdana" w:cs="Arial"/>
        </w:rPr>
        <w:t xml:space="preserve">. </w:t>
      </w:r>
    </w:p>
    <w:p w14:paraId="47CA2E70" w14:textId="77777777" w:rsidR="00040303" w:rsidRPr="0096506F" w:rsidRDefault="00040303" w:rsidP="008D7198">
      <w:pPr>
        <w:jc w:val="both"/>
        <w:rPr>
          <w:rFonts w:ascii="Verdana" w:hAnsi="Verdana" w:cs="Arial"/>
        </w:rPr>
      </w:pPr>
    </w:p>
    <w:p w14:paraId="06F225F5" w14:textId="110EDF7C" w:rsidR="004F4103" w:rsidRPr="0096506F" w:rsidRDefault="00040303" w:rsidP="008D7198">
      <w:pPr>
        <w:jc w:val="both"/>
        <w:rPr>
          <w:rFonts w:ascii="Verdana" w:hAnsi="Verdana" w:cs="Arial"/>
          <w:i/>
        </w:rPr>
      </w:pPr>
      <w:r w:rsidRPr="0096506F">
        <w:rPr>
          <w:rFonts w:ascii="Verdana" w:hAnsi="Verdana" w:cs="Arial"/>
        </w:rPr>
        <w:t xml:space="preserve">Por su parte, </w:t>
      </w:r>
      <w:r w:rsidR="00EF1F87" w:rsidRPr="0096506F">
        <w:rPr>
          <w:rFonts w:ascii="Verdana" w:hAnsi="Verdana" w:cs="Arial"/>
        </w:rPr>
        <w:t xml:space="preserve">la conciliación de dichos aportes se realizará utilizando el formato </w:t>
      </w:r>
      <w:r w:rsidR="00AB4D4D" w:rsidRPr="0096506F">
        <w:rPr>
          <w:rFonts w:ascii="Verdana" w:hAnsi="Verdana" w:cs="Arial"/>
        </w:rPr>
        <w:t>“</w:t>
      </w:r>
      <w:r w:rsidR="00EF1F87" w:rsidRPr="0096506F">
        <w:rPr>
          <w:rFonts w:ascii="Verdana" w:hAnsi="Verdana" w:cs="Arial"/>
          <w:i/>
        </w:rPr>
        <w:t>Apo.3.</w:t>
      </w:r>
      <w:r w:rsidR="0095753B" w:rsidRPr="0096506F">
        <w:rPr>
          <w:rFonts w:ascii="Verdana" w:hAnsi="Verdana" w:cs="Arial"/>
          <w:i/>
        </w:rPr>
        <w:t>0</w:t>
      </w:r>
      <w:r w:rsidR="00CB4E54" w:rsidRPr="0096506F">
        <w:rPr>
          <w:rFonts w:ascii="Verdana" w:hAnsi="Verdana" w:cs="Arial"/>
          <w:i/>
        </w:rPr>
        <w:t xml:space="preserve"> </w:t>
      </w:r>
      <w:r w:rsidR="00EF1F87" w:rsidRPr="0096506F">
        <w:rPr>
          <w:rFonts w:ascii="Verdana" w:hAnsi="Verdana" w:cs="Arial"/>
          <w:i/>
        </w:rPr>
        <w:t>Man.</w:t>
      </w:r>
      <w:proofErr w:type="gramStart"/>
      <w:r w:rsidR="00EF1F87" w:rsidRPr="0096506F">
        <w:rPr>
          <w:rFonts w:ascii="Verdana" w:hAnsi="Verdana" w:cs="Arial"/>
          <w:i/>
        </w:rPr>
        <w:t>3.Fr.</w:t>
      </w:r>
      <w:proofErr w:type="gramEnd"/>
      <w:r w:rsidR="00EF1F87" w:rsidRPr="0096506F">
        <w:rPr>
          <w:rFonts w:ascii="Verdana" w:hAnsi="Verdana" w:cs="Arial"/>
          <w:i/>
        </w:rPr>
        <w:t>6 - Conciliación de Aportes a Organismos Internacionales</w:t>
      </w:r>
      <w:r w:rsidR="00AB4D4D" w:rsidRPr="0096506F">
        <w:rPr>
          <w:rFonts w:ascii="Verdana" w:hAnsi="Verdana" w:cs="Arial"/>
          <w:i/>
        </w:rPr>
        <w:t>”</w:t>
      </w:r>
      <w:r w:rsidR="00EF1F87" w:rsidRPr="0096506F">
        <w:rPr>
          <w:rFonts w:ascii="Verdana" w:hAnsi="Verdana" w:cs="Arial"/>
          <w:i/>
        </w:rPr>
        <w:t>.</w:t>
      </w:r>
      <w:r w:rsidR="004F4103" w:rsidRPr="0096506F">
        <w:rPr>
          <w:rFonts w:ascii="Verdana" w:hAnsi="Verdana" w:cs="Arial"/>
          <w:i/>
        </w:rPr>
        <w:t xml:space="preserve"> </w:t>
      </w:r>
    </w:p>
    <w:p w14:paraId="0778A1FB" w14:textId="6EE15053" w:rsidR="004F4103" w:rsidRPr="0096506F" w:rsidRDefault="004F4103" w:rsidP="008D7198">
      <w:pPr>
        <w:jc w:val="both"/>
        <w:rPr>
          <w:rFonts w:ascii="Verdana" w:hAnsi="Verdana" w:cs="Arial"/>
          <w:i/>
        </w:rPr>
      </w:pPr>
    </w:p>
    <w:p w14:paraId="3C53BC21" w14:textId="1E79F05C" w:rsidR="00553773" w:rsidRPr="0096506F" w:rsidRDefault="002A1C5A" w:rsidP="008D7198">
      <w:pPr>
        <w:jc w:val="both"/>
        <w:rPr>
          <w:rFonts w:ascii="Verdana" w:hAnsi="Verdana" w:cs="Arial"/>
          <w:i/>
        </w:rPr>
      </w:pPr>
      <w:r w:rsidRPr="0096506F">
        <w:rPr>
          <w:rFonts w:ascii="Verdana" w:hAnsi="Verdana" w:cs="Arial"/>
        </w:rPr>
        <w:t>Tratándose de los instrumentos de patrimonio clasificados en la categoría de costo</w:t>
      </w:r>
      <w:r w:rsidR="00B31ACF" w:rsidRPr="0096506F">
        <w:rPr>
          <w:rFonts w:ascii="Verdana" w:hAnsi="Verdana" w:cs="Arial"/>
        </w:rPr>
        <w:t>, la información será suministrada</w:t>
      </w:r>
      <w:r w:rsidRPr="0096506F">
        <w:rPr>
          <w:rFonts w:ascii="Verdana" w:hAnsi="Verdana" w:cs="Arial"/>
        </w:rPr>
        <w:t xml:space="preserve"> </w:t>
      </w:r>
      <w:r w:rsidR="00B31ACF" w:rsidRPr="0096506F">
        <w:rPr>
          <w:rFonts w:ascii="Verdana" w:hAnsi="Verdana" w:cs="Arial"/>
        </w:rPr>
        <w:t>por las entidades</w:t>
      </w:r>
      <w:r w:rsidR="00AF4209" w:rsidRPr="0096506F">
        <w:rPr>
          <w:rFonts w:ascii="Verdana" w:hAnsi="Verdana" w:cs="Arial"/>
        </w:rPr>
        <w:t xml:space="preserve"> receptoras de la inversión</w:t>
      </w:r>
      <w:r w:rsidR="007A345B" w:rsidRPr="0096506F">
        <w:rPr>
          <w:rFonts w:ascii="Verdana" w:hAnsi="Verdana" w:cs="Arial"/>
        </w:rPr>
        <w:t xml:space="preserve"> y </w:t>
      </w:r>
      <w:r w:rsidR="00242252" w:rsidRPr="0096506F">
        <w:rPr>
          <w:rFonts w:ascii="Verdana" w:hAnsi="Verdana" w:cs="Arial"/>
        </w:rPr>
        <w:t xml:space="preserve">(en los casos que corresponda) por la Dirección de Participaciones Estatales, en virtud del </w:t>
      </w:r>
      <w:r w:rsidR="008061FC" w:rsidRPr="0096506F">
        <w:rPr>
          <w:rFonts w:ascii="Verdana" w:hAnsi="Verdana" w:cs="Arial"/>
        </w:rPr>
        <w:t>“</w:t>
      </w:r>
      <w:r w:rsidR="008061FC" w:rsidRPr="0096506F">
        <w:rPr>
          <w:rFonts w:ascii="Verdana" w:hAnsi="Verdana" w:cs="Arial"/>
          <w:i/>
          <w:iCs/>
        </w:rPr>
        <w:t>A</w:t>
      </w:r>
      <w:r w:rsidR="00242252" w:rsidRPr="0096506F">
        <w:rPr>
          <w:rFonts w:ascii="Verdana" w:hAnsi="Verdana" w:cs="Arial"/>
          <w:i/>
          <w:iCs/>
        </w:rPr>
        <w:t xml:space="preserve">cuerdo de servicio </w:t>
      </w:r>
      <w:r w:rsidR="007A345B" w:rsidRPr="0096506F">
        <w:rPr>
          <w:rFonts w:ascii="Verdana" w:hAnsi="Verdana" w:cs="Arial"/>
          <w:i/>
          <w:iCs/>
        </w:rPr>
        <w:t>As56</w:t>
      </w:r>
      <w:r w:rsidR="005B2174" w:rsidRPr="0096506F">
        <w:rPr>
          <w:rFonts w:ascii="Verdana" w:hAnsi="Verdana" w:cs="Arial"/>
          <w:i/>
          <w:iCs/>
        </w:rPr>
        <w:t>_</w:t>
      </w:r>
      <w:r w:rsidR="007A345B" w:rsidRPr="0096506F">
        <w:rPr>
          <w:rFonts w:ascii="Verdana" w:hAnsi="Verdana" w:cs="Arial"/>
          <w:i/>
          <w:iCs/>
        </w:rPr>
        <w:t>Mis.3.7</w:t>
      </w:r>
      <w:r w:rsidR="005B2174" w:rsidRPr="0096506F">
        <w:rPr>
          <w:rFonts w:ascii="Verdana" w:hAnsi="Verdana" w:cs="Arial"/>
          <w:i/>
          <w:iCs/>
        </w:rPr>
        <w:t>_</w:t>
      </w:r>
      <w:r w:rsidR="007A345B" w:rsidRPr="0096506F">
        <w:rPr>
          <w:rFonts w:ascii="Verdana" w:hAnsi="Verdana" w:cs="Arial"/>
          <w:i/>
          <w:iCs/>
        </w:rPr>
        <w:t>Apo3.0</w:t>
      </w:r>
      <w:r w:rsidR="008061FC" w:rsidRPr="0096506F">
        <w:rPr>
          <w:rFonts w:ascii="Verdana" w:hAnsi="Verdana" w:cs="Arial"/>
          <w:i/>
          <w:iCs/>
        </w:rPr>
        <w:t>”</w:t>
      </w:r>
      <w:r w:rsidR="004A66BE" w:rsidRPr="0096506F">
        <w:rPr>
          <w:rFonts w:ascii="Verdana" w:hAnsi="Verdana" w:cs="Arial"/>
          <w:i/>
          <w:iCs/>
        </w:rPr>
        <w:t xml:space="preserve"> </w:t>
      </w:r>
      <w:r w:rsidR="004A66BE" w:rsidRPr="0096506F">
        <w:rPr>
          <w:rFonts w:ascii="Verdana" w:hAnsi="Verdana" w:cs="Arial"/>
        </w:rPr>
        <w:t>s</w:t>
      </w:r>
      <w:r w:rsidR="002B6CC2" w:rsidRPr="0096506F">
        <w:rPr>
          <w:rFonts w:ascii="Verdana" w:hAnsi="Verdana" w:cs="Arial"/>
        </w:rPr>
        <w:t xml:space="preserve">uscrito con la Subdirección Financiera. </w:t>
      </w:r>
      <w:r w:rsidR="00553773" w:rsidRPr="0096506F">
        <w:rPr>
          <w:rFonts w:ascii="Verdana" w:hAnsi="Verdana" w:cs="Arial"/>
        </w:rPr>
        <w:t xml:space="preserve"> Asimismo, para el análisis de dichas inversiones se empleará el formato denominado </w:t>
      </w:r>
      <w:r w:rsidR="00AE1E2F" w:rsidRPr="0096506F">
        <w:rPr>
          <w:rFonts w:ascii="Verdana" w:hAnsi="Verdana" w:cs="Arial"/>
          <w:i/>
        </w:rPr>
        <w:t>“</w:t>
      </w:r>
      <w:r w:rsidR="00182956" w:rsidRPr="0096506F">
        <w:rPr>
          <w:rFonts w:ascii="Verdana" w:hAnsi="Verdana" w:cs="Arial"/>
          <w:i/>
        </w:rPr>
        <w:t>Apo.3.</w:t>
      </w:r>
      <w:r w:rsidR="0095753B" w:rsidRPr="0096506F">
        <w:rPr>
          <w:rFonts w:ascii="Verdana" w:hAnsi="Verdana" w:cs="Arial"/>
          <w:i/>
        </w:rPr>
        <w:t>0</w:t>
      </w:r>
      <w:r w:rsidR="00182956" w:rsidRPr="0096506F">
        <w:rPr>
          <w:rFonts w:ascii="Verdana" w:hAnsi="Verdana" w:cs="Arial"/>
          <w:i/>
        </w:rPr>
        <w:t>Man.</w:t>
      </w:r>
      <w:proofErr w:type="gramStart"/>
      <w:r w:rsidR="00182956" w:rsidRPr="0096506F">
        <w:rPr>
          <w:rFonts w:ascii="Verdana" w:hAnsi="Verdana" w:cs="Arial"/>
          <w:i/>
        </w:rPr>
        <w:t>3.Fr.</w:t>
      </w:r>
      <w:proofErr w:type="gramEnd"/>
      <w:r w:rsidR="00182956" w:rsidRPr="0096506F">
        <w:rPr>
          <w:rFonts w:ascii="Verdana" w:hAnsi="Verdana" w:cs="Arial"/>
          <w:i/>
        </w:rPr>
        <w:t xml:space="preserve">32 </w:t>
      </w:r>
      <w:r w:rsidR="00AE1E2F" w:rsidRPr="0096506F">
        <w:rPr>
          <w:rFonts w:ascii="Verdana" w:hAnsi="Verdana" w:cs="Arial"/>
          <w:i/>
        </w:rPr>
        <w:t xml:space="preserve">Evaluación y </w:t>
      </w:r>
      <w:r w:rsidR="0021500E" w:rsidRPr="0096506F">
        <w:rPr>
          <w:rFonts w:ascii="Verdana" w:hAnsi="Verdana" w:cs="Arial"/>
          <w:i/>
        </w:rPr>
        <w:t>medición</w:t>
      </w:r>
      <w:r w:rsidR="00AE1E2F" w:rsidRPr="0096506F">
        <w:rPr>
          <w:rFonts w:ascii="Verdana" w:hAnsi="Verdana" w:cs="Arial"/>
          <w:i/>
        </w:rPr>
        <w:t xml:space="preserve"> de indicios de deterioro de inversiones de administración</w:t>
      </w:r>
      <w:r w:rsidR="0021500E" w:rsidRPr="0096506F">
        <w:rPr>
          <w:rFonts w:ascii="Verdana" w:hAnsi="Verdana" w:cs="Arial"/>
          <w:i/>
        </w:rPr>
        <w:t xml:space="preserve"> </w:t>
      </w:r>
      <w:r w:rsidR="00AE1E2F" w:rsidRPr="0096506F">
        <w:rPr>
          <w:rFonts w:ascii="Verdana" w:hAnsi="Verdana" w:cs="Arial"/>
          <w:i/>
        </w:rPr>
        <w:t>de liquidez al costo”</w:t>
      </w:r>
    </w:p>
    <w:p w14:paraId="7F898A78" w14:textId="77777777" w:rsidR="00AE1E2F" w:rsidRPr="0096506F" w:rsidRDefault="00AE1E2F" w:rsidP="008D7198">
      <w:pPr>
        <w:jc w:val="both"/>
        <w:rPr>
          <w:rFonts w:ascii="Verdana" w:hAnsi="Verdana" w:cs="Arial"/>
          <w:b/>
        </w:rPr>
      </w:pPr>
    </w:p>
    <w:p w14:paraId="31E1AD49" w14:textId="3E71CF64" w:rsidR="00AF4209" w:rsidRPr="0096506F" w:rsidRDefault="00AF4209" w:rsidP="008D7198">
      <w:pPr>
        <w:pStyle w:val="Ttulo3"/>
        <w:numPr>
          <w:ilvl w:val="2"/>
          <w:numId w:val="1"/>
        </w:numPr>
        <w:jc w:val="both"/>
        <w:rPr>
          <w:rFonts w:ascii="Verdana" w:hAnsi="Verdana" w:cs="Arial"/>
          <w:b/>
          <w:sz w:val="20"/>
        </w:rPr>
      </w:pPr>
      <w:bookmarkStart w:id="337" w:name="_Toc123127398"/>
      <w:bookmarkStart w:id="338" w:name="_Toc172288639"/>
      <w:r w:rsidRPr="0096506F">
        <w:rPr>
          <w:rFonts w:ascii="Verdana" w:hAnsi="Verdana" w:cs="Arial"/>
          <w:b/>
          <w:sz w:val="20"/>
        </w:rPr>
        <w:t>Inversiones en Controladas, en Asociadas, en Acuerdos Conjuntos y en Entidades en Liquidación</w:t>
      </w:r>
      <w:bookmarkEnd w:id="337"/>
      <w:bookmarkEnd w:id="338"/>
    </w:p>
    <w:p w14:paraId="2F2DF84F" w14:textId="4A55E081" w:rsidR="00AA7C1F" w:rsidRPr="0096506F" w:rsidRDefault="00AA7C1F" w:rsidP="008D7198">
      <w:pPr>
        <w:rPr>
          <w:rFonts w:ascii="Verdana" w:hAnsi="Verdana"/>
        </w:rPr>
      </w:pPr>
    </w:p>
    <w:p w14:paraId="27C22AD9" w14:textId="20E1240A" w:rsidR="00AA7C1F" w:rsidRPr="0096506F" w:rsidRDefault="00AA7C1F" w:rsidP="62653E97">
      <w:pPr>
        <w:jc w:val="both"/>
        <w:rPr>
          <w:rFonts w:ascii="Verdana" w:hAnsi="Verdana" w:cs="Arial"/>
          <w:lang w:eastAsia="es-CO"/>
        </w:rPr>
      </w:pPr>
      <w:r w:rsidRPr="62653E97">
        <w:rPr>
          <w:rFonts w:ascii="Verdana" w:hAnsi="Verdana" w:cs="Arial"/>
          <w:lang w:eastAsia="es-CO"/>
        </w:rPr>
        <w:t xml:space="preserve">De acuerdo con lo señalado en el Manual de Políticas Contables, a </w:t>
      </w:r>
      <w:proofErr w:type="gramStart"/>
      <w:r w:rsidRPr="62653E97">
        <w:rPr>
          <w:rFonts w:ascii="Verdana" w:hAnsi="Verdana" w:cs="Arial"/>
          <w:lang w:eastAsia="es-CO"/>
        </w:rPr>
        <w:t>continuación</w:t>
      </w:r>
      <w:proofErr w:type="gramEnd"/>
      <w:r w:rsidRPr="62653E97">
        <w:rPr>
          <w:rFonts w:ascii="Verdana" w:hAnsi="Verdana" w:cs="Arial"/>
          <w:lang w:eastAsia="es-CO"/>
        </w:rPr>
        <w:t xml:space="preserve"> se presentan las principales actividades que se deben llevar a cabo para el cumplimiento de la política de inversiones en controladas, en asociadas, en acuerdos conjuntos y en entidades en liquidación: </w:t>
      </w:r>
    </w:p>
    <w:p w14:paraId="5B9295E5" w14:textId="19EF6374" w:rsidR="00AA7C1F" w:rsidRPr="00201A03" w:rsidRDefault="00AA7C1F" w:rsidP="00201A03">
      <w:pPr>
        <w:spacing w:line="264" w:lineRule="auto"/>
        <w:rPr>
          <w:rFonts w:ascii="Verdana" w:hAnsi="Verdana"/>
        </w:rPr>
      </w:pPr>
    </w:p>
    <w:tbl>
      <w:tblPr>
        <w:tblW w:w="0" w:type="auto"/>
        <w:jc w:val="center"/>
        <w:tblBorders>
          <w:top w:val="single" w:sz="12" w:space="0" w:color="3366CC"/>
          <w:bottom w:val="single" w:sz="12" w:space="0" w:color="3366CC"/>
          <w:insideH w:val="single" w:sz="12" w:space="0" w:color="3366CC"/>
        </w:tblBorders>
        <w:tblLook w:val="0420" w:firstRow="1" w:lastRow="0" w:firstColumn="0" w:lastColumn="0" w:noHBand="0" w:noVBand="1"/>
      </w:tblPr>
      <w:tblGrid>
        <w:gridCol w:w="3977"/>
        <w:gridCol w:w="139"/>
        <w:gridCol w:w="4724"/>
      </w:tblGrid>
      <w:tr w:rsidR="00AA7C1F" w:rsidRPr="009C1C26" w14:paraId="7656C768" w14:textId="77777777" w:rsidTr="004C7762">
        <w:trPr>
          <w:trHeight w:val="20"/>
          <w:tblHeader/>
          <w:jc w:val="center"/>
        </w:trPr>
        <w:tc>
          <w:tcPr>
            <w:tcW w:w="4116" w:type="dxa"/>
            <w:gridSpan w:val="2"/>
            <w:tcBorders>
              <w:top w:val="nil"/>
              <w:bottom w:val="nil"/>
            </w:tcBorders>
            <w:shd w:val="clear" w:color="auto" w:fill="B48C41"/>
            <w:vAlign w:val="center"/>
          </w:tcPr>
          <w:p w14:paraId="7CB5A6E9" w14:textId="77777777" w:rsidR="00AA7C1F" w:rsidRPr="009C1C26" w:rsidRDefault="00AA7C1F" w:rsidP="00B26C22">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ÁREA</w:t>
            </w:r>
          </w:p>
        </w:tc>
        <w:tc>
          <w:tcPr>
            <w:tcW w:w="4724" w:type="dxa"/>
            <w:tcBorders>
              <w:top w:val="nil"/>
              <w:bottom w:val="nil"/>
            </w:tcBorders>
            <w:shd w:val="clear" w:color="auto" w:fill="B48C41"/>
            <w:vAlign w:val="center"/>
          </w:tcPr>
          <w:p w14:paraId="5FD12A76" w14:textId="77777777" w:rsidR="00AA7C1F" w:rsidRPr="009C1C26" w:rsidRDefault="00AA7C1F" w:rsidP="00B26C22">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ACTIVIDAD</w:t>
            </w:r>
          </w:p>
        </w:tc>
      </w:tr>
      <w:tr w:rsidR="00AA7C1F" w:rsidRPr="009C1C26" w14:paraId="72539007" w14:textId="77777777" w:rsidTr="004C7762">
        <w:trPr>
          <w:trHeight w:val="20"/>
          <w:jc w:val="center"/>
        </w:trPr>
        <w:tc>
          <w:tcPr>
            <w:tcW w:w="3977" w:type="dxa"/>
            <w:tcBorders>
              <w:top w:val="nil"/>
              <w:bottom w:val="single" w:sz="12" w:space="0" w:color="B18940"/>
            </w:tcBorders>
            <w:shd w:val="pct20" w:color="FFFFFF" w:fill="FFFFFF"/>
          </w:tcPr>
          <w:p w14:paraId="7A2CD91D" w14:textId="77777777" w:rsidR="00AA7C1F" w:rsidRPr="009C1C26" w:rsidRDefault="00AA7C1F" w:rsidP="00B26C22">
            <w:p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Entidades receptoras de la inversión, Dirección General de Participaciones Estatales y demás áreas involucradas en el suministro de información relacionada con las inversiones efectuadas por el Ministerio de Hacienda y Crédito Público – Gestión General  </w:t>
            </w:r>
          </w:p>
        </w:tc>
        <w:tc>
          <w:tcPr>
            <w:tcW w:w="4863" w:type="dxa"/>
            <w:gridSpan w:val="2"/>
            <w:tcBorders>
              <w:top w:val="nil"/>
              <w:bottom w:val="single" w:sz="12" w:space="0" w:color="B18940"/>
            </w:tcBorders>
            <w:shd w:val="pct20" w:color="FFFFFF" w:fill="FFFFFF"/>
          </w:tcPr>
          <w:p w14:paraId="259222F3" w14:textId="77777777" w:rsidR="00AA7C1F" w:rsidRPr="009C1C26" w:rsidRDefault="00AA7C1F" w:rsidP="00343ECE">
            <w:pPr>
              <w:numPr>
                <w:ilvl w:val="0"/>
                <w:numId w:val="28"/>
              </w:numPr>
              <w:spacing w:line="288" w:lineRule="auto"/>
              <w:ind w:left="418" w:hanging="284"/>
              <w:jc w:val="both"/>
              <w:rPr>
                <w:rFonts w:ascii="Verdana" w:hAnsi="Verdana" w:cs="Arial"/>
                <w:bCs/>
                <w:sz w:val="18"/>
                <w:szCs w:val="18"/>
                <w:lang w:val="es-ES_tradnl" w:eastAsia="es-CO"/>
              </w:rPr>
            </w:pPr>
            <w:r w:rsidRPr="009C1C26">
              <w:rPr>
                <w:rFonts w:ascii="Verdana" w:hAnsi="Verdana" w:cs="Arial"/>
                <w:sz w:val="18"/>
                <w:szCs w:val="18"/>
                <w:lang w:val="es-ES_tradnl" w:eastAsia="es-CO"/>
              </w:rPr>
              <w:t>Enviar al Grupo de Contabilidad, la información que permita el registro, medición y revelación de las inversiones realizadas por el MHCP – Gestión General</w:t>
            </w:r>
          </w:p>
        </w:tc>
      </w:tr>
      <w:tr w:rsidR="00AB4D4D" w:rsidRPr="009C1C26" w14:paraId="3C65219A" w14:textId="77777777" w:rsidTr="004C7762">
        <w:trPr>
          <w:trHeight w:val="20"/>
          <w:jc w:val="center"/>
        </w:trPr>
        <w:tc>
          <w:tcPr>
            <w:tcW w:w="3977" w:type="dxa"/>
            <w:tcBorders>
              <w:top w:val="single" w:sz="12" w:space="0" w:color="B18940"/>
              <w:bottom w:val="single" w:sz="12" w:space="0" w:color="B18940"/>
            </w:tcBorders>
            <w:shd w:val="pct20" w:color="FFFFFF" w:fill="FFFFFF"/>
            <w:vAlign w:val="center"/>
          </w:tcPr>
          <w:p w14:paraId="0AC94EE3" w14:textId="66C75050" w:rsidR="00AB4D4D" w:rsidRPr="009C1C26" w:rsidRDefault="00AB4D4D" w:rsidP="00AB4D4D">
            <w:pPr>
              <w:spacing w:line="288" w:lineRule="auto"/>
              <w:jc w:val="both"/>
              <w:rPr>
                <w:rFonts w:ascii="Verdana" w:hAnsi="Verdana" w:cs="Arial"/>
                <w:sz w:val="18"/>
                <w:szCs w:val="18"/>
                <w:lang w:val="es-ES_tradnl" w:eastAsia="es-CO"/>
              </w:rPr>
            </w:pPr>
            <w:r w:rsidRPr="009C1C26">
              <w:rPr>
                <w:rFonts w:ascii="Verdana" w:hAnsi="Verdana" w:cs="Arial"/>
                <w:bCs/>
                <w:kern w:val="32"/>
                <w:sz w:val="18"/>
                <w:szCs w:val="18"/>
                <w:lang w:val="es-ES_tradnl"/>
              </w:rPr>
              <w:t>Subdirección Financiera / Grupo de Contabilidad</w:t>
            </w:r>
          </w:p>
        </w:tc>
        <w:tc>
          <w:tcPr>
            <w:tcW w:w="4863" w:type="dxa"/>
            <w:gridSpan w:val="2"/>
            <w:tcBorders>
              <w:top w:val="single" w:sz="12" w:space="0" w:color="B18940"/>
              <w:bottom w:val="single" w:sz="12" w:space="0" w:color="B18940"/>
            </w:tcBorders>
            <w:shd w:val="pct20" w:color="FFFFFF" w:fill="FFFFFF"/>
            <w:vAlign w:val="center"/>
          </w:tcPr>
          <w:p w14:paraId="2CBD6FA0" w14:textId="77777777" w:rsidR="00AB4D4D" w:rsidRPr="009C1C26" w:rsidRDefault="00AB4D4D" w:rsidP="00343ECE">
            <w:pPr>
              <w:numPr>
                <w:ilvl w:val="0"/>
                <w:numId w:val="28"/>
              </w:numPr>
              <w:spacing w:line="288" w:lineRule="auto"/>
              <w:ind w:left="418" w:hanging="284"/>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Recibir la información suministrada por las entidades receptoras de la inversión, y por el área o áreas respectivas, para el registro, medición y revelación de las inversiones realizadas por la Entidad, en los Estados Financieros del Ministerio de Hacienda y Crédito Público. </w:t>
            </w:r>
          </w:p>
          <w:p w14:paraId="340B9BCF" w14:textId="7A700F6F" w:rsidR="00AB4D4D" w:rsidRPr="009C1C26" w:rsidRDefault="00AB4D4D" w:rsidP="00343ECE">
            <w:pPr>
              <w:numPr>
                <w:ilvl w:val="0"/>
                <w:numId w:val="28"/>
              </w:numPr>
              <w:spacing w:line="288" w:lineRule="auto"/>
              <w:ind w:left="418" w:hanging="284"/>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t>Llevar a cabo el proceso de conciliación de las inversiones realizadas por el MHCP</w:t>
            </w:r>
          </w:p>
        </w:tc>
      </w:tr>
    </w:tbl>
    <w:p w14:paraId="0FC70D85" w14:textId="77777777" w:rsidR="00AA7C1F" w:rsidRPr="00CB3572" w:rsidRDefault="00AA7C1F" w:rsidP="00CB3572"/>
    <w:p w14:paraId="47017984" w14:textId="4EB8827E" w:rsidR="00913D5B" w:rsidRPr="0096506F" w:rsidRDefault="003C25CD" w:rsidP="008D7198">
      <w:pPr>
        <w:jc w:val="both"/>
        <w:rPr>
          <w:rFonts w:ascii="Verdana" w:hAnsi="Verdana" w:cs="Arial"/>
          <w:i/>
        </w:rPr>
      </w:pPr>
      <w:r w:rsidRPr="0096506F">
        <w:rPr>
          <w:rFonts w:ascii="Verdana" w:hAnsi="Verdana" w:cs="Arial"/>
        </w:rPr>
        <w:t xml:space="preserve">En cuanto a la medición posterior de las inversiones en controladas, asociadas y negocios conjuntos, la aplicación del método de participación patrimonial se efectuará </w:t>
      </w:r>
      <w:r w:rsidR="00F86B98" w:rsidRPr="0096506F">
        <w:rPr>
          <w:rFonts w:ascii="Verdana" w:hAnsi="Verdana" w:cs="Arial"/>
        </w:rPr>
        <w:t>trimestralmente</w:t>
      </w:r>
      <w:r w:rsidR="00F838E4" w:rsidRPr="0096506F">
        <w:rPr>
          <w:rFonts w:ascii="Verdana" w:hAnsi="Verdana" w:cs="Arial"/>
        </w:rPr>
        <w:t>, y pa</w:t>
      </w:r>
      <w:r w:rsidR="00913D5B" w:rsidRPr="0096506F">
        <w:rPr>
          <w:rFonts w:ascii="Verdana" w:hAnsi="Verdana" w:cs="Arial"/>
        </w:rPr>
        <w:t xml:space="preserve">ra tal efecto, la información será suministrada por las entidades </w:t>
      </w:r>
      <w:r w:rsidR="00913D5B" w:rsidRPr="0096506F">
        <w:rPr>
          <w:rFonts w:ascii="Verdana" w:hAnsi="Verdana" w:cs="Arial"/>
        </w:rPr>
        <w:lastRenderedPageBreak/>
        <w:t>receptoras de la inversión</w:t>
      </w:r>
      <w:r w:rsidR="00731A3E" w:rsidRPr="0096506F">
        <w:rPr>
          <w:rStyle w:val="Refdenotaalpie"/>
          <w:rFonts w:ascii="Verdana" w:hAnsi="Verdana" w:cs="Arial"/>
        </w:rPr>
        <w:footnoteReference w:id="30"/>
      </w:r>
      <w:r w:rsidR="00913D5B" w:rsidRPr="0096506F">
        <w:rPr>
          <w:rFonts w:ascii="Verdana" w:hAnsi="Verdana" w:cs="Arial"/>
        </w:rPr>
        <w:t xml:space="preserve">. Asimismo, para el análisis de dichas inversiones se empleará el formato denominado </w:t>
      </w:r>
      <w:r w:rsidR="002E79BA" w:rsidRPr="0096506F">
        <w:rPr>
          <w:rFonts w:ascii="Verdana" w:hAnsi="Verdana" w:cs="Arial"/>
          <w:i/>
        </w:rPr>
        <w:t>“Apo.3.</w:t>
      </w:r>
      <w:r w:rsidR="00A70845" w:rsidRPr="0096506F">
        <w:rPr>
          <w:rFonts w:ascii="Verdana" w:hAnsi="Verdana" w:cs="Arial"/>
          <w:i/>
        </w:rPr>
        <w:t xml:space="preserve">0 </w:t>
      </w:r>
      <w:r w:rsidR="002E79BA" w:rsidRPr="0096506F">
        <w:rPr>
          <w:rFonts w:ascii="Verdana" w:hAnsi="Verdana" w:cs="Arial"/>
          <w:i/>
        </w:rPr>
        <w:t>Man.</w:t>
      </w:r>
      <w:proofErr w:type="gramStart"/>
      <w:r w:rsidR="002E79BA" w:rsidRPr="0096506F">
        <w:rPr>
          <w:rFonts w:ascii="Verdana" w:hAnsi="Verdana" w:cs="Arial"/>
          <w:i/>
        </w:rPr>
        <w:t>3.Fr.</w:t>
      </w:r>
      <w:proofErr w:type="gramEnd"/>
      <w:r w:rsidR="002E79BA" w:rsidRPr="0096506F">
        <w:rPr>
          <w:rFonts w:ascii="Verdana" w:hAnsi="Verdana" w:cs="Arial"/>
          <w:i/>
        </w:rPr>
        <w:t>5 - Análisis de Información para aplicar el Método de Participación Patrimonial (MPP)</w:t>
      </w:r>
      <w:r w:rsidR="00913D5B" w:rsidRPr="0096506F">
        <w:rPr>
          <w:rFonts w:ascii="Verdana" w:hAnsi="Verdana" w:cs="Arial"/>
          <w:i/>
        </w:rPr>
        <w:t>”</w:t>
      </w:r>
      <w:r w:rsidR="00695813" w:rsidRPr="0096506F">
        <w:rPr>
          <w:rFonts w:ascii="Verdana" w:hAnsi="Verdana" w:cs="Arial"/>
          <w:i/>
        </w:rPr>
        <w:t xml:space="preserve">. </w:t>
      </w:r>
    </w:p>
    <w:p w14:paraId="365F8940" w14:textId="2AC172F2" w:rsidR="00695813" w:rsidRPr="0096506F" w:rsidRDefault="00695813" w:rsidP="008D7198">
      <w:pPr>
        <w:jc w:val="both"/>
        <w:rPr>
          <w:rFonts w:ascii="Verdana" w:hAnsi="Verdana" w:cs="Arial"/>
          <w:i/>
        </w:rPr>
      </w:pPr>
    </w:p>
    <w:p w14:paraId="461B8235" w14:textId="3EE43678" w:rsidR="00913D5B" w:rsidRPr="0096506F" w:rsidRDefault="00DF1A26" w:rsidP="008D7198">
      <w:pPr>
        <w:jc w:val="both"/>
        <w:rPr>
          <w:rFonts w:ascii="Verdana" w:hAnsi="Verdana" w:cs="Arial"/>
        </w:rPr>
      </w:pPr>
      <w:r w:rsidRPr="0096506F">
        <w:rPr>
          <w:rFonts w:ascii="Verdana" w:hAnsi="Verdana" w:cs="Arial"/>
        </w:rPr>
        <w:t>Por su parte, con respecto a la información</w:t>
      </w:r>
      <w:r w:rsidR="00E44C7A" w:rsidRPr="0096506F">
        <w:rPr>
          <w:rFonts w:ascii="Verdana" w:hAnsi="Verdana" w:cs="Arial"/>
        </w:rPr>
        <w:t xml:space="preserve"> adicional que permita</w:t>
      </w:r>
      <w:r w:rsidRPr="0096506F">
        <w:rPr>
          <w:rFonts w:ascii="Verdana" w:hAnsi="Verdana" w:cs="Arial"/>
        </w:rPr>
        <w:t xml:space="preserve"> la contabilización de los movimientos relacionados con las inversiones patrimoniales a nombre de la Nación-Ministerio de Hacienda y Crédito Público</w:t>
      </w:r>
      <w:r w:rsidR="00AB4515" w:rsidRPr="0096506F">
        <w:rPr>
          <w:rFonts w:ascii="Verdana" w:hAnsi="Verdana" w:cs="Arial"/>
        </w:rPr>
        <w:t xml:space="preserve">, </w:t>
      </w:r>
      <w:r w:rsidR="00347E70" w:rsidRPr="0096506F">
        <w:rPr>
          <w:rFonts w:ascii="Verdana" w:hAnsi="Verdana" w:cs="Arial"/>
        </w:rPr>
        <w:t xml:space="preserve">la </w:t>
      </w:r>
      <w:r w:rsidR="00001D48" w:rsidRPr="0096506F">
        <w:rPr>
          <w:rFonts w:ascii="Verdana" w:hAnsi="Verdana" w:cs="Arial"/>
        </w:rPr>
        <w:t>Dirección de Participaciones Estatales</w:t>
      </w:r>
      <w:r w:rsidR="00347E70" w:rsidRPr="0096506F">
        <w:rPr>
          <w:rFonts w:ascii="Verdana" w:hAnsi="Verdana" w:cs="Arial"/>
        </w:rPr>
        <w:t xml:space="preserve"> </w:t>
      </w:r>
      <w:r w:rsidR="005020D4" w:rsidRPr="0096506F">
        <w:rPr>
          <w:rFonts w:ascii="Verdana" w:hAnsi="Verdana" w:cs="Arial"/>
        </w:rPr>
        <w:t>enviará</w:t>
      </w:r>
      <w:r w:rsidR="00C93A4B" w:rsidRPr="0096506F">
        <w:rPr>
          <w:rFonts w:ascii="Verdana" w:hAnsi="Verdana" w:cs="Arial"/>
        </w:rPr>
        <w:t xml:space="preserve"> los soportes correspondientes</w:t>
      </w:r>
      <w:r w:rsidR="005020D4" w:rsidRPr="0096506F">
        <w:rPr>
          <w:rFonts w:ascii="Verdana" w:hAnsi="Verdana" w:cs="Arial"/>
        </w:rPr>
        <w:t xml:space="preserve"> al Grupo de Contabilidad</w:t>
      </w:r>
      <w:r w:rsidR="00C93A4B" w:rsidRPr="0096506F">
        <w:rPr>
          <w:rFonts w:ascii="Verdana" w:hAnsi="Verdana" w:cs="Arial"/>
        </w:rPr>
        <w:t xml:space="preserve">, en virtud de lo establecido en el </w:t>
      </w:r>
      <w:r w:rsidR="00B65B67" w:rsidRPr="0096506F">
        <w:rPr>
          <w:rFonts w:ascii="Verdana" w:hAnsi="Verdana" w:cs="Arial"/>
        </w:rPr>
        <w:t>“</w:t>
      </w:r>
      <w:r w:rsidR="00B65B67" w:rsidRPr="0096506F">
        <w:rPr>
          <w:rFonts w:ascii="Verdana" w:hAnsi="Verdana" w:cs="Arial"/>
          <w:i/>
        </w:rPr>
        <w:t>Acuerdo de Servicio Mis.3.7_Apo.3.0_As056”</w:t>
      </w:r>
      <w:r w:rsidR="00DB6D42" w:rsidRPr="0096506F">
        <w:rPr>
          <w:rFonts w:ascii="Verdana" w:hAnsi="Verdana" w:cs="Arial"/>
        </w:rPr>
        <w:t xml:space="preserve"> suscrito con la </w:t>
      </w:r>
      <w:r w:rsidR="00001D48" w:rsidRPr="0096506F">
        <w:rPr>
          <w:rFonts w:ascii="Verdana" w:hAnsi="Verdana" w:cs="Arial"/>
        </w:rPr>
        <w:t>Subdirección Financiera</w:t>
      </w:r>
      <w:r w:rsidR="00DB6D42" w:rsidRPr="0096506F">
        <w:rPr>
          <w:rFonts w:ascii="Verdana" w:hAnsi="Verdana" w:cs="Arial"/>
        </w:rPr>
        <w:t>.</w:t>
      </w:r>
      <w:r w:rsidR="00001D48" w:rsidRPr="0096506F">
        <w:rPr>
          <w:rFonts w:ascii="Verdana" w:hAnsi="Verdana" w:cs="Arial"/>
        </w:rPr>
        <w:tab/>
      </w:r>
    </w:p>
    <w:p w14:paraId="06B1D9F8" w14:textId="16E147F7" w:rsidR="00AF4209" w:rsidRPr="0096506F" w:rsidRDefault="00AF4209" w:rsidP="008D7198">
      <w:pPr>
        <w:pStyle w:val="Ttulo3"/>
        <w:numPr>
          <w:ilvl w:val="2"/>
          <w:numId w:val="1"/>
        </w:numPr>
        <w:rPr>
          <w:rFonts w:ascii="Verdana" w:hAnsi="Verdana" w:cs="Arial"/>
          <w:b/>
          <w:sz w:val="20"/>
        </w:rPr>
      </w:pPr>
      <w:bookmarkStart w:id="339" w:name="_Toc123127399"/>
      <w:bookmarkStart w:id="340" w:name="_Toc172288640"/>
      <w:r w:rsidRPr="0096506F">
        <w:rPr>
          <w:rFonts w:ascii="Verdana" w:hAnsi="Verdana" w:cs="Arial"/>
          <w:b/>
          <w:sz w:val="20"/>
        </w:rPr>
        <w:t>Cuentas por Cobrar</w:t>
      </w:r>
      <w:bookmarkEnd w:id="339"/>
      <w:bookmarkEnd w:id="340"/>
    </w:p>
    <w:p w14:paraId="0F8419D8" w14:textId="2BD9125D" w:rsidR="00AF4209" w:rsidRPr="0096506F" w:rsidRDefault="00AF4209" w:rsidP="008D7198">
      <w:pPr>
        <w:pStyle w:val="Prrafodelista"/>
        <w:ind w:left="0"/>
        <w:rPr>
          <w:rFonts w:ascii="Verdana" w:hAnsi="Verdana" w:cs="Arial"/>
          <w:b/>
        </w:rPr>
      </w:pPr>
    </w:p>
    <w:p w14:paraId="105978D0" w14:textId="2D4FEF44" w:rsidR="00B70BB0" w:rsidRPr="0096506F" w:rsidRDefault="00B70BB0" w:rsidP="62653E97">
      <w:pPr>
        <w:jc w:val="both"/>
        <w:rPr>
          <w:rFonts w:ascii="Arial" w:hAnsi="Arial" w:cs="Arial"/>
          <w:lang w:eastAsia="es-CO"/>
        </w:rPr>
      </w:pPr>
      <w:r w:rsidRPr="62653E97">
        <w:rPr>
          <w:rFonts w:ascii="Verdana" w:hAnsi="Verdana" w:cs="Arial"/>
          <w:lang w:eastAsia="es-CO"/>
        </w:rPr>
        <w:t xml:space="preserve">De acuerdo con lo señalado en el Manual de Políticas Contables, a </w:t>
      </w:r>
      <w:proofErr w:type="gramStart"/>
      <w:r w:rsidRPr="62653E97">
        <w:rPr>
          <w:rFonts w:ascii="Verdana" w:hAnsi="Verdana" w:cs="Arial"/>
          <w:lang w:eastAsia="es-CO"/>
        </w:rPr>
        <w:t>continuación</w:t>
      </w:r>
      <w:proofErr w:type="gramEnd"/>
      <w:r w:rsidRPr="62653E97">
        <w:rPr>
          <w:rFonts w:ascii="Verdana" w:hAnsi="Verdana" w:cs="Arial"/>
          <w:lang w:eastAsia="es-CO"/>
        </w:rPr>
        <w:t xml:space="preserve"> se presentan las principales actividades que se deben llevar a cabo para el cumplimiento de la política de cuentas por cobrar:</w:t>
      </w:r>
      <w:r w:rsidRPr="62653E97">
        <w:rPr>
          <w:rFonts w:ascii="Arial" w:hAnsi="Arial" w:cs="Arial"/>
          <w:lang w:eastAsia="es-CO"/>
        </w:rPr>
        <w:t xml:space="preserve"> </w:t>
      </w:r>
    </w:p>
    <w:p w14:paraId="6E9ACF61" w14:textId="4F22A223" w:rsidR="00C37D47" w:rsidRDefault="00C37D47" w:rsidP="008D7198">
      <w:pPr>
        <w:jc w:val="both"/>
        <w:rPr>
          <w:rFonts w:ascii="Arial" w:hAnsi="Arial" w:cs="Arial"/>
          <w:sz w:val="22"/>
          <w:szCs w:val="22"/>
          <w:lang w:val="es-ES_tradnl" w:eastAsia="es-CO"/>
        </w:rPr>
      </w:pPr>
    </w:p>
    <w:tbl>
      <w:tblPr>
        <w:tblW w:w="0" w:type="auto"/>
        <w:jc w:val="center"/>
        <w:tblBorders>
          <w:top w:val="single" w:sz="12" w:space="0" w:color="B18940"/>
          <w:bottom w:val="single" w:sz="12" w:space="0" w:color="B18940"/>
          <w:insideH w:val="single" w:sz="12" w:space="0" w:color="B18940"/>
        </w:tblBorders>
        <w:tblLook w:val="0420" w:firstRow="1" w:lastRow="0" w:firstColumn="0" w:lastColumn="0" w:noHBand="0" w:noVBand="1"/>
      </w:tblPr>
      <w:tblGrid>
        <w:gridCol w:w="3298"/>
        <w:gridCol w:w="137"/>
        <w:gridCol w:w="5405"/>
      </w:tblGrid>
      <w:tr w:rsidR="00C37D47" w:rsidRPr="009C1C26" w14:paraId="00AAF1A0" w14:textId="77777777" w:rsidTr="62653E97">
        <w:trPr>
          <w:trHeight w:val="223"/>
          <w:tblHeader/>
          <w:jc w:val="center"/>
        </w:trPr>
        <w:tc>
          <w:tcPr>
            <w:tcW w:w="3435" w:type="dxa"/>
            <w:gridSpan w:val="2"/>
            <w:shd w:val="clear" w:color="auto" w:fill="B48C41"/>
            <w:vAlign w:val="center"/>
            <w:hideMark/>
          </w:tcPr>
          <w:p w14:paraId="45FE3BB2" w14:textId="77777777" w:rsidR="00C37D47" w:rsidRPr="009C1C26" w:rsidRDefault="00C37D47" w:rsidP="00B26C22">
            <w:pPr>
              <w:spacing w:line="288" w:lineRule="auto"/>
              <w:jc w:val="center"/>
              <w:rPr>
                <w:rFonts w:ascii="Verdana" w:hAnsi="Verdana" w:cs="Arial"/>
                <w:b/>
                <w:bCs/>
                <w:iCs/>
                <w:color w:val="FFFFFF"/>
                <w:sz w:val="18"/>
                <w:szCs w:val="18"/>
                <w:lang w:val="es-ES_tradnl"/>
              </w:rPr>
            </w:pPr>
            <w:r w:rsidRPr="009C1C26">
              <w:rPr>
                <w:rFonts w:ascii="Verdana" w:hAnsi="Verdana" w:cs="Arial"/>
                <w:b/>
                <w:bCs/>
                <w:iCs/>
                <w:color w:val="FFFFFF"/>
                <w:sz w:val="18"/>
                <w:szCs w:val="18"/>
                <w:lang w:val="es-ES_tradnl"/>
              </w:rPr>
              <w:t>ÁREA/ ENTIDAD RESPONSABLE</w:t>
            </w:r>
          </w:p>
        </w:tc>
        <w:tc>
          <w:tcPr>
            <w:tcW w:w="5405" w:type="dxa"/>
            <w:shd w:val="clear" w:color="auto" w:fill="B48C41"/>
            <w:vAlign w:val="center"/>
            <w:hideMark/>
          </w:tcPr>
          <w:p w14:paraId="4544EFA9" w14:textId="77777777" w:rsidR="00C37D47" w:rsidRPr="009C1C26" w:rsidRDefault="00C37D47" w:rsidP="00B26C22">
            <w:pPr>
              <w:spacing w:line="288" w:lineRule="auto"/>
              <w:jc w:val="center"/>
              <w:rPr>
                <w:rFonts w:ascii="Verdana" w:hAnsi="Verdana" w:cs="Arial"/>
                <w:b/>
                <w:bCs/>
                <w:iCs/>
                <w:color w:val="FFFFFF"/>
                <w:sz w:val="18"/>
                <w:szCs w:val="18"/>
                <w:lang w:val="es-ES_tradnl"/>
              </w:rPr>
            </w:pPr>
            <w:r w:rsidRPr="009C1C26">
              <w:rPr>
                <w:rFonts w:ascii="Verdana" w:hAnsi="Verdana" w:cs="Arial"/>
                <w:b/>
                <w:bCs/>
                <w:iCs/>
                <w:color w:val="FFFFFF"/>
                <w:sz w:val="18"/>
                <w:szCs w:val="18"/>
                <w:lang w:val="es-ES_tradnl"/>
              </w:rPr>
              <w:t>ACTIVIDAD</w:t>
            </w:r>
          </w:p>
        </w:tc>
      </w:tr>
      <w:tr w:rsidR="00600F67" w:rsidRPr="009C1C26" w14:paraId="33BB6318" w14:textId="77777777" w:rsidTr="62653E97">
        <w:trPr>
          <w:trHeight w:val="223"/>
          <w:jc w:val="center"/>
        </w:trPr>
        <w:tc>
          <w:tcPr>
            <w:tcW w:w="3298" w:type="dxa"/>
            <w:shd w:val="clear" w:color="auto" w:fill="FFFFFF" w:themeFill="background1"/>
          </w:tcPr>
          <w:p w14:paraId="0A6B29A0" w14:textId="77777777" w:rsidR="00600F67" w:rsidRPr="009C1C26" w:rsidRDefault="00600F67" w:rsidP="00600F67">
            <w:pPr>
              <w:spacing w:line="288" w:lineRule="auto"/>
              <w:jc w:val="both"/>
              <w:rPr>
                <w:rFonts w:ascii="Verdana" w:hAnsi="Verdana" w:cs="Arial"/>
                <w:bCs/>
                <w:sz w:val="18"/>
                <w:szCs w:val="18"/>
                <w:lang w:val="es-ES_tradnl"/>
              </w:rPr>
            </w:pPr>
            <w:r w:rsidRPr="009C1C26">
              <w:rPr>
                <w:rFonts w:ascii="Verdana" w:hAnsi="Verdana" w:cs="Arial"/>
                <w:bCs/>
                <w:sz w:val="18"/>
                <w:szCs w:val="18"/>
                <w:lang w:val="es-ES_tradnl"/>
              </w:rPr>
              <w:t>Dirección General de Participaciones Estatales</w:t>
            </w:r>
          </w:p>
          <w:p w14:paraId="74655F4D" w14:textId="4C2899A5" w:rsidR="00600F67" w:rsidRPr="009C1C26" w:rsidRDefault="00600F67" w:rsidP="00600F67">
            <w:pPr>
              <w:spacing w:line="288" w:lineRule="auto"/>
              <w:jc w:val="both"/>
              <w:rPr>
                <w:rFonts w:ascii="Verdana" w:hAnsi="Verdana" w:cs="Arial"/>
                <w:bCs/>
                <w:sz w:val="18"/>
                <w:szCs w:val="18"/>
                <w:lang w:val="es-ES_tradnl"/>
              </w:rPr>
            </w:pPr>
            <w:r w:rsidRPr="009C1C26">
              <w:rPr>
                <w:rFonts w:ascii="Verdana" w:hAnsi="Verdana" w:cs="Arial"/>
                <w:bCs/>
                <w:sz w:val="18"/>
                <w:szCs w:val="18"/>
                <w:lang w:val="es-ES_tradnl"/>
              </w:rPr>
              <w:t>- Mis. 3.7 Gestión de Participaciones Estatales y Sistemas Cofinanciados de Transporte Masivo</w:t>
            </w:r>
          </w:p>
        </w:tc>
        <w:tc>
          <w:tcPr>
            <w:tcW w:w="5542" w:type="dxa"/>
            <w:gridSpan w:val="2"/>
            <w:shd w:val="clear" w:color="auto" w:fill="FFFFFF" w:themeFill="background1"/>
          </w:tcPr>
          <w:p w14:paraId="700610B2" w14:textId="76AC3B82" w:rsidR="00600F67" w:rsidRPr="009C1C26" w:rsidRDefault="00600F67" w:rsidP="00343ECE">
            <w:pPr>
              <w:numPr>
                <w:ilvl w:val="0"/>
                <w:numId w:val="29"/>
              </w:numPr>
              <w:spacing w:line="288" w:lineRule="auto"/>
              <w:ind w:left="317" w:hanging="279"/>
              <w:jc w:val="both"/>
              <w:rPr>
                <w:rFonts w:ascii="Verdana" w:hAnsi="Verdana" w:cs="Arial"/>
                <w:bCs/>
                <w:sz w:val="18"/>
                <w:szCs w:val="18"/>
                <w:lang w:val="es-ES_tradnl"/>
              </w:rPr>
            </w:pPr>
            <w:r w:rsidRPr="009C1C26">
              <w:rPr>
                <w:rFonts w:ascii="Verdana" w:hAnsi="Verdana" w:cs="Arial"/>
                <w:bCs/>
                <w:sz w:val="18"/>
                <w:szCs w:val="18"/>
                <w:lang w:val="es-ES_tradnl"/>
              </w:rPr>
              <w:t>Suministrar los documentos soporte de los dividendos decretados, enajenación de participación accionaria de la Nación – MHCP y demás movimientos que puedan llegar a generar derechos a favor del Ministerio.</w:t>
            </w:r>
          </w:p>
        </w:tc>
      </w:tr>
      <w:tr w:rsidR="00C37D47" w:rsidRPr="009C1C26" w14:paraId="6BBC8614" w14:textId="77777777" w:rsidTr="62653E97">
        <w:trPr>
          <w:trHeight w:val="223"/>
          <w:jc w:val="center"/>
        </w:trPr>
        <w:tc>
          <w:tcPr>
            <w:tcW w:w="3298" w:type="dxa"/>
            <w:shd w:val="clear" w:color="auto" w:fill="FFFFFF" w:themeFill="background1"/>
            <w:vAlign w:val="center"/>
          </w:tcPr>
          <w:p w14:paraId="304012AA" w14:textId="2DF03EA7" w:rsidR="00C37D47" w:rsidRPr="009C1C26" w:rsidRDefault="00C37D47" w:rsidP="00600F67">
            <w:pPr>
              <w:spacing w:line="288" w:lineRule="auto"/>
              <w:jc w:val="both"/>
              <w:rPr>
                <w:rFonts w:ascii="Verdana" w:hAnsi="Verdana" w:cs="Arial"/>
                <w:bCs/>
                <w:sz w:val="18"/>
                <w:szCs w:val="18"/>
                <w:lang w:val="es-ES_tradnl"/>
              </w:rPr>
            </w:pPr>
            <w:r w:rsidRPr="009C1C26">
              <w:rPr>
                <w:rFonts w:ascii="Verdana" w:hAnsi="Verdana" w:cs="Arial"/>
                <w:bCs/>
                <w:sz w:val="18"/>
                <w:szCs w:val="18"/>
                <w:lang w:val="es-ES_tradnl"/>
              </w:rPr>
              <w:t>Oficina de Bonos Pensionales</w:t>
            </w:r>
            <w:r w:rsidR="00600F67" w:rsidRPr="009C1C26">
              <w:rPr>
                <w:rFonts w:ascii="Verdana" w:hAnsi="Verdana" w:cs="Arial"/>
                <w:bCs/>
                <w:sz w:val="18"/>
                <w:szCs w:val="18"/>
                <w:lang w:val="es-ES_tradnl"/>
              </w:rPr>
              <w:t xml:space="preserve"> </w:t>
            </w:r>
            <w:r w:rsidRPr="009C1C26">
              <w:rPr>
                <w:rFonts w:ascii="Verdana" w:hAnsi="Verdana" w:cs="Arial"/>
                <w:bCs/>
                <w:sz w:val="18"/>
                <w:szCs w:val="18"/>
                <w:lang w:val="es-ES_tradnl"/>
              </w:rPr>
              <w:t>- Mis. 3.9 Gestión de Bonos Pensionales</w:t>
            </w:r>
          </w:p>
        </w:tc>
        <w:tc>
          <w:tcPr>
            <w:tcW w:w="5542" w:type="dxa"/>
            <w:gridSpan w:val="2"/>
            <w:shd w:val="clear" w:color="auto" w:fill="FFFFFF" w:themeFill="background1"/>
            <w:vAlign w:val="center"/>
          </w:tcPr>
          <w:p w14:paraId="2518C014" w14:textId="77777777" w:rsidR="00C37D47" w:rsidRPr="009C1C26" w:rsidRDefault="00C37D47" w:rsidP="00343ECE">
            <w:pPr>
              <w:numPr>
                <w:ilvl w:val="0"/>
                <w:numId w:val="29"/>
              </w:numPr>
              <w:spacing w:line="288" w:lineRule="auto"/>
              <w:ind w:left="317" w:hanging="279"/>
              <w:jc w:val="both"/>
              <w:rPr>
                <w:rFonts w:ascii="Verdana" w:hAnsi="Verdana" w:cs="Arial"/>
                <w:sz w:val="18"/>
                <w:szCs w:val="18"/>
                <w:lang w:val="es-ES_tradnl"/>
              </w:rPr>
            </w:pPr>
            <w:r w:rsidRPr="009C1C26">
              <w:rPr>
                <w:rFonts w:ascii="Verdana" w:hAnsi="Verdana" w:cs="Arial"/>
                <w:bCs/>
                <w:sz w:val="18"/>
                <w:szCs w:val="18"/>
                <w:lang w:val="es-ES_tradnl"/>
              </w:rPr>
              <w:t xml:space="preserve">Suministrar los </w:t>
            </w:r>
            <w:r w:rsidRPr="009C1C26">
              <w:rPr>
                <w:rFonts w:ascii="Verdana" w:hAnsi="Verdana" w:cs="Arial"/>
                <w:sz w:val="18"/>
                <w:szCs w:val="18"/>
                <w:lang w:val="es-ES_tradnl"/>
              </w:rPr>
              <w:t xml:space="preserve">movimientos que se generen con motivo de la liquidación, emisión, pago, compensación, anulación y reintegro de las cuotas partes de bonos pensionales a cargo de la Nación. </w:t>
            </w:r>
          </w:p>
          <w:p w14:paraId="418D7B35" w14:textId="77777777" w:rsidR="00C37D47" w:rsidRPr="009C1C26" w:rsidRDefault="00C37D47" w:rsidP="00343ECE">
            <w:pPr>
              <w:numPr>
                <w:ilvl w:val="0"/>
                <w:numId w:val="29"/>
              </w:numPr>
              <w:spacing w:line="288" w:lineRule="auto"/>
              <w:ind w:left="317" w:hanging="279"/>
              <w:jc w:val="both"/>
              <w:rPr>
                <w:rFonts w:ascii="Verdana" w:hAnsi="Verdana" w:cs="Arial"/>
                <w:sz w:val="18"/>
                <w:szCs w:val="18"/>
                <w:lang w:val="es-ES_tradnl"/>
              </w:rPr>
            </w:pPr>
            <w:r w:rsidRPr="009C1C26">
              <w:rPr>
                <w:rFonts w:ascii="Verdana" w:hAnsi="Verdana" w:cs="Arial"/>
                <w:sz w:val="18"/>
                <w:szCs w:val="18"/>
                <w:lang w:val="es-ES_tradnl"/>
              </w:rPr>
              <w:t xml:space="preserve">Suministrar información relacionada con la </w:t>
            </w:r>
            <w:r w:rsidRPr="009C1C26">
              <w:rPr>
                <w:rFonts w:ascii="Verdana" w:hAnsi="Verdana" w:cs="Arial"/>
                <w:bCs/>
                <w:sz w:val="18"/>
                <w:szCs w:val="18"/>
                <w:lang w:val="es-ES_tradnl"/>
              </w:rPr>
              <w:t>devolución de cuotas partes de bonos pensionales a cargo de otros (ISS, COLPENSIONES, etc.)</w:t>
            </w:r>
          </w:p>
        </w:tc>
      </w:tr>
      <w:tr w:rsidR="00C37D47" w:rsidRPr="009C1C26" w14:paraId="7A67131C" w14:textId="77777777" w:rsidTr="62653E97">
        <w:trPr>
          <w:trHeight w:val="223"/>
          <w:jc w:val="center"/>
        </w:trPr>
        <w:tc>
          <w:tcPr>
            <w:tcW w:w="3298" w:type="dxa"/>
            <w:shd w:val="clear" w:color="auto" w:fill="FFFFFF" w:themeFill="background1"/>
            <w:vAlign w:val="center"/>
          </w:tcPr>
          <w:p w14:paraId="0EDE5060" w14:textId="33AD5DCE" w:rsidR="00C37D47" w:rsidRPr="009C1C26" w:rsidRDefault="00C37D47" w:rsidP="00600F67">
            <w:pPr>
              <w:spacing w:line="288" w:lineRule="auto"/>
              <w:jc w:val="both"/>
              <w:rPr>
                <w:rFonts w:ascii="Verdana" w:hAnsi="Verdana" w:cs="Arial"/>
                <w:bCs/>
                <w:sz w:val="18"/>
                <w:szCs w:val="18"/>
                <w:lang w:val="es-ES_tradnl"/>
              </w:rPr>
            </w:pPr>
            <w:r w:rsidRPr="009C1C26">
              <w:rPr>
                <w:rFonts w:ascii="Verdana" w:hAnsi="Verdana" w:cs="Arial"/>
                <w:bCs/>
                <w:sz w:val="18"/>
                <w:szCs w:val="18"/>
                <w:lang w:val="es-ES_tradnl"/>
              </w:rPr>
              <w:t>Oficina de Control Interno Disciplinario</w:t>
            </w:r>
            <w:r w:rsidR="00600F67" w:rsidRPr="009C1C26">
              <w:rPr>
                <w:rFonts w:ascii="Verdana" w:hAnsi="Verdana" w:cs="Arial"/>
                <w:bCs/>
                <w:sz w:val="18"/>
                <w:szCs w:val="18"/>
                <w:lang w:val="es-ES_tradnl"/>
              </w:rPr>
              <w:t xml:space="preserve"> </w:t>
            </w:r>
            <w:r w:rsidRPr="009C1C26">
              <w:rPr>
                <w:rFonts w:ascii="Verdana" w:hAnsi="Verdana" w:cs="Arial"/>
                <w:bCs/>
                <w:sz w:val="18"/>
                <w:szCs w:val="18"/>
                <w:lang w:val="es-ES_tradnl"/>
              </w:rPr>
              <w:t xml:space="preserve">- Proceso denominado </w:t>
            </w:r>
            <w:r w:rsidRPr="009C1C26">
              <w:rPr>
                <w:rFonts w:ascii="Verdana" w:hAnsi="Verdana" w:cs="Arial"/>
                <w:bCs/>
                <w:i/>
                <w:sz w:val="18"/>
                <w:szCs w:val="18"/>
                <w:lang w:val="es-ES_tradnl"/>
              </w:rPr>
              <w:t>Control Disciplinario Interno</w:t>
            </w:r>
            <w:r w:rsidRPr="009C1C26">
              <w:rPr>
                <w:rFonts w:ascii="Verdana" w:hAnsi="Verdana" w:cs="Arial"/>
                <w:bCs/>
                <w:sz w:val="18"/>
                <w:szCs w:val="18"/>
                <w:lang w:val="es-ES_tradnl"/>
              </w:rPr>
              <w:t xml:space="preserve"> </w:t>
            </w:r>
          </w:p>
        </w:tc>
        <w:tc>
          <w:tcPr>
            <w:tcW w:w="5542" w:type="dxa"/>
            <w:gridSpan w:val="2"/>
            <w:shd w:val="clear" w:color="auto" w:fill="FFFFFF" w:themeFill="background1"/>
            <w:vAlign w:val="center"/>
          </w:tcPr>
          <w:p w14:paraId="01BE3E42" w14:textId="77777777" w:rsidR="00C37D47" w:rsidRPr="009C1C26" w:rsidRDefault="00C37D47" w:rsidP="00343ECE">
            <w:pPr>
              <w:numPr>
                <w:ilvl w:val="0"/>
                <w:numId w:val="29"/>
              </w:numPr>
              <w:spacing w:line="288" w:lineRule="auto"/>
              <w:ind w:left="317" w:hanging="279"/>
              <w:jc w:val="both"/>
              <w:rPr>
                <w:rFonts w:ascii="Verdana" w:hAnsi="Verdana" w:cs="Arial"/>
                <w:bCs/>
                <w:sz w:val="18"/>
                <w:szCs w:val="18"/>
                <w:lang w:val="es-ES_tradnl"/>
              </w:rPr>
            </w:pPr>
            <w:r w:rsidRPr="009C1C26">
              <w:rPr>
                <w:rFonts w:ascii="Verdana" w:hAnsi="Verdana" w:cs="Arial"/>
                <w:bCs/>
                <w:sz w:val="18"/>
                <w:szCs w:val="18"/>
                <w:lang w:val="es-ES_tradnl"/>
              </w:rPr>
              <w:t>Informar acerca de los actos administrativos en firme que imponen multas y sanciones disciplinarias contra funcionarios o exfuncionarios del MHCP.</w:t>
            </w:r>
          </w:p>
        </w:tc>
      </w:tr>
      <w:tr w:rsidR="00C37D47" w:rsidRPr="009C1C26" w14:paraId="6DE053CD" w14:textId="77777777" w:rsidTr="62653E97">
        <w:trPr>
          <w:trHeight w:val="223"/>
          <w:jc w:val="center"/>
        </w:trPr>
        <w:tc>
          <w:tcPr>
            <w:tcW w:w="3298" w:type="dxa"/>
            <w:shd w:val="clear" w:color="auto" w:fill="FFFFFF" w:themeFill="background1"/>
            <w:vAlign w:val="center"/>
          </w:tcPr>
          <w:p w14:paraId="5D20531E" w14:textId="491ED42C" w:rsidR="00C37D47" w:rsidRPr="009C1C26" w:rsidRDefault="00C37D47" w:rsidP="62653E97">
            <w:pPr>
              <w:spacing w:line="288" w:lineRule="auto"/>
              <w:jc w:val="both"/>
              <w:rPr>
                <w:rFonts w:ascii="Verdana" w:hAnsi="Verdana" w:cs="Arial"/>
                <w:sz w:val="18"/>
                <w:szCs w:val="18"/>
              </w:rPr>
            </w:pPr>
            <w:r w:rsidRPr="62653E97">
              <w:rPr>
                <w:rFonts w:ascii="Verdana" w:hAnsi="Verdana" w:cs="Arial"/>
                <w:sz w:val="18"/>
                <w:szCs w:val="18"/>
              </w:rPr>
              <w:t>Subdirección Jurídica – Grupo de Representación Judicial</w:t>
            </w:r>
            <w:r w:rsidR="00600F67" w:rsidRPr="62653E97">
              <w:rPr>
                <w:rFonts w:ascii="Verdana" w:hAnsi="Verdana" w:cs="Arial"/>
                <w:sz w:val="18"/>
                <w:szCs w:val="18"/>
              </w:rPr>
              <w:t xml:space="preserve"> </w:t>
            </w:r>
            <w:r w:rsidRPr="62653E97">
              <w:rPr>
                <w:rFonts w:ascii="Verdana" w:hAnsi="Verdana" w:cs="Arial"/>
                <w:sz w:val="18"/>
                <w:szCs w:val="18"/>
              </w:rPr>
              <w:t xml:space="preserve">- </w:t>
            </w:r>
            <w:proofErr w:type="spellStart"/>
            <w:r w:rsidRPr="62653E97">
              <w:rPr>
                <w:rFonts w:ascii="Verdana" w:hAnsi="Verdana" w:cs="Arial"/>
                <w:sz w:val="18"/>
                <w:szCs w:val="18"/>
              </w:rPr>
              <w:t>Apo</w:t>
            </w:r>
            <w:proofErr w:type="spellEnd"/>
            <w:r w:rsidRPr="62653E97">
              <w:rPr>
                <w:rFonts w:ascii="Verdana" w:hAnsi="Verdana" w:cs="Arial"/>
                <w:sz w:val="18"/>
                <w:szCs w:val="18"/>
              </w:rPr>
              <w:t>. 5.1 Defensa Judicial, pago de sentencias y conciliaciones</w:t>
            </w:r>
          </w:p>
        </w:tc>
        <w:tc>
          <w:tcPr>
            <w:tcW w:w="5542" w:type="dxa"/>
            <w:gridSpan w:val="2"/>
            <w:shd w:val="clear" w:color="auto" w:fill="FFFFFF" w:themeFill="background1"/>
            <w:vAlign w:val="center"/>
          </w:tcPr>
          <w:p w14:paraId="3C218B0D" w14:textId="77777777" w:rsidR="00C37D47" w:rsidRPr="009C1C26" w:rsidRDefault="00C37D47" w:rsidP="00343ECE">
            <w:pPr>
              <w:numPr>
                <w:ilvl w:val="0"/>
                <w:numId w:val="29"/>
              </w:numPr>
              <w:spacing w:line="288" w:lineRule="auto"/>
              <w:ind w:left="317" w:hanging="279"/>
              <w:jc w:val="both"/>
              <w:rPr>
                <w:rFonts w:ascii="Verdana" w:hAnsi="Verdana" w:cs="Arial"/>
                <w:bCs/>
                <w:sz w:val="18"/>
                <w:szCs w:val="18"/>
                <w:lang w:val="es-ES_tradnl"/>
              </w:rPr>
            </w:pPr>
            <w:r w:rsidRPr="009C1C26">
              <w:rPr>
                <w:rFonts w:ascii="Verdana" w:hAnsi="Verdana" w:cs="Arial"/>
                <w:bCs/>
                <w:sz w:val="18"/>
                <w:szCs w:val="18"/>
                <w:lang w:val="es-ES_tradnl"/>
              </w:rPr>
              <w:t xml:space="preserve">Informar acerca del estado de los procesos instaurados por el MHCP contra terceros, y de los actos administrativos que reconocen derechos u obligaciones a favor o en contra del MHCP. </w:t>
            </w:r>
          </w:p>
        </w:tc>
      </w:tr>
      <w:tr w:rsidR="00C37D47" w:rsidRPr="009C1C26" w14:paraId="08D9FA4D" w14:textId="77777777" w:rsidTr="62653E97">
        <w:trPr>
          <w:trHeight w:val="223"/>
          <w:jc w:val="center"/>
        </w:trPr>
        <w:tc>
          <w:tcPr>
            <w:tcW w:w="3298" w:type="dxa"/>
            <w:shd w:val="clear" w:color="auto" w:fill="FFFFFF" w:themeFill="background1"/>
            <w:vAlign w:val="center"/>
          </w:tcPr>
          <w:p w14:paraId="456AB0E9" w14:textId="72FC24A1" w:rsidR="00C37D47" w:rsidRPr="009C1C26" w:rsidRDefault="00C37D47" w:rsidP="62653E97">
            <w:pPr>
              <w:spacing w:line="288" w:lineRule="auto"/>
              <w:jc w:val="both"/>
              <w:rPr>
                <w:rFonts w:ascii="Verdana" w:hAnsi="Verdana" w:cs="Arial"/>
                <w:sz w:val="18"/>
                <w:szCs w:val="18"/>
              </w:rPr>
            </w:pPr>
            <w:r w:rsidRPr="62653E97">
              <w:rPr>
                <w:rFonts w:ascii="Verdana" w:hAnsi="Verdana" w:cs="Arial"/>
                <w:sz w:val="18"/>
                <w:szCs w:val="18"/>
              </w:rPr>
              <w:t>Subdirección Jurídica – Grupo de derechos de petición consultas y cartera</w:t>
            </w:r>
            <w:r w:rsidR="00600F67" w:rsidRPr="62653E97">
              <w:rPr>
                <w:rFonts w:ascii="Verdana" w:hAnsi="Verdana" w:cs="Arial"/>
                <w:sz w:val="18"/>
                <w:szCs w:val="18"/>
              </w:rPr>
              <w:t xml:space="preserve"> </w:t>
            </w:r>
            <w:r w:rsidRPr="62653E97">
              <w:rPr>
                <w:rFonts w:ascii="Verdana" w:hAnsi="Verdana" w:cs="Arial"/>
                <w:sz w:val="18"/>
                <w:szCs w:val="18"/>
              </w:rPr>
              <w:t xml:space="preserve">- </w:t>
            </w:r>
            <w:proofErr w:type="spellStart"/>
            <w:r w:rsidRPr="62653E97">
              <w:rPr>
                <w:rFonts w:ascii="Verdana" w:hAnsi="Verdana" w:cs="Arial"/>
                <w:sz w:val="18"/>
                <w:szCs w:val="18"/>
              </w:rPr>
              <w:t>Apo</w:t>
            </w:r>
            <w:proofErr w:type="spellEnd"/>
            <w:r w:rsidRPr="62653E97">
              <w:rPr>
                <w:rFonts w:ascii="Verdana" w:hAnsi="Verdana" w:cs="Arial"/>
                <w:sz w:val="18"/>
                <w:szCs w:val="18"/>
              </w:rPr>
              <w:t>. 5.3 Cartera</w:t>
            </w:r>
          </w:p>
        </w:tc>
        <w:tc>
          <w:tcPr>
            <w:tcW w:w="5542" w:type="dxa"/>
            <w:gridSpan w:val="2"/>
            <w:shd w:val="clear" w:color="auto" w:fill="FFFFFF" w:themeFill="background1"/>
            <w:vAlign w:val="center"/>
          </w:tcPr>
          <w:p w14:paraId="2911ABB8" w14:textId="77777777" w:rsidR="00C37D47" w:rsidRPr="009C1C26" w:rsidRDefault="00C37D47" w:rsidP="00343ECE">
            <w:pPr>
              <w:numPr>
                <w:ilvl w:val="0"/>
                <w:numId w:val="29"/>
              </w:numPr>
              <w:spacing w:line="288" w:lineRule="auto"/>
              <w:ind w:left="317" w:hanging="279"/>
              <w:jc w:val="both"/>
              <w:rPr>
                <w:rFonts w:ascii="Verdana" w:hAnsi="Verdana" w:cs="Arial"/>
                <w:bCs/>
                <w:sz w:val="18"/>
                <w:szCs w:val="18"/>
                <w:lang w:val="es-ES_tradnl"/>
              </w:rPr>
            </w:pPr>
            <w:r w:rsidRPr="009C1C26">
              <w:rPr>
                <w:rFonts w:ascii="Verdana" w:hAnsi="Verdana" w:cs="Arial"/>
                <w:bCs/>
                <w:sz w:val="18"/>
                <w:szCs w:val="18"/>
                <w:lang w:val="es-ES_tradnl"/>
              </w:rPr>
              <w:t>Informar acerca del estado de los procesos que se encuentren en cobro coactivo.</w:t>
            </w:r>
          </w:p>
          <w:p w14:paraId="25F579DA" w14:textId="77777777" w:rsidR="00C37D47" w:rsidRPr="009C1C26" w:rsidRDefault="00C37D47" w:rsidP="62653E97">
            <w:pPr>
              <w:numPr>
                <w:ilvl w:val="0"/>
                <w:numId w:val="29"/>
              </w:numPr>
              <w:spacing w:line="288" w:lineRule="auto"/>
              <w:ind w:left="317" w:hanging="279"/>
              <w:jc w:val="both"/>
              <w:rPr>
                <w:rFonts w:ascii="Verdana" w:hAnsi="Verdana" w:cs="Arial"/>
                <w:sz w:val="18"/>
                <w:szCs w:val="18"/>
              </w:rPr>
            </w:pPr>
            <w:r w:rsidRPr="62653E97">
              <w:rPr>
                <w:rFonts w:ascii="Verdana" w:hAnsi="Verdana" w:cs="Arial"/>
                <w:sz w:val="18"/>
                <w:szCs w:val="18"/>
              </w:rPr>
              <w:t xml:space="preserve">Enviar los soportes de </w:t>
            </w:r>
            <w:proofErr w:type="spellStart"/>
            <w:r w:rsidRPr="62653E97">
              <w:rPr>
                <w:rFonts w:ascii="Verdana" w:hAnsi="Verdana" w:cs="Arial"/>
                <w:sz w:val="18"/>
                <w:szCs w:val="18"/>
              </w:rPr>
              <w:t>remisibilidad</w:t>
            </w:r>
            <w:proofErr w:type="spellEnd"/>
            <w:r w:rsidRPr="62653E97">
              <w:rPr>
                <w:rFonts w:ascii="Verdana" w:hAnsi="Verdana" w:cs="Arial"/>
                <w:sz w:val="18"/>
                <w:szCs w:val="18"/>
              </w:rPr>
              <w:t xml:space="preserve"> de la cartera, aprobados por el Comité de Cartera.</w:t>
            </w:r>
          </w:p>
          <w:p w14:paraId="55506906" w14:textId="77777777" w:rsidR="00C37D47" w:rsidRPr="009C1C26" w:rsidRDefault="00C37D47" w:rsidP="00343ECE">
            <w:pPr>
              <w:numPr>
                <w:ilvl w:val="0"/>
                <w:numId w:val="29"/>
              </w:numPr>
              <w:spacing w:line="288" w:lineRule="auto"/>
              <w:ind w:left="317" w:hanging="279"/>
              <w:jc w:val="both"/>
              <w:rPr>
                <w:rFonts w:ascii="Verdana" w:hAnsi="Verdana" w:cs="Arial"/>
                <w:bCs/>
                <w:sz w:val="18"/>
                <w:szCs w:val="18"/>
                <w:lang w:val="es-ES_tradnl"/>
              </w:rPr>
            </w:pPr>
            <w:r w:rsidRPr="009C1C26">
              <w:rPr>
                <w:rFonts w:ascii="Verdana" w:hAnsi="Verdana" w:cs="Arial"/>
                <w:bCs/>
                <w:sz w:val="18"/>
                <w:szCs w:val="18"/>
                <w:lang w:val="es-ES_tradnl"/>
              </w:rPr>
              <w:lastRenderedPageBreak/>
              <w:t>Remitir información para la medición del deterioro de las cuentas por cobrar.</w:t>
            </w:r>
          </w:p>
        </w:tc>
      </w:tr>
      <w:tr w:rsidR="00600F67" w:rsidRPr="009C1C26" w14:paraId="7AEC3792" w14:textId="77777777" w:rsidTr="62653E97">
        <w:trPr>
          <w:trHeight w:val="223"/>
          <w:jc w:val="center"/>
        </w:trPr>
        <w:tc>
          <w:tcPr>
            <w:tcW w:w="3298" w:type="dxa"/>
            <w:shd w:val="clear" w:color="auto" w:fill="FFFFFF" w:themeFill="background1"/>
            <w:vAlign w:val="center"/>
          </w:tcPr>
          <w:p w14:paraId="74D687BF" w14:textId="4E1638A9" w:rsidR="00600F67" w:rsidRPr="009C1C26" w:rsidRDefault="00600F67" w:rsidP="62653E97">
            <w:pPr>
              <w:spacing w:line="288" w:lineRule="auto"/>
              <w:jc w:val="both"/>
              <w:rPr>
                <w:rFonts w:ascii="Verdana" w:hAnsi="Verdana" w:cs="Arial"/>
                <w:sz w:val="18"/>
                <w:szCs w:val="18"/>
              </w:rPr>
            </w:pPr>
            <w:r w:rsidRPr="62653E97">
              <w:rPr>
                <w:rFonts w:ascii="Verdana" w:hAnsi="Verdana" w:cs="Arial"/>
                <w:sz w:val="18"/>
                <w:szCs w:val="18"/>
              </w:rPr>
              <w:lastRenderedPageBreak/>
              <w:t xml:space="preserve">Subdirección de Gestión del Talento Humano - </w:t>
            </w:r>
            <w:proofErr w:type="spellStart"/>
            <w:r w:rsidRPr="62653E97">
              <w:rPr>
                <w:rFonts w:ascii="Verdana" w:hAnsi="Verdana" w:cs="Arial"/>
                <w:sz w:val="18"/>
                <w:szCs w:val="18"/>
              </w:rPr>
              <w:t>Apo</w:t>
            </w:r>
            <w:proofErr w:type="spellEnd"/>
            <w:r w:rsidRPr="62653E97">
              <w:rPr>
                <w:rFonts w:ascii="Verdana" w:hAnsi="Verdana" w:cs="Arial"/>
                <w:sz w:val="18"/>
                <w:szCs w:val="18"/>
              </w:rPr>
              <w:t xml:space="preserve">. 2.1 Administración de Personal </w:t>
            </w:r>
          </w:p>
        </w:tc>
        <w:tc>
          <w:tcPr>
            <w:tcW w:w="5542" w:type="dxa"/>
            <w:gridSpan w:val="2"/>
            <w:shd w:val="clear" w:color="auto" w:fill="FFFFFF" w:themeFill="background1"/>
            <w:vAlign w:val="center"/>
          </w:tcPr>
          <w:p w14:paraId="65229648" w14:textId="3A2C5FC7" w:rsidR="00600F67" w:rsidRPr="009C1C26" w:rsidRDefault="00600F67" w:rsidP="00343ECE">
            <w:pPr>
              <w:numPr>
                <w:ilvl w:val="0"/>
                <w:numId w:val="29"/>
              </w:numPr>
              <w:spacing w:line="288" w:lineRule="auto"/>
              <w:ind w:left="317" w:hanging="279"/>
              <w:jc w:val="both"/>
              <w:rPr>
                <w:rFonts w:ascii="Verdana" w:hAnsi="Verdana" w:cs="Arial"/>
                <w:bCs/>
                <w:sz w:val="18"/>
                <w:szCs w:val="18"/>
                <w:lang w:val="es-ES_tradnl"/>
              </w:rPr>
            </w:pPr>
            <w:r w:rsidRPr="009C1C26">
              <w:rPr>
                <w:rFonts w:ascii="Verdana" w:hAnsi="Verdana" w:cs="Arial"/>
                <w:bCs/>
                <w:sz w:val="18"/>
                <w:szCs w:val="18"/>
                <w:lang w:val="es-ES_tradnl"/>
              </w:rPr>
              <w:t xml:space="preserve">Informar acerca de los actos administrativos que ordenan reintegros por incapacidades, reintegros por mayores valores pagados en la liquidación de la nómina o por incapacidades, deducciones por pago de sanciones, y demás conceptos que otorguen </w:t>
            </w:r>
            <w:r w:rsidRPr="009C1C26">
              <w:rPr>
                <w:rFonts w:ascii="Verdana" w:hAnsi="Verdana" w:cs="Arial"/>
                <w:sz w:val="18"/>
                <w:szCs w:val="18"/>
                <w:lang w:val="es-ES_tradnl"/>
              </w:rPr>
              <w:t xml:space="preserve">derechos de cobro al MHCP. </w:t>
            </w:r>
          </w:p>
        </w:tc>
      </w:tr>
      <w:tr w:rsidR="00C37D47" w:rsidRPr="009C1C26" w14:paraId="75A8C6EE" w14:textId="77777777" w:rsidTr="62653E97">
        <w:trPr>
          <w:trHeight w:val="223"/>
          <w:jc w:val="center"/>
        </w:trPr>
        <w:tc>
          <w:tcPr>
            <w:tcW w:w="3298" w:type="dxa"/>
            <w:shd w:val="clear" w:color="auto" w:fill="FFFFFF" w:themeFill="background1"/>
            <w:vAlign w:val="center"/>
            <w:hideMark/>
          </w:tcPr>
          <w:p w14:paraId="15CCA1C1" w14:textId="623974ED" w:rsidR="00C37D47" w:rsidRPr="009C1C26" w:rsidRDefault="00C37D47" w:rsidP="62653E97">
            <w:pPr>
              <w:spacing w:line="288" w:lineRule="auto"/>
              <w:jc w:val="both"/>
              <w:rPr>
                <w:rFonts w:ascii="Verdana" w:hAnsi="Verdana" w:cs="Arial"/>
                <w:sz w:val="18"/>
                <w:szCs w:val="18"/>
              </w:rPr>
            </w:pPr>
            <w:r w:rsidRPr="62653E97">
              <w:rPr>
                <w:rFonts w:ascii="Verdana" w:hAnsi="Verdana" w:cs="Arial"/>
                <w:sz w:val="18"/>
                <w:szCs w:val="18"/>
              </w:rPr>
              <w:t>Subdirección de Servicios</w:t>
            </w:r>
            <w:r w:rsidR="0082519F" w:rsidRPr="62653E97">
              <w:rPr>
                <w:rFonts w:ascii="Verdana" w:hAnsi="Verdana" w:cs="Arial"/>
                <w:sz w:val="18"/>
                <w:szCs w:val="18"/>
              </w:rPr>
              <w:t xml:space="preserve"> y de Relación con el Ciudadano</w:t>
            </w:r>
            <w:r w:rsidRPr="62653E97">
              <w:rPr>
                <w:rFonts w:ascii="Verdana" w:hAnsi="Verdana" w:cs="Arial"/>
                <w:sz w:val="18"/>
                <w:szCs w:val="18"/>
              </w:rPr>
              <w:t xml:space="preserve"> - </w:t>
            </w:r>
            <w:proofErr w:type="spellStart"/>
            <w:r w:rsidRPr="62653E97">
              <w:rPr>
                <w:rFonts w:ascii="Verdana" w:hAnsi="Verdana" w:cs="Arial"/>
                <w:sz w:val="18"/>
                <w:szCs w:val="18"/>
              </w:rPr>
              <w:t>Apo</w:t>
            </w:r>
            <w:proofErr w:type="spellEnd"/>
            <w:r w:rsidRPr="62653E97">
              <w:rPr>
                <w:rFonts w:ascii="Verdana" w:hAnsi="Verdana" w:cs="Arial"/>
                <w:sz w:val="18"/>
                <w:szCs w:val="18"/>
              </w:rPr>
              <w:t>. 4.2 Administración de Bienes y Servicios</w:t>
            </w:r>
          </w:p>
        </w:tc>
        <w:tc>
          <w:tcPr>
            <w:tcW w:w="5542" w:type="dxa"/>
            <w:gridSpan w:val="2"/>
            <w:shd w:val="clear" w:color="auto" w:fill="FFFFFF" w:themeFill="background1"/>
            <w:vAlign w:val="center"/>
            <w:hideMark/>
          </w:tcPr>
          <w:p w14:paraId="666617B7" w14:textId="77777777" w:rsidR="00C37D47" w:rsidRPr="009C1C26" w:rsidRDefault="00C37D47" w:rsidP="00343ECE">
            <w:pPr>
              <w:numPr>
                <w:ilvl w:val="0"/>
                <w:numId w:val="29"/>
              </w:numPr>
              <w:spacing w:line="288" w:lineRule="auto"/>
              <w:ind w:left="317" w:hanging="279"/>
              <w:jc w:val="both"/>
              <w:rPr>
                <w:rFonts w:ascii="Verdana" w:hAnsi="Verdana" w:cs="Arial"/>
                <w:bCs/>
                <w:sz w:val="18"/>
                <w:szCs w:val="18"/>
                <w:lang w:val="es-ES_tradnl"/>
              </w:rPr>
            </w:pPr>
            <w:r w:rsidRPr="009C1C26">
              <w:rPr>
                <w:rFonts w:ascii="Verdana" w:hAnsi="Verdana" w:cs="Arial"/>
                <w:bCs/>
                <w:sz w:val="18"/>
                <w:szCs w:val="18"/>
                <w:lang w:val="es-ES_tradnl"/>
              </w:rPr>
              <w:t xml:space="preserve">Suministrar la información relacionada con: enajenación de bienes, siniestros, indemnizaciones, reposiciones y demás conceptos que otorguen </w:t>
            </w:r>
            <w:r w:rsidRPr="009C1C26">
              <w:rPr>
                <w:rFonts w:ascii="Verdana" w:hAnsi="Verdana" w:cs="Arial"/>
                <w:sz w:val="18"/>
                <w:szCs w:val="18"/>
                <w:lang w:val="es-ES_tradnl"/>
              </w:rPr>
              <w:t xml:space="preserve">derechos de cobro al MHCP. </w:t>
            </w:r>
          </w:p>
        </w:tc>
      </w:tr>
      <w:tr w:rsidR="00C37D47" w:rsidRPr="009C1C26" w14:paraId="0A8E53E2" w14:textId="77777777" w:rsidTr="62653E97">
        <w:trPr>
          <w:trHeight w:val="223"/>
          <w:jc w:val="center"/>
        </w:trPr>
        <w:tc>
          <w:tcPr>
            <w:tcW w:w="3298" w:type="dxa"/>
            <w:shd w:val="clear" w:color="auto" w:fill="FFFFFF" w:themeFill="background1"/>
          </w:tcPr>
          <w:p w14:paraId="6A96655E" w14:textId="6A7E45C4" w:rsidR="00C37D47" w:rsidRPr="009C1C26" w:rsidRDefault="00C37D47" w:rsidP="00600F67">
            <w:pPr>
              <w:spacing w:line="288" w:lineRule="auto"/>
              <w:jc w:val="both"/>
              <w:rPr>
                <w:rFonts w:ascii="Verdana" w:hAnsi="Verdana" w:cs="Arial"/>
                <w:bCs/>
                <w:sz w:val="18"/>
                <w:szCs w:val="18"/>
                <w:lang w:val="es-ES_tradnl"/>
              </w:rPr>
            </w:pPr>
            <w:r w:rsidRPr="009C1C26">
              <w:rPr>
                <w:rFonts w:ascii="Verdana" w:hAnsi="Verdana" w:cs="Arial"/>
                <w:bCs/>
                <w:sz w:val="18"/>
                <w:szCs w:val="18"/>
                <w:lang w:val="es-ES_tradnl"/>
              </w:rPr>
              <w:t>Subdirección Financiera- Grupo Pagaduría</w:t>
            </w:r>
            <w:r w:rsidR="00600F67" w:rsidRPr="009C1C26">
              <w:rPr>
                <w:rFonts w:ascii="Verdana" w:hAnsi="Verdana" w:cs="Arial"/>
                <w:bCs/>
                <w:sz w:val="18"/>
                <w:szCs w:val="18"/>
                <w:lang w:val="es-ES_tradnl"/>
              </w:rPr>
              <w:t xml:space="preserve"> </w:t>
            </w:r>
            <w:r w:rsidRPr="009C1C26">
              <w:rPr>
                <w:rFonts w:ascii="Verdana" w:hAnsi="Verdana" w:cs="Arial"/>
                <w:bCs/>
                <w:sz w:val="18"/>
                <w:szCs w:val="18"/>
                <w:lang w:val="es-ES_tradnl"/>
              </w:rPr>
              <w:t>- Apo.3</w:t>
            </w:r>
            <w:r w:rsidR="00AF09D7" w:rsidRPr="009C1C26">
              <w:rPr>
                <w:rFonts w:ascii="Verdana" w:hAnsi="Verdana" w:cs="Arial"/>
                <w:bCs/>
                <w:sz w:val="18"/>
                <w:szCs w:val="18"/>
                <w:lang w:val="es-ES_tradnl"/>
              </w:rPr>
              <w:t xml:space="preserve">.0 </w:t>
            </w:r>
            <w:r w:rsidRPr="009C1C26">
              <w:rPr>
                <w:rFonts w:ascii="Verdana" w:hAnsi="Verdana" w:cs="Arial"/>
                <w:bCs/>
                <w:sz w:val="18"/>
                <w:szCs w:val="18"/>
                <w:lang w:val="es-ES_tradnl"/>
              </w:rPr>
              <w:t>Pro3 Registro de la Ejecución del Presupuesto y Pago de Obligaciones Financieras</w:t>
            </w:r>
          </w:p>
        </w:tc>
        <w:tc>
          <w:tcPr>
            <w:tcW w:w="5542" w:type="dxa"/>
            <w:gridSpan w:val="2"/>
            <w:shd w:val="clear" w:color="auto" w:fill="FFFFFF" w:themeFill="background1"/>
          </w:tcPr>
          <w:p w14:paraId="26BBB7FE" w14:textId="77777777" w:rsidR="00C37D47" w:rsidRPr="009C1C26" w:rsidRDefault="00C37D47" w:rsidP="62653E97">
            <w:pPr>
              <w:numPr>
                <w:ilvl w:val="0"/>
                <w:numId w:val="29"/>
              </w:numPr>
              <w:spacing w:line="288" w:lineRule="auto"/>
              <w:ind w:left="317" w:hanging="279"/>
              <w:jc w:val="both"/>
              <w:rPr>
                <w:rFonts w:ascii="Verdana" w:hAnsi="Verdana" w:cs="Arial"/>
                <w:sz w:val="18"/>
                <w:szCs w:val="18"/>
              </w:rPr>
            </w:pPr>
            <w:r w:rsidRPr="62653E97">
              <w:rPr>
                <w:rFonts w:ascii="Verdana" w:hAnsi="Verdana" w:cs="Arial"/>
                <w:sz w:val="18"/>
                <w:szCs w:val="18"/>
              </w:rPr>
              <w:t xml:space="preserve">Informar acerca de los acreedores varios constituidos en la DGCPTN por efectos de obligaciones causadas y no cobradas por los beneficiarios de </w:t>
            </w:r>
            <w:proofErr w:type="gramStart"/>
            <w:r w:rsidRPr="62653E97">
              <w:rPr>
                <w:rFonts w:ascii="Verdana" w:hAnsi="Verdana" w:cs="Arial"/>
                <w:sz w:val="18"/>
                <w:szCs w:val="18"/>
              </w:rPr>
              <w:t>las mismas</w:t>
            </w:r>
            <w:proofErr w:type="gramEnd"/>
            <w:r w:rsidRPr="62653E97">
              <w:rPr>
                <w:rFonts w:ascii="Verdana" w:hAnsi="Verdana" w:cs="Arial"/>
                <w:sz w:val="18"/>
                <w:szCs w:val="18"/>
              </w:rPr>
              <w:t>.</w:t>
            </w:r>
          </w:p>
        </w:tc>
      </w:tr>
      <w:tr w:rsidR="00C37D47" w:rsidRPr="009C1C26" w14:paraId="064ACE89" w14:textId="77777777" w:rsidTr="62653E97">
        <w:trPr>
          <w:trHeight w:val="223"/>
          <w:jc w:val="center"/>
        </w:trPr>
        <w:tc>
          <w:tcPr>
            <w:tcW w:w="3298" w:type="dxa"/>
            <w:shd w:val="clear" w:color="auto" w:fill="FFFFFF" w:themeFill="background1"/>
            <w:vAlign w:val="center"/>
          </w:tcPr>
          <w:p w14:paraId="1134B8F5" w14:textId="1EFEEC1B" w:rsidR="00C37D47" w:rsidRPr="009C1C26" w:rsidRDefault="00C37D47" w:rsidP="00B26C22">
            <w:pPr>
              <w:spacing w:line="288" w:lineRule="auto"/>
              <w:jc w:val="both"/>
              <w:rPr>
                <w:rFonts w:ascii="Verdana" w:hAnsi="Verdana" w:cs="Arial"/>
                <w:bCs/>
                <w:sz w:val="18"/>
                <w:szCs w:val="18"/>
                <w:lang w:val="es-ES_tradnl"/>
              </w:rPr>
            </w:pPr>
            <w:r w:rsidRPr="009C1C26">
              <w:rPr>
                <w:rFonts w:ascii="Verdana" w:hAnsi="Verdana" w:cs="Arial"/>
                <w:bCs/>
                <w:sz w:val="18"/>
                <w:szCs w:val="18"/>
                <w:lang w:val="es-ES_tradnl"/>
              </w:rPr>
              <w:t>Departamento Nacional de Planeación</w:t>
            </w:r>
            <w:r w:rsidR="00600F67" w:rsidRPr="009C1C26">
              <w:rPr>
                <w:rFonts w:ascii="Verdana" w:hAnsi="Verdana" w:cs="Arial"/>
                <w:bCs/>
                <w:sz w:val="18"/>
                <w:szCs w:val="18"/>
                <w:lang w:val="es-ES_tradnl"/>
              </w:rPr>
              <w:t xml:space="preserve"> (DNP)</w:t>
            </w:r>
          </w:p>
        </w:tc>
        <w:tc>
          <w:tcPr>
            <w:tcW w:w="5542" w:type="dxa"/>
            <w:gridSpan w:val="2"/>
            <w:shd w:val="clear" w:color="auto" w:fill="FFFFFF" w:themeFill="background1"/>
            <w:vAlign w:val="center"/>
          </w:tcPr>
          <w:p w14:paraId="2EA836CB" w14:textId="77777777" w:rsidR="00C37D47" w:rsidRPr="009C1C26" w:rsidRDefault="00C37D47" w:rsidP="00343ECE">
            <w:pPr>
              <w:numPr>
                <w:ilvl w:val="0"/>
                <w:numId w:val="29"/>
              </w:numPr>
              <w:spacing w:line="288" w:lineRule="auto"/>
              <w:ind w:left="317" w:hanging="279"/>
              <w:jc w:val="both"/>
              <w:rPr>
                <w:rFonts w:ascii="Verdana" w:hAnsi="Verdana" w:cs="Arial"/>
                <w:bCs/>
                <w:sz w:val="18"/>
                <w:szCs w:val="18"/>
                <w:lang w:val="es-ES_tradnl"/>
              </w:rPr>
            </w:pPr>
            <w:r w:rsidRPr="009C1C26">
              <w:rPr>
                <w:rFonts w:ascii="Verdana" w:hAnsi="Verdana" w:cs="Arial"/>
                <w:bCs/>
                <w:sz w:val="18"/>
                <w:szCs w:val="18"/>
                <w:lang w:val="es-ES_tradnl"/>
              </w:rPr>
              <w:t>Informar acerca de la distribución e instrucción del abono en cuenta de los recursos asignados al MHCP para el funcionamiento del Sistema General de Regalías.</w:t>
            </w:r>
          </w:p>
        </w:tc>
      </w:tr>
      <w:tr w:rsidR="00C37D47" w:rsidRPr="009C1C26" w14:paraId="4D39F64F" w14:textId="77777777" w:rsidTr="62653E97">
        <w:trPr>
          <w:trHeight w:val="223"/>
          <w:jc w:val="center"/>
        </w:trPr>
        <w:tc>
          <w:tcPr>
            <w:tcW w:w="3298" w:type="dxa"/>
            <w:shd w:val="clear" w:color="auto" w:fill="FFFFFF" w:themeFill="background1"/>
            <w:vAlign w:val="center"/>
          </w:tcPr>
          <w:p w14:paraId="4046C05F" w14:textId="5302B08B" w:rsidR="00C37D47" w:rsidRPr="009C1C26" w:rsidRDefault="00C37D47" w:rsidP="006E5929">
            <w:pPr>
              <w:spacing w:line="288" w:lineRule="auto"/>
              <w:jc w:val="both"/>
              <w:rPr>
                <w:rFonts w:ascii="Verdana" w:hAnsi="Verdana" w:cs="Arial"/>
                <w:bCs/>
                <w:sz w:val="18"/>
                <w:szCs w:val="18"/>
                <w:lang w:val="es-ES_tradnl"/>
              </w:rPr>
            </w:pPr>
            <w:r w:rsidRPr="009C1C26">
              <w:rPr>
                <w:rFonts w:ascii="Verdana" w:hAnsi="Verdana" w:cs="Arial"/>
                <w:bCs/>
                <w:sz w:val="18"/>
                <w:szCs w:val="18"/>
                <w:lang w:val="es-ES_tradnl"/>
              </w:rPr>
              <w:t>Grupo de Contabilidad de la Subdirección Financiera</w:t>
            </w:r>
            <w:r w:rsidR="006E5929" w:rsidRPr="009C1C26">
              <w:rPr>
                <w:rFonts w:ascii="Verdana" w:hAnsi="Verdana" w:cs="Arial"/>
                <w:bCs/>
                <w:sz w:val="18"/>
                <w:szCs w:val="18"/>
                <w:lang w:val="es-ES_tradnl"/>
              </w:rPr>
              <w:t xml:space="preserve"> </w:t>
            </w:r>
            <w:r w:rsidRPr="009C1C26">
              <w:rPr>
                <w:rFonts w:ascii="Verdana" w:hAnsi="Verdana" w:cs="Arial"/>
                <w:bCs/>
                <w:sz w:val="18"/>
                <w:szCs w:val="18"/>
                <w:lang w:val="es-ES_tradnl"/>
              </w:rPr>
              <w:t>-</w:t>
            </w:r>
            <w:r w:rsidRPr="009C1C26">
              <w:rPr>
                <w:rFonts w:ascii="Verdana" w:hAnsi="Verdana" w:cs="Arial"/>
                <w:sz w:val="18"/>
                <w:szCs w:val="18"/>
                <w:lang w:val="es-ES_tradnl"/>
              </w:rPr>
              <w:t xml:space="preserve"> </w:t>
            </w:r>
            <w:r w:rsidRPr="009C1C26">
              <w:rPr>
                <w:rFonts w:ascii="Verdana" w:hAnsi="Verdana" w:cs="Arial"/>
                <w:bCs/>
                <w:sz w:val="18"/>
                <w:szCs w:val="18"/>
                <w:lang w:val="es-ES_tradnl"/>
              </w:rPr>
              <w:t>Apo.3</w:t>
            </w:r>
            <w:r w:rsidR="00D3121B" w:rsidRPr="009C1C26">
              <w:rPr>
                <w:rFonts w:ascii="Verdana" w:hAnsi="Verdana" w:cs="Arial"/>
                <w:bCs/>
                <w:sz w:val="18"/>
                <w:szCs w:val="18"/>
                <w:lang w:val="es-ES_tradnl"/>
              </w:rPr>
              <w:t>.0</w:t>
            </w:r>
            <w:r w:rsidRPr="009C1C26">
              <w:rPr>
                <w:rFonts w:ascii="Verdana" w:hAnsi="Verdana" w:cs="Arial"/>
                <w:bCs/>
                <w:sz w:val="18"/>
                <w:szCs w:val="18"/>
                <w:lang w:val="es-ES_tradnl"/>
              </w:rPr>
              <w:t xml:space="preserve"> Apoyo a la Gestión Financiera</w:t>
            </w:r>
          </w:p>
        </w:tc>
        <w:tc>
          <w:tcPr>
            <w:tcW w:w="5542" w:type="dxa"/>
            <w:gridSpan w:val="2"/>
            <w:shd w:val="clear" w:color="auto" w:fill="FFFFFF" w:themeFill="background1"/>
            <w:vAlign w:val="center"/>
          </w:tcPr>
          <w:p w14:paraId="754ED48D" w14:textId="77777777" w:rsidR="00C37D47" w:rsidRPr="009C1C26" w:rsidRDefault="00C37D47" w:rsidP="00343ECE">
            <w:pPr>
              <w:numPr>
                <w:ilvl w:val="0"/>
                <w:numId w:val="29"/>
              </w:numPr>
              <w:spacing w:line="288" w:lineRule="auto"/>
              <w:ind w:left="317" w:hanging="279"/>
              <w:jc w:val="both"/>
              <w:rPr>
                <w:rFonts w:ascii="Verdana" w:hAnsi="Verdana" w:cs="Arial"/>
                <w:bCs/>
                <w:sz w:val="18"/>
                <w:szCs w:val="18"/>
                <w:lang w:val="es-ES_tradnl"/>
              </w:rPr>
            </w:pPr>
            <w:r w:rsidRPr="009C1C26">
              <w:rPr>
                <w:rFonts w:ascii="Verdana" w:hAnsi="Verdana" w:cs="Arial"/>
                <w:bCs/>
                <w:sz w:val="18"/>
                <w:szCs w:val="18"/>
                <w:lang w:val="es-ES_tradnl"/>
              </w:rPr>
              <w:t>Recibir la información de las áreas antes mencionadas para realizar el registro, medición y revelación contable correspondiente.</w:t>
            </w:r>
          </w:p>
          <w:p w14:paraId="6C3D0F78" w14:textId="77777777" w:rsidR="00C37D47" w:rsidRPr="009C1C26" w:rsidRDefault="00C37D47" w:rsidP="00343ECE">
            <w:pPr>
              <w:numPr>
                <w:ilvl w:val="0"/>
                <w:numId w:val="29"/>
              </w:numPr>
              <w:spacing w:line="288" w:lineRule="auto"/>
              <w:ind w:left="317" w:hanging="279"/>
              <w:jc w:val="both"/>
              <w:rPr>
                <w:rFonts w:ascii="Verdana" w:hAnsi="Verdana" w:cs="Arial"/>
                <w:bCs/>
                <w:sz w:val="18"/>
                <w:szCs w:val="18"/>
                <w:lang w:val="es-ES_tradnl"/>
              </w:rPr>
            </w:pPr>
            <w:r w:rsidRPr="009C1C26">
              <w:rPr>
                <w:rFonts w:ascii="Verdana" w:hAnsi="Verdana" w:cs="Arial"/>
                <w:bCs/>
                <w:sz w:val="18"/>
                <w:szCs w:val="18"/>
                <w:lang w:val="es-ES_tradnl"/>
              </w:rPr>
              <w:t>Consultar, verificar e imputar los recaudos en las cuentas de la DGCPTN a través del módulo de ingresos del SIIF.</w:t>
            </w:r>
          </w:p>
          <w:p w14:paraId="7D875E4F" w14:textId="77777777" w:rsidR="00C37D47" w:rsidRPr="009C1C26" w:rsidRDefault="00C37D47" w:rsidP="00343ECE">
            <w:pPr>
              <w:numPr>
                <w:ilvl w:val="0"/>
                <w:numId w:val="29"/>
              </w:numPr>
              <w:spacing w:line="288" w:lineRule="auto"/>
              <w:ind w:left="317" w:hanging="279"/>
              <w:jc w:val="both"/>
              <w:rPr>
                <w:rFonts w:ascii="Verdana" w:hAnsi="Verdana" w:cs="Arial"/>
                <w:bCs/>
                <w:sz w:val="18"/>
                <w:szCs w:val="18"/>
                <w:lang w:val="es-ES_tradnl"/>
              </w:rPr>
            </w:pPr>
            <w:r w:rsidRPr="009C1C26">
              <w:rPr>
                <w:rFonts w:ascii="Verdana" w:hAnsi="Verdana" w:cs="Arial"/>
                <w:bCs/>
                <w:sz w:val="18"/>
                <w:szCs w:val="18"/>
                <w:lang w:val="es-ES_tradnl"/>
              </w:rPr>
              <w:t>Conciliar y depurar las partidas de cuentas por cobrar, identificando los casos especiales como deudas de difícil cobro, evidencias de deterioro, entre otras.</w:t>
            </w:r>
          </w:p>
        </w:tc>
      </w:tr>
    </w:tbl>
    <w:p w14:paraId="7EB301FC" w14:textId="7388955C" w:rsidR="00C37D47" w:rsidRDefault="00C37D47" w:rsidP="00950F73">
      <w:pPr>
        <w:jc w:val="both"/>
        <w:rPr>
          <w:rFonts w:ascii="Arial" w:hAnsi="Arial" w:cs="Arial"/>
          <w:sz w:val="22"/>
          <w:szCs w:val="22"/>
          <w:lang w:val="es-ES_tradnl" w:eastAsia="es-CO"/>
        </w:rPr>
      </w:pPr>
    </w:p>
    <w:p w14:paraId="15081134" w14:textId="377763EC" w:rsidR="0047370E" w:rsidRPr="003F08DE" w:rsidRDefault="007D5405" w:rsidP="00950F73">
      <w:pPr>
        <w:pStyle w:val="Prrafodelista"/>
        <w:ind w:left="0"/>
        <w:jc w:val="both"/>
        <w:rPr>
          <w:rFonts w:ascii="Verdana" w:hAnsi="Verdana" w:cs="Arial"/>
        </w:rPr>
      </w:pPr>
      <w:r w:rsidRPr="003F08DE">
        <w:rPr>
          <w:rFonts w:ascii="Verdana" w:hAnsi="Verdana" w:cs="Arial"/>
        </w:rPr>
        <w:t xml:space="preserve">No </w:t>
      </w:r>
      <w:proofErr w:type="gramStart"/>
      <w:r w:rsidRPr="003F08DE">
        <w:rPr>
          <w:rFonts w:ascii="Verdana" w:hAnsi="Verdana" w:cs="Arial"/>
        </w:rPr>
        <w:t>obstante</w:t>
      </w:r>
      <w:proofErr w:type="gramEnd"/>
      <w:r w:rsidRPr="003F08DE">
        <w:rPr>
          <w:rFonts w:ascii="Verdana" w:hAnsi="Verdana" w:cs="Arial"/>
        </w:rPr>
        <w:t xml:space="preserve"> lo anterior, p</w:t>
      </w:r>
      <w:r w:rsidR="0047370E" w:rsidRPr="003F08DE">
        <w:rPr>
          <w:rFonts w:ascii="Verdana" w:hAnsi="Verdana" w:cs="Arial"/>
        </w:rPr>
        <w:t>ara el envío de la información, las Subdirecciones Jurídic</w:t>
      </w:r>
      <w:r w:rsidR="0016393C" w:rsidRPr="003F08DE">
        <w:rPr>
          <w:rFonts w:ascii="Verdana" w:hAnsi="Verdana" w:cs="Arial"/>
        </w:rPr>
        <w:t xml:space="preserve">a y Financiera han suscrito el </w:t>
      </w:r>
      <w:r w:rsidR="00600F67" w:rsidRPr="003F08DE">
        <w:rPr>
          <w:rFonts w:ascii="Verdana" w:hAnsi="Verdana" w:cs="Arial"/>
        </w:rPr>
        <w:t>“</w:t>
      </w:r>
      <w:r w:rsidR="0016393C" w:rsidRPr="003F08DE">
        <w:rPr>
          <w:rFonts w:ascii="Verdana" w:hAnsi="Verdana" w:cs="Arial"/>
          <w:i/>
        </w:rPr>
        <w:t>A</w:t>
      </w:r>
      <w:r w:rsidR="0047370E" w:rsidRPr="003F08DE">
        <w:rPr>
          <w:rFonts w:ascii="Verdana" w:hAnsi="Verdana" w:cs="Arial"/>
          <w:i/>
        </w:rPr>
        <w:t>cuerdo de servicio Apo.5.3</w:t>
      </w:r>
      <w:r w:rsidR="007B595F" w:rsidRPr="003F08DE">
        <w:rPr>
          <w:rFonts w:ascii="Verdana" w:hAnsi="Verdana" w:cs="Arial"/>
          <w:i/>
        </w:rPr>
        <w:t>_</w:t>
      </w:r>
      <w:r w:rsidR="0047370E" w:rsidRPr="003F08DE">
        <w:rPr>
          <w:rFonts w:ascii="Verdana" w:hAnsi="Verdana" w:cs="Arial"/>
          <w:i/>
        </w:rPr>
        <w:t>Apo.3.0_As076</w:t>
      </w:r>
      <w:r w:rsidR="00600F67" w:rsidRPr="003F08DE">
        <w:rPr>
          <w:rFonts w:ascii="Verdana" w:hAnsi="Verdana" w:cs="Arial"/>
          <w:i/>
        </w:rPr>
        <w:t>”</w:t>
      </w:r>
      <w:r w:rsidR="0047370E" w:rsidRPr="003F08DE">
        <w:rPr>
          <w:rFonts w:ascii="Verdana" w:hAnsi="Verdana" w:cs="Arial"/>
        </w:rPr>
        <w:t xml:space="preserve"> mediante el que se establece la forma y plazos en los cuales el Grupo de Derechos de Petición, Consultas y Cartera de la Subdirección Jurídica, debe enviar al Grupo de Contabilidad de la Subdirección financiera, los informes de procesos de cobro que gestiona por derechos a favor del Ministerio de Hacienda y Crédito Público (MHCP).  </w:t>
      </w:r>
      <w:r w:rsidR="00AB0FC6" w:rsidRPr="003F08DE">
        <w:rPr>
          <w:rFonts w:ascii="Verdana" w:hAnsi="Verdana" w:cs="Arial"/>
        </w:rPr>
        <w:t xml:space="preserve">Así mismo, con respecto a los procesos </w:t>
      </w:r>
      <w:r w:rsidR="00F45012" w:rsidRPr="003F08DE">
        <w:rPr>
          <w:rFonts w:ascii="Verdana" w:hAnsi="Verdana" w:cs="Arial"/>
        </w:rPr>
        <w:t xml:space="preserve">judiciales que pueden dar lugar al reconocimiento de derechos </w:t>
      </w:r>
      <w:r w:rsidR="00F250FE" w:rsidRPr="003F08DE">
        <w:rPr>
          <w:rFonts w:ascii="Verdana" w:hAnsi="Verdana" w:cs="Arial"/>
        </w:rPr>
        <w:t>a favor de</w:t>
      </w:r>
      <w:r w:rsidR="00E418CC" w:rsidRPr="003F08DE">
        <w:rPr>
          <w:rFonts w:ascii="Verdana" w:hAnsi="Verdana" w:cs="Arial"/>
        </w:rPr>
        <w:t xml:space="preserve"> Ministerio, se suscribió </w:t>
      </w:r>
      <w:r w:rsidR="00D17681" w:rsidRPr="003F08DE">
        <w:rPr>
          <w:rFonts w:ascii="Verdana" w:hAnsi="Verdana" w:cs="Arial"/>
        </w:rPr>
        <w:t xml:space="preserve">entre las Subdirecciones Jurídica y Financiera </w:t>
      </w:r>
      <w:r w:rsidR="00E418CC" w:rsidRPr="003F08DE">
        <w:rPr>
          <w:rFonts w:ascii="Verdana" w:hAnsi="Verdana" w:cs="Arial"/>
        </w:rPr>
        <w:t>el “</w:t>
      </w:r>
      <w:r w:rsidR="00E418CC" w:rsidRPr="003F08DE">
        <w:rPr>
          <w:rFonts w:ascii="Verdana" w:hAnsi="Verdana" w:cs="Arial"/>
          <w:i/>
        </w:rPr>
        <w:t>Acuerdo de servicio Apo.5.</w:t>
      </w:r>
      <w:r w:rsidR="007B595F" w:rsidRPr="003F08DE">
        <w:rPr>
          <w:rFonts w:ascii="Verdana" w:hAnsi="Verdana" w:cs="Arial"/>
          <w:i/>
        </w:rPr>
        <w:t>1</w:t>
      </w:r>
      <w:r w:rsidR="001C7999" w:rsidRPr="003F08DE">
        <w:rPr>
          <w:rFonts w:ascii="Verdana" w:hAnsi="Verdana" w:cs="Arial"/>
          <w:i/>
        </w:rPr>
        <w:t>_</w:t>
      </w:r>
      <w:r w:rsidR="00E418CC" w:rsidRPr="003F08DE">
        <w:rPr>
          <w:rFonts w:ascii="Verdana" w:hAnsi="Verdana" w:cs="Arial"/>
          <w:i/>
        </w:rPr>
        <w:t>Apo.3.0_As0</w:t>
      </w:r>
      <w:r w:rsidR="001C7999" w:rsidRPr="003F08DE">
        <w:rPr>
          <w:rFonts w:ascii="Verdana" w:hAnsi="Verdana" w:cs="Arial"/>
          <w:i/>
        </w:rPr>
        <w:t>9</w:t>
      </w:r>
      <w:r w:rsidR="00E418CC" w:rsidRPr="003F08DE">
        <w:rPr>
          <w:rFonts w:ascii="Verdana" w:hAnsi="Verdana" w:cs="Arial"/>
          <w:i/>
        </w:rPr>
        <w:t>6”</w:t>
      </w:r>
      <w:r w:rsidR="00D17681" w:rsidRPr="003F08DE">
        <w:rPr>
          <w:rFonts w:ascii="Verdana" w:hAnsi="Verdana" w:cs="Arial"/>
        </w:rPr>
        <w:t>.</w:t>
      </w:r>
    </w:p>
    <w:p w14:paraId="1ACC0B7A" w14:textId="11FA206A" w:rsidR="00333D47" w:rsidRPr="003F08DE" w:rsidRDefault="00333D47" w:rsidP="00950F73">
      <w:pPr>
        <w:pStyle w:val="Prrafodelista"/>
        <w:ind w:left="0"/>
        <w:jc w:val="both"/>
        <w:rPr>
          <w:rFonts w:ascii="Verdana" w:hAnsi="Verdana" w:cs="Arial"/>
        </w:rPr>
      </w:pPr>
    </w:p>
    <w:p w14:paraId="43BA4365" w14:textId="1BA4A8B1" w:rsidR="00333D47" w:rsidRPr="003F08DE" w:rsidRDefault="00333D47" w:rsidP="00950F73">
      <w:pPr>
        <w:pStyle w:val="Prrafodelista"/>
        <w:ind w:left="0"/>
        <w:jc w:val="both"/>
        <w:rPr>
          <w:rFonts w:ascii="Verdana" w:hAnsi="Verdana" w:cs="Arial"/>
          <w:i/>
        </w:rPr>
      </w:pPr>
      <w:r w:rsidRPr="003F08DE">
        <w:rPr>
          <w:rFonts w:ascii="Verdana" w:hAnsi="Verdana" w:cs="Arial"/>
        </w:rPr>
        <w:t xml:space="preserve">Por su parte, para la evaluación y medición del deterioro de valor de las cuentas por cobrar se empleará el formato </w:t>
      </w:r>
      <w:r w:rsidR="00671190" w:rsidRPr="003F08DE">
        <w:rPr>
          <w:rFonts w:ascii="Verdana" w:hAnsi="Verdana" w:cs="Arial"/>
        </w:rPr>
        <w:t>denominado “</w:t>
      </w:r>
      <w:r w:rsidRPr="003F08DE">
        <w:rPr>
          <w:rFonts w:ascii="Verdana" w:hAnsi="Verdana" w:cs="Arial"/>
          <w:i/>
        </w:rPr>
        <w:t>Apo.3.</w:t>
      </w:r>
      <w:r w:rsidR="00D3121B" w:rsidRPr="003F08DE">
        <w:rPr>
          <w:rFonts w:ascii="Verdana" w:hAnsi="Verdana" w:cs="Arial"/>
          <w:i/>
        </w:rPr>
        <w:t xml:space="preserve">0 </w:t>
      </w:r>
      <w:r w:rsidRPr="003F08DE">
        <w:rPr>
          <w:rFonts w:ascii="Verdana" w:hAnsi="Verdana" w:cs="Arial"/>
          <w:i/>
        </w:rPr>
        <w:t>Man.</w:t>
      </w:r>
      <w:proofErr w:type="gramStart"/>
      <w:r w:rsidRPr="003F08DE">
        <w:rPr>
          <w:rFonts w:ascii="Verdana" w:hAnsi="Verdana" w:cs="Arial"/>
          <w:i/>
        </w:rPr>
        <w:t>3.Fr.</w:t>
      </w:r>
      <w:proofErr w:type="gramEnd"/>
      <w:r w:rsidRPr="003F08DE">
        <w:rPr>
          <w:rFonts w:ascii="Verdana" w:hAnsi="Verdana" w:cs="Arial"/>
          <w:i/>
        </w:rPr>
        <w:t xml:space="preserve">10 Formulario para la </w:t>
      </w:r>
      <w:r w:rsidRPr="003F08DE">
        <w:rPr>
          <w:rFonts w:ascii="Verdana" w:hAnsi="Verdana" w:cs="Arial"/>
          <w:i/>
        </w:rPr>
        <w:lastRenderedPageBreak/>
        <w:t>evaluación y medición del deterioro de valor de las cuentas por cobrar</w:t>
      </w:r>
      <w:r w:rsidR="00671190" w:rsidRPr="003F08DE">
        <w:rPr>
          <w:rFonts w:ascii="Verdana" w:hAnsi="Verdana" w:cs="Arial"/>
          <w:i/>
        </w:rPr>
        <w:t>”</w:t>
      </w:r>
      <w:r w:rsidRPr="003F08DE">
        <w:rPr>
          <w:rFonts w:ascii="Verdana" w:hAnsi="Verdana" w:cs="Arial"/>
          <w:i/>
        </w:rPr>
        <w:t xml:space="preserve">, </w:t>
      </w:r>
      <w:r w:rsidRPr="003F08DE">
        <w:rPr>
          <w:rFonts w:ascii="Verdana" w:hAnsi="Verdana" w:cs="Arial"/>
        </w:rPr>
        <w:t xml:space="preserve">y para la conciliación se utilizará el formato </w:t>
      </w:r>
      <w:r w:rsidR="00671190" w:rsidRPr="003F08DE">
        <w:rPr>
          <w:rFonts w:ascii="Verdana" w:hAnsi="Verdana" w:cs="Arial"/>
        </w:rPr>
        <w:t>“</w:t>
      </w:r>
      <w:r w:rsidR="006E5929" w:rsidRPr="003F08DE">
        <w:rPr>
          <w:rFonts w:ascii="Verdana" w:hAnsi="Verdana" w:cs="Arial"/>
          <w:i/>
        </w:rPr>
        <w:t>Apo.3.</w:t>
      </w:r>
      <w:r w:rsidR="002C19AF" w:rsidRPr="003F08DE">
        <w:rPr>
          <w:rFonts w:ascii="Verdana" w:hAnsi="Verdana" w:cs="Arial"/>
          <w:i/>
        </w:rPr>
        <w:t xml:space="preserve">0 </w:t>
      </w:r>
      <w:r w:rsidR="006E5929" w:rsidRPr="003F08DE">
        <w:rPr>
          <w:rFonts w:ascii="Verdana" w:hAnsi="Verdana" w:cs="Arial"/>
          <w:i/>
        </w:rPr>
        <w:t>Man.3.Fr.4</w:t>
      </w:r>
      <w:r w:rsidRPr="003F08DE">
        <w:rPr>
          <w:rFonts w:ascii="Verdana" w:hAnsi="Verdana" w:cs="Arial"/>
          <w:i/>
        </w:rPr>
        <w:t xml:space="preserve"> Conciliación de </w:t>
      </w:r>
      <w:r w:rsidR="006E5929" w:rsidRPr="003F08DE">
        <w:rPr>
          <w:rFonts w:ascii="Verdana" w:hAnsi="Verdana" w:cs="Arial"/>
          <w:i/>
        </w:rPr>
        <w:t>cartera</w:t>
      </w:r>
      <w:r w:rsidR="00671190" w:rsidRPr="003F08DE">
        <w:rPr>
          <w:rFonts w:ascii="Verdana" w:hAnsi="Verdana" w:cs="Arial"/>
          <w:i/>
        </w:rPr>
        <w:t>”</w:t>
      </w:r>
      <w:r w:rsidRPr="003F08DE">
        <w:rPr>
          <w:rFonts w:ascii="Verdana" w:hAnsi="Verdana" w:cs="Arial"/>
          <w:i/>
        </w:rPr>
        <w:t xml:space="preserve">. </w:t>
      </w:r>
    </w:p>
    <w:p w14:paraId="08C334D4" w14:textId="3F8D6F81" w:rsidR="006E5929" w:rsidRPr="003F08DE" w:rsidRDefault="006E5929" w:rsidP="00950F73">
      <w:pPr>
        <w:pStyle w:val="Prrafodelista"/>
        <w:ind w:left="0"/>
        <w:jc w:val="both"/>
        <w:rPr>
          <w:rFonts w:ascii="Verdana" w:hAnsi="Verdana" w:cs="Arial"/>
          <w:i/>
        </w:rPr>
      </w:pPr>
    </w:p>
    <w:p w14:paraId="6CC095F4" w14:textId="21EF76B3" w:rsidR="006E5929" w:rsidRPr="003F08DE" w:rsidRDefault="006E5929" w:rsidP="00950F73">
      <w:pPr>
        <w:pStyle w:val="Prrafodelista"/>
        <w:ind w:left="0"/>
        <w:jc w:val="both"/>
        <w:rPr>
          <w:rFonts w:ascii="Verdana" w:hAnsi="Verdana" w:cs="Arial"/>
          <w:i/>
        </w:rPr>
      </w:pPr>
      <w:r w:rsidRPr="003F08DE">
        <w:rPr>
          <w:rFonts w:ascii="Verdana" w:hAnsi="Verdana" w:cs="Arial"/>
        </w:rPr>
        <w:t xml:space="preserve">Tratándose de los bonos pensionales, la Oficina de Bonos Pensionales y la Subdirección Financiera </w:t>
      </w:r>
      <w:r w:rsidR="00A0383D" w:rsidRPr="003F08DE">
        <w:rPr>
          <w:rFonts w:ascii="Verdana" w:hAnsi="Verdana" w:cs="Arial"/>
        </w:rPr>
        <w:t>han suscrito</w:t>
      </w:r>
      <w:r w:rsidRPr="003F08DE">
        <w:rPr>
          <w:rFonts w:ascii="Verdana" w:hAnsi="Verdana" w:cs="Arial"/>
        </w:rPr>
        <w:t xml:space="preserve"> el </w:t>
      </w:r>
      <w:r w:rsidR="00B14547" w:rsidRPr="003F08DE">
        <w:rPr>
          <w:rFonts w:ascii="Verdana" w:hAnsi="Verdana" w:cs="Arial"/>
        </w:rPr>
        <w:t>“</w:t>
      </w:r>
      <w:r w:rsidRPr="003F08DE">
        <w:rPr>
          <w:rFonts w:ascii="Verdana" w:hAnsi="Verdana" w:cs="Arial"/>
          <w:i/>
        </w:rPr>
        <w:t>Acuerdo de Servicio</w:t>
      </w:r>
      <w:r w:rsidRPr="003F08DE">
        <w:rPr>
          <w:rFonts w:ascii="Verdana" w:hAnsi="Verdana" w:cs="Arial"/>
        </w:rPr>
        <w:t xml:space="preserve"> </w:t>
      </w:r>
      <w:r w:rsidRPr="003F08DE">
        <w:rPr>
          <w:rFonts w:ascii="Verdana" w:hAnsi="Verdana" w:cs="Arial"/>
          <w:i/>
        </w:rPr>
        <w:t xml:space="preserve">Mis.3.9 </w:t>
      </w:r>
      <w:r w:rsidR="00B83E7D" w:rsidRPr="003F08DE">
        <w:rPr>
          <w:rFonts w:ascii="Verdana" w:hAnsi="Verdana" w:cs="Arial"/>
          <w:i/>
        </w:rPr>
        <w:t>_</w:t>
      </w:r>
      <w:r w:rsidRPr="003F08DE">
        <w:rPr>
          <w:rFonts w:ascii="Verdana" w:hAnsi="Verdana" w:cs="Arial"/>
          <w:i/>
        </w:rPr>
        <w:t>Apo.3.0_As098</w:t>
      </w:r>
      <w:r w:rsidR="00B14547" w:rsidRPr="003F08DE">
        <w:rPr>
          <w:rFonts w:ascii="Verdana" w:hAnsi="Verdana" w:cs="Arial"/>
          <w:i/>
        </w:rPr>
        <w:t>”</w:t>
      </w:r>
      <w:r w:rsidRPr="003F08DE">
        <w:rPr>
          <w:rFonts w:ascii="Verdana" w:hAnsi="Verdana" w:cs="Arial"/>
          <w:i/>
        </w:rPr>
        <w:t xml:space="preserve">, </w:t>
      </w:r>
      <w:r w:rsidRPr="003F08DE">
        <w:rPr>
          <w:rFonts w:ascii="Verdana" w:hAnsi="Verdana" w:cs="Arial"/>
        </w:rPr>
        <w:t>mediante el que se establece la entrega</w:t>
      </w:r>
      <w:r w:rsidR="001C4899" w:rsidRPr="003F08DE">
        <w:rPr>
          <w:rFonts w:ascii="Verdana" w:hAnsi="Verdana" w:cs="Arial"/>
        </w:rPr>
        <w:t xml:space="preserve"> al Grupo de Contabilidad </w:t>
      </w:r>
      <w:r w:rsidRPr="003F08DE">
        <w:rPr>
          <w:rFonts w:ascii="Verdana" w:hAnsi="Verdana" w:cs="Arial"/>
        </w:rPr>
        <w:t xml:space="preserve">de informes de los movimientos que se generen con motivo de la liquidación, emisión, pago, anulación </w:t>
      </w:r>
      <w:r w:rsidR="000655A0" w:rsidRPr="003F08DE">
        <w:rPr>
          <w:rFonts w:ascii="Verdana" w:hAnsi="Verdana" w:cs="Arial"/>
        </w:rPr>
        <w:t>o</w:t>
      </w:r>
      <w:r w:rsidRPr="003F08DE">
        <w:rPr>
          <w:rFonts w:ascii="Verdana" w:hAnsi="Verdana" w:cs="Arial"/>
        </w:rPr>
        <w:t xml:space="preserve"> reintegro de las cuotas partes de bonos pensionales a cargo de la Nación. Asimismo, para la gestión de conciliación de los bonos pensionales se empleará el formato </w:t>
      </w:r>
      <w:r w:rsidR="00E30E4A" w:rsidRPr="003F08DE">
        <w:rPr>
          <w:rFonts w:ascii="Verdana" w:hAnsi="Verdana" w:cs="Arial"/>
        </w:rPr>
        <w:t>“</w:t>
      </w:r>
      <w:r w:rsidRPr="003F08DE">
        <w:rPr>
          <w:rFonts w:ascii="Verdana" w:hAnsi="Verdana" w:cs="Arial"/>
          <w:i/>
        </w:rPr>
        <w:t>Apo.3.</w:t>
      </w:r>
      <w:r w:rsidR="0058138A" w:rsidRPr="003F08DE">
        <w:rPr>
          <w:rFonts w:ascii="Verdana" w:hAnsi="Verdana" w:cs="Arial"/>
          <w:i/>
        </w:rPr>
        <w:t xml:space="preserve">0 </w:t>
      </w:r>
      <w:r w:rsidRPr="003F08DE">
        <w:rPr>
          <w:rFonts w:ascii="Verdana" w:hAnsi="Verdana" w:cs="Arial"/>
          <w:i/>
        </w:rPr>
        <w:t>Man.</w:t>
      </w:r>
      <w:proofErr w:type="gramStart"/>
      <w:r w:rsidRPr="003F08DE">
        <w:rPr>
          <w:rFonts w:ascii="Verdana" w:hAnsi="Verdana" w:cs="Arial"/>
          <w:i/>
        </w:rPr>
        <w:t>3.Fr.</w:t>
      </w:r>
      <w:proofErr w:type="gramEnd"/>
      <w:r w:rsidRPr="003F08DE">
        <w:rPr>
          <w:rFonts w:ascii="Verdana" w:hAnsi="Verdana" w:cs="Arial"/>
          <w:i/>
        </w:rPr>
        <w:t>9 Conciliación de Operaciones de Bonos Pensionales</w:t>
      </w:r>
      <w:r w:rsidR="00E30E4A" w:rsidRPr="003F08DE">
        <w:rPr>
          <w:rFonts w:ascii="Verdana" w:hAnsi="Verdana" w:cs="Arial"/>
          <w:i/>
        </w:rPr>
        <w:t>”</w:t>
      </w:r>
      <w:r w:rsidRPr="003F08DE">
        <w:rPr>
          <w:rFonts w:ascii="Verdana" w:hAnsi="Verdana" w:cs="Arial"/>
          <w:i/>
        </w:rPr>
        <w:t xml:space="preserve">. </w:t>
      </w:r>
    </w:p>
    <w:p w14:paraId="41A23308" w14:textId="0CD794D0" w:rsidR="00B70BB0" w:rsidRPr="003F08DE" w:rsidRDefault="00B70BB0" w:rsidP="00950F73">
      <w:pPr>
        <w:pStyle w:val="Prrafodelista"/>
        <w:ind w:left="0"/>
        <w:jc w:val="both"/>
        <w:rPr>
          <w:rFonts w:ascii="Verdana" w:hAnsi="Verdana" w:cs="Arial"/>
          <w:b/>
        </w:rPr>
      </w:pPr>
    </w:p>
    <w:p w14:paraId="4574ADFA" w14:textId="52A09695" w:rsidR="00A0383D" w:rsidRPr="003F08DE" w:rsidRDefault="000F7B4D" w:rsidP="00950F73">
      <w:pPr>
        <w:pStyle w:val="Prrafodelista"/>
        <w:ind w:left="0"/>
        <w:jc w:val="both"/>
        <w:rPr>
          <w:rFonts w:ascii="Verdana" w:hAnsi="Verdana" w:cs="Arial"/>
          <w:i/>
        </w:rPr>
      </w:pPr>
      <w:r w:rsidRPr="003F08DE">
        <w:rPr>
          <w:rFonts w:ascii="Verdana" w:hAnsi="Verdana" w:cs="Arial"/>
        </w:rPr>
        <w:t xml:space="preserve">En </w:t>
      </w:r>
      <w:r w:rsidR="00A0383D" w:rsidRPr="003F08DE">
        <w:rPr>
          <w:rFonts w:ascii="Verdana" w:hAnsi="Verdana" w:cs="Arial"/>
        </w:rPr>
        <w:t xml:space="preserve">relación </w:t>
      </w:r>
      <w:r w:rsidRPr="003F08DE">
        <w:rPr>
          <w:rFonts w:ascii="Verdana" w:hAnsi="Verdana" w:cs="Arial"/>
        </w:rPr>
        <w:t>con</w:t>
      </w:r>
      <w:r w:rsidR="00A0383D" w:rsidRPr="003F08DE">
        <w:rPr>
          <w:rFonts w:ascii="Verdana" w:hAnsi="Verdana" w:cs="Arial"/>
        </w:rPr>
        <w:t xml:space="preserve"> la información del portafolio FONPET, se ha suscrito el </w:t>
      </w:r>
      <w:r w:rsidR="00D96A06" w:rsidRPr="003F08DE">
        <w:rPr>
          <w:rFonts w:ascii="Verdana" w:hAnsi="Verdana" w:cs="Arial"/>
        </w:rPr>
        <w:t>“</w:t>
      </w:r>
      <w:r w:rsidR="00A0383D" w:rsidRPr="003F08DE">
        <w:rPr>
          <w:rFonts w:ascii="Verdana" w:hAnsi="Verdana" w:cs="Arial"/>
          <w:i/>
        </w:rPr>
        <w:t>Acuerdo de Servicio Mis.3.11_Apo.3.0_As061</w:t>
      </w:r>
      <w:r w:rsidR="00D96A06" w:rsidRPr="003F08DE">
        <w:rPr>
          <w:rFonts w:ascii="Verdana" w:hAnsi="Verdana" w:cs="Arial"/>
          <w:i/>
        </w:rPr>
        <w:t>”</w:t>
      </w:r>
      <w:r w:rsidR="00A0383D" w:rsidRPr="003F08DE">
        <w:rPr>
          <w:rFonts w:ascii="Verdana" w:hAnsi="Verdana" w:cs="Arial"/>
          <w:i/>
        </w:rPr>
        <w:t xml:space="preserve"> </w:t>
      </w:r>
      <w:r w:rsidR="00A0383D" w:rsidRPr="003F08DE">
        <w:rPr>
          <w:rFonts w:ascii="Verdana" w:hAnsi="Verdana" w:cs="Arial"/>
        </w:rPr>
        <w:t xml:space="preserve">entre la Dirección de Regulación Económica de la Seguridad Social </w:t>
      </w:r>
      <w:r w:rsidR="00A574A9" w:rsidRPr="003F08DE">
        <w:rPr>
          <w:rFonts w:ascii="Verdana" w:hAnsi="Verdana" w:cs="Arial"/>
        </w:rPr>
        <w:t xml:space="preserve">(DGRESS) </w:t>
      </w:r>
      <w:r w:rsidR="00A0383D" w:rsidRPr="003F08DE">
        <w:rPr>
          <w:rFonts w:ascii="Verdana" w:hAnsi="Verdana" w:cs="Arial"/>
        </w:rPr>
        <w:t>y la Subdirección Financiera</w:t>
      </w:r>
      <w:r w:rsidR="000C6F4E" w:rsidRPr="003F08DE">
        <w:rPr>
          <w:rFonts w:ascii="Verdana" w:hAnsi="Verdana" w:cs="Arial"/>
        </w:rPr>
        <w:t>, el cual permite el suministro de la información de los movimientos del FONPET que afectan los Estados Contables del Ministerio de Hacienda y Crédito Público</w:t>
      </w:r>
      <w:r w:rsidR="00A45BBE" w:rsidRPr="003F08DE">
        <w:rPr>
          <w:rFonts w:ascii="Verdana" w:hAnsi="Verdana" w:cs="Arial"/>
        </w:rPr>
        <w:t>, así como la conciliación de saldos contables del FONPET</w:t>
      </w:r>
      <w:r w:rsidR="000C6F4E" w:rsidRPr="003F08DE">
        <w:rPr>
          <w:rFonts w:ascii="Verdana" w:hAnsi="Verdana" w:cs="Arial"/>
        </w:rPr>
        <w:t>.</w:t>
      </w:r>
      <w:r w:rsidR="00A0383D" w:rsidRPr="003F08DE">
        <w:rPr>
          <w:rFonts w:ascii="Verdana" w:hAnsi="Verdana" w:cs="Arial"/>
        </w:rPr>
        <w:t xml:space="preserve"> </w:t>
      </w:r>
      <w:r w:rsidR="002F5086" w:rsidRPr="003F08DE">
        <w:rPr>
          <w:rFonts w:ascii="Verdana" w:hAnsi="Verdana" w:cs="Arial"/>
        </w:rPr>
        <w:t xml:space="preserve">Para la conciliación de la información se emplea el formato </w:t>
      </w:r>
      <w:r w:rsidR="00D96A06" w:rsidRPr="003F08DE">
        <w:rPr>
          <w:rFonts w:ascii="Verdana" w:hAnsi="Verdana" w:cs="Arial"/>
        </w:rPr>
        <w:t>“</w:t>
      </w:r>
      <w:r w:rsidR="002F5086" w:rsidRPr="003F08DE">
        <w:rPr>
          <w:rFonts w:ascii="Verdana" w:hAnsi="Verdana" w:cs="Arial"/>
          <w:i/>
        </w:rPr>
        <w:t>Apo.3.</w:t>
      </w:r>
      <w:r w:rsidR="00D3121B" w:rsidRPr="003F08DE">
        <w:rPr>
          <w:rFonts w:ascii="Verdana" w:hAnsi="Verdana" w:cs="Arial"/>
          <w:i/>
        </w:rPr>
        <w:t xml:space="preserve">0 </w:t>
      </w:r>
      <w:r w:rsidR="002F5086" w:rsidRPr="003F08DE">
        <w:rPr>
          <w:rFonts w:ascii="Verdana" w:hAnsi="Verdana" w:cs="Arial"/>
          <w:i/>
        </w:rPr>
        <w:t>Man.</w:t>
      </w:r>
      <w:proofErr w:type="gramStart"/>
      <w:r w:rsidR="002F5086" w:rsidRPr="003F08DE">
        <w:rPr>
          <w:rFonts w:ascii="Verdana" w:hAnsi="Verdana" w:cs="Arial"/>
          <w:i/>
        </w:rPr>
        <w:t>3.Fr.</w:t>
      </w:r>
      <w:proofErr w:type="gramEnd"/>
      <w:r w:rsidR="002F5086" w:rsidRPr="003F08DE">
        <w:rPr>
          <w:rFonts w:ascii="Verdana" w:hAnsi="Verdana" w:cs="Arial"/>
          <w:i/>
        </w:rPr>
        <w:t>7  Conciliación de operaciones del portafolio FONPET</w:t>
      </w:r>
      <w:r w:rsidR="00D96A06" w:rsidRPr="003F08DE">
        <w:rPr>
          <w:rFonts w:ascii="Verdana" w:hAnsi="Verdana" w:cs="Arial"/>
          <w:i/>
        </w:rPr>
        <w:t>”</w:t>
      </w:r>
      <w:r w:rsidR="00234B3F" w:rsidRPr="003F08DE">
        <w:rPr>
          <w:rFonts w:ascii="Verdana" w:hAnsi="Verdana" w:cs="Arial"/>
          <w:i/>
        </w:rPr>
        <w:t>.</w:t>
      </w:r>
      <w:r w:rsidR="00A0383D" w:rsidRPr="003F08DE">
        <w:rPr>
          <w:rFonts w:ascii="Verdana" w:hAnsi="Verdana" w:cs="Arial"/>
          <w:i/>
        </w:rPr>
        <w:t xml:space="preserve">  </w:t>
      </w:r>
    </w:p>
    <w:p w14:paraId="61A69F0F" w14:textId="6E023F39" w:rsidR="002D5799" w:rsidRPr="003F08DE" w:rsidRDefault="002D5799" w:rsidP="00950F73">
      <w:pPr>
        <w:pStyle w:val="Prrafodelista"/>
        <w:ind w:left="0"/>
        <w:jc w:val="both"/>
        <w:rPr>
          <w:rFonts w:ascii="Verdana" w:hAnsi="Verdana" w:cs="Arial"/>
          <w:i/>
        </w:rPr>
      </w:pPr>
    </w:p>
    <w:p w14:paraId="752A7C43" w14:textId="070CD50D" w:rsidR="00642CA6" w:rsidRPr="003F08DE" w:rsidRDefault="002D5799" w:rsidP="00950F73">
      <w:pPr>
        <w:jc w:val="both"/>
        <w:rPr>
          <w:rFonts w:ascii="Verdana" w:hAnsi="Verdana" w:cs="Arial"/>
          <w:i/>
        </w:rPr>
      </w:pPr>
      <w:r w:rsidRPr="003F08DE">
        <w:rPr>
          <w:rFonts w:ascii="Verdana" w:hAnsi="Verdana" w:cs="Arial"/>
          <w:iCs/>
        </w:rPr>
        <w:t>Con respecto</w:t>
      </w:r>
      <w:r w:rsidR="00642CA6" w:rsidRPr="003F08DE">
        <w:rPr>
          <w:rFonts w:ascii="Verdana" w:hAnsi="Verdana" w:cs="Arial"/>
          <w:iCs/>
        </w:rPr>
        <w:t xml:space="preserve"> </w:t>
      </w:r>
      <w:r w:rsidR="004E1119" w:rsidRPr="003F08DE">
        <w:rPr>
          <w:rFonts w:ascii="Verdana" w:hAnsi="Verdana" w:cs="Arial"/>
          <w:iCs/>
        </w:rPr>
        <w:t xml:space="preserve">a las incapacidades por cobrar, </w:t>
      </w:r>
      <w:r w:rsidR="001655E8" w:rsidRPr="003F08DE">
        <w:rPr>
          <w:rFonts w:ascii="Verdana" w:hAnsi="Verdana" w:cs="Arial"/>
          <w:iCs/>
        </w:rPr>
        <w:t xml:space="preserve">se ha suscrito el </w:t>
      </w:r>
      <w:r w:rsidR="001655E8" w:rsidRPr="003F08DE">
        <w:rPr>
          <w:rFonts w:ascii="Verdana" w:hAnsi="Verdana" w:cs="Arial"/>
        </w:rPr>
        <w:t>“</w:t>
      </w:r>
      <w:r w:rsidR="001655E8" w:rsidRPr="003F08DE">
        <w:rPr>
          <w:rFonts w:ascii="Verdana" w:hAnsi="Verdana" w:cs="Arial"/>
          <w:i/>
        </w:rPr>
        <w:t xml:space="preserve">Acuerdo de Servicio </w:t>
      </w:r>
      <w:r w:rsidR="00C43738" w:rsidRPr="003F08DE">
        <w:rPr>
          <w:rFonts w:ascii="Verdana" w:hAnsi="Verdana" w:cs="Arial"/>
          <w:i/>
          <w:iCs/>
        </w:rPr>
        <w:t>Apo.2.1_Apo.3.0_As127</w:t>
      </w:r>
      <w:r w:rsidR="001655E8" w:rsidRPr="003F08DE">
        <w:rPr>
          <w:rFonts w:ascii="Verdana" w:hAnsi="Verdana" w:cs="Arial"/>
          <w:i/>
          <w:iCs/>
        </w:rPr>
        <w:t>”</w:t>
      </w:r>
      <w:r w:rsidR="001655E8" w:rsidRPr="003F08DE">
        <w:rPr>
          <w:rFonts w:ascii="Verdana" w:hAnsi="Verdana" w:cs="Arial"/>
          <w:iCs/>
        </w:rPr>
        <w:t xml:space="preserve"> </w:t>
      </w:r>
      <w:r w:rsidR="00334FA1" w:rsidRPr="003F08DE">
        <w:rPr>
          <w:rFonts w:ascii="Verdana" w:hAnsi="Verdana" w:cs="Arial"/>
          <w:iCs/>
        </w:rPr>
        <w:t xml:space="preserve">entre </w:t>
      </w:r>
      <w:r w:rsidR="003F3630" w:rsidRPr="003F08DE">
        <w:rPr>
          <w:rFonts w:ascii="Verdana" w:hAnsi="Verdana" w:cs="Arial"/>
          <w:iCs/>
        </w:rPr>
        <w:t>la Subdirección de Gestión del Talento Humano</w:t>
      </w:r>
      <w:r w:rsidR="00AC5B52" w:rsidRPr="003F08DE">
        <w:rPr>
          <w:rFonts w:ascii="Verdana" w:hAnsi="Verdana" w:cs="Arial"/>
          <w:iCs/>
        </w:rPr>
        <w:t xml:space="preserve"> y la Subdirección Financiera</w:t>
      </w:r>
      <w:r w:rsidR="00231511" w:rsidRPr="003F08DE">
        <w:rPr>
          <w:rFonts w:ascii="Verdana" w:hAnsi="Verdana" w:cs="Arial"/>
          <w:iCs/>
        </w:rPr>
        <w:t>, mediante el cual se oficializa el e</w:t>
      </w:r>
      <w:r w:rsidR="001655E8" w:rsidRPr="003F08DE">
        <w:rPr>
          <w:rFonts w:ascii="Verdana" w:hAnsi="Verdana" w:cs="Arial"/>
          <w:iCs/>
        </w:rPr>
        <w:t>nvío de información relacionada con incapacidades por cobrar a las EPS correspondientes a</w:t>
      </w:r>
      <w:r w:rsidR="00231511" w:rsidRPr="003F08DE">
        <w:rPr>
          <w:rFonts w:ascii="Verdana" w:hAnsi="Verdana" w:cs="Arial"/>
          <w:iCs/>
        </w:rPr>
        <w:t xml:space="preserve"> </w:t>
      </w:r>
      <w:r w:rsidR="001655E8" w:rsidRPr="003F08DE">
        <w:rPr>
          <w:rFonts w:ascii="Verdana" w:hAnsi="Verdana" w:cs="Arial"/>
          <w:iCs/>
        </w:rPr>
        <w:t xml:space="preserve">auxilios de enfermedad y licencias de maternidad/paternidad, </w:t>
      </w:r>
      <w:r w:rsidR="00231511" w:rsidRPr="003F08DE">
        <w:rPr>
          <w:rFonts w:ascii="Verdana" w:hAnsi="Verdana" w:cs="Arial"/>
          <w:iCs/>
        </w:rPr>
        <w:t>así como la</w:t>
      </w:r>
      <w:r w:rsidR="001655E8" w:rsidRPr="003F08DE">
        <w:rPr>
          <w:rFonts w:ascii="Verdana" w:hAnsi="Verdana" w:cs="Arial"/>
          <w:iCs/>
        </w:rPr>
        <w:t xml:space="preserve"> conciliación de los saldos</w:t>
      </w:r>
      <w:r w:rsidR="00231511" w:rsidRPr="003F08DE">
        <w:rPr>
          <w:rFonts w:ascii="Verdana" w:hAnsi="Verdana" w:cs="Arial"/>
          <w:iCs/>
        </w:rPr>
        <w:t xml:space="preserve"> </w:t>
      </w:r>
      <w:r w:rsidR="001655E8" w:rsidRPr="003F08DE">
        <w:rPr>
          <w:rFonts w:ascii="Verdana" w:hAnsi="Verdana" w:cs="Arial"/>
          <w:iCs/>
        </w:rPr>
        <w:t>contables derivados de estos conceptos</w:t>
      </w:r>
      <w:r w:rsidR="00965138" w:rsidRPr="003F08DE">
        <w:rPr>
          <w:rFonts w:ascii="Verdana" w:hAnsi="Verdana" w:cs="Arial"/>
          <w:iCs/>
        </w:rPr>
        <w:t xml:space="preserve">. </w:t>
      </w:r>
      <w:r w:rsidR="002A21EF" w:rsidRPr="003F08DE">
        <w:rPr>
          <w:rFonts w:ascii="Verdana" w:hAnsi="Verdana" w:cs="Arial"/>
          <w:iCs/>
        </w:rPr>
        <w:t xml:space="preserve">Para realizar dicha conciliación se </w:t>
      </w:r>
      <w:r w:rsidR="006A5496" w:rsidRPr="003F08DE">
        <w:rPr>
          <w:rFonts w:ascii="Verdana" w:hAnsi="Verdana" w:cs="Arial"/>
          <w:iCs/>
        </w:rPr>
        <w:t xml:space="preserve">utiliza </w:t>
      </w:r>
      <w:r w:rsidR="00FB25A8" w:rsidRPr="003F08DE">
        <w:rPr>
          <w:rFonts w:ascii="Verdana" w:hAnsi="Verdana" w:cs="Arial"/>
          <w:iCs/>
        </w:rPr>
        <w:t>el</w:t>
      </w:r>
      <w:r w:rsidR="000C12A7" w:rsidRPr="003F08DE">
        <w:rPr>
          <w:rFonts w:ascii="Verdana" w:hAnsi="Verdana" w:cs="Arial"/>
          <w:iCs/>
        </w:rPr>
        <w:t xml:space="preserve"> formato </w:t>
      </w:r>
      <w:r w:rsidR="00F72F25" w:rsidRPr="003F08DE">
        <w:rPr>
          <w:rFonts w:ascii="Verdana" w:hAnsi="Verdana" w:cs="Arial"/>
          <w:i/>
        </w:rPr>
        <w:t>“</w:t>
      </w:r>
      <w:r w:rsidR="00642CA6" w:rsidRPr="003F08DE">
        <w:rPr>
          <w:rFonts w:ascii="Verdana" w:hAnsi="Verdana" w:cs="Arial"/>
          <w:i/>
        </w:rPr>
        <w:t>Apo.3.0 Man.3 Fr.39 Conciliación de incapacidades por cobrar a cargo de las Entidades Prestadoras de Salud (EPS)</w:t>
      </w:r>
      <w:r w:rsidR="00F72F25" w:rsidRPr="003F08DE">
        <w:rPr>
          <w:rFonts w:ascii="Verdana" w:hAnsi="Verdana" w:cs="Arial"/>
          <w:i/>
        </w:rPr>
        <w:t>”</w:t>
      </w:r>
    </w:p>
    <w:p w14:paraId="469F021A" w14:textId="77777777" w:rsidR="00012D1A" w:rsidRPr="003F08DE" w:rsidRDefault="00012D1A" w:rsidP="00950F73">
      <w:pPr>
        <w:pStyle w:val="Prrafodelista"/>
        <w:ind w:left="0"/>
        <w:jc w:val="both"/>
        <w:rPr>
          <w:rFonts w:ascii="Verdana" w:hAnsi="Verdana" w:cs="Arial"/>
          <w:iCs/>
        </w:rPr>
      </w:pPr>
    </w:p>
    <w:p w14:paraId="24E8D485" w14:textId="1B41051D" w:rsidR="008A625C" w:rsidRPr="003F08DE" w:rsidRDefault="008A625C" w:rsidP="00950F73">
      <w:pPr>
        <w:pStyle w:val="Ttulo3"/>
        <w:numPr>
          <w:ilvl w:val="2"/>
          <w:numId w:val="1"/>
        </w:numPr>
        <w:rPr>
          <w:rFonts w:ascii="Verdana" w:hAnsi="Verdana" w:cs="Arial"/>
          <w:b/>
          <w:sz w:val="20"/>
        </w:rPr>
      </w:pPr>
      <w:bookmarkStart w:id="341" w:name="_Toc123127400"/>
      <w:bookmarkStart w:id="342" w:name="_Toc172288641"/>
      <w:r w:rsidRPr="003F08DE">
        <w:rPr>
          <w:rFonts w:ascii="Verdana" w:hAnsi="Verdana" w:cs="Arial"/>
          <w:b/>
          <w:sz w:val="20"/>
        </w:rPr>
        <w:t>Préstamos por Cobrar</w:t>
      </w:r>
      <w:bookmarkEnd w:id="341"/>
      <w:bookmarkEnd w:id="342"/>
    </w:p>
    <w:p w14:paraId="132DBE4C" w14:textId="77777777" w:rsidR="008A625C" w:rsidRPr="003F08DE" w:rsidRDefault="008A625C" w:rsidP="00950F73">
      <w:pPr>
        <w:pStyle w:val="Prrafodelista"/>
        <w:ind w:left="0"/>
        <w:rPr>
          <w:rFonts w:ascii="Verdana" w:hAnsi="Verdana" w:cs="Arial"/>
          <w:b/>
        </w:rPr>
      </w:pPr>
    </w:p>
    <w:p w14:paraId="5CEA2420" w14:textId="3E6742C6" w:rsidR="008A625C" w:rsidRPr="003E3FCE" w:rsidRDefault="008A625C" w:rsidP="62653E97">
      <w:pPr>
        <w:jc w:val="both"/>
        <w:rPr>
          <w:rFonts w:ascii="Verdana" w:hAnsi="Verdana" w:cs="Arial"/>
          <w:sz w:val="22"/>
          <w:szCs w:val="22"/>
          <w:lang w:eastAsia="es-CO"/>
        </w:rPr>
      </w:pPr>
      <w:r w:rsidRPr="62653E97">
        <w:rPr>
          <w:rFonts w:ascii="Verdana" w:hAnsi="Verdana" w:cs="Arial"/>
          <w:lang w:eastAsia="es-CO"/>
        </w:rPr>
        <w:t xml:space="preserve">De acuerdo con lo señalado en el Manual de Políticas Contables, a </w:t>
      </w:r>
      <w:proofErr w:type="gramStart"/>
      <w:r w:rsidRPr="62653E97">
        <w:rPr>
          <w:rFonts w:ascii="Verdana" w:hAnsi="Verdana" w:cs="Arial"/>
          <w:lang w:eastAsia="es-CO"/>
        </w:rPr>
        <w:t>continuación</w:t>
      </w:r>
      <w:proofErr w:type="gramEnd"/>
      <w:r w:rsidRPr="62653E97">
        <w:rPr>
          <w:rFonts w:ascii="Verdana" w:hAnsi="Verdana" w:cs="Arial"/>
          <w:lang w:eastAsia="es-CO"/>
        </w:rPr>
        <w:t xml:space="preserve"> se presentan las principales actividades que se deben llevar a cabo para el cumplimiento de la política de préstamos por cobrar:</w:t>
      </w:r>
      <w:r w:rsidRPr="62653E97">
        <w:rPr>
          <w:rFonts w:ascii="Verdana" w:hAnsi="Verdana" w:cs="Arial"/>
          <w:sz w:val="22"/>
          <w:szCs w:val="22"/>
          <w:lang w:eastAsia="es-CO"/>
        </w:rPr>
        <w:t xml:space="preserve"> </w:t>
      </w:r>
    </w:p>
    <w:p w14:paraId="1D78DA83" w14:textId="1A797CC6" w:rsidR="008A625C" w:rsidRDefault="008A625C" w:rsidP="00950F73">
      <w:pPr>
        <w:jc w:val="both"/>
        <w:rPr>
          <w:rFonts w:ascii="Arial" w:hAnsi="Arial" w:cs="Arial"/>
          <w:sz w:val="22"/>
          <w:szCs w:val="22"/>
          <w:lang w:val="es-ES_tradnl" w:eastAsia="es-CO"/>
        </w:rPr>
      </w:pPr>
    </w:p>
    <w:tbl>
      <w:tblPr>
        <w:tblW w:w="0" w:type="auto"/>
        <w:jc w:val="center"/>
        <w:tblBorders>
          <w:bottom w:val="single" w:sz="12" w:space="0" w:color="B18940"/>
          <w:insideH w:val="single" w:sz="12" w:space="0" w:color="B18940"/>
        </w:tblBorders>
        <w:tblLook w:val="0420" w:firstRow="1" w:lastRow="0" w:firstColumn="0" w:lastColumn="0" w:noHBand="0" w:noVBand="1"/>
      </w:tblPr>
      <w:tblGrid>
        <w:gridCol w:w="3318"/>
        <w:gridCol w:w="5522"/>
      </w:tblGrid>
      <w:tr w:rsidR="008A625C" w:rsidRPr="009C1C26" w14:paraId="7E8C123D" w14:textId="77777777" w:rsidTr="00A64258">
        <w:trPr>
          <w:tblHeader/>
          <w:jc w:val="center"/>
        </w:trPr>
        <w:tc>
          <w:tcPr>
            <w:tcW w:w="3369" w:type="dxa"/>
            <w:shd w:val="clear" w:color="auto" w:fill="B48C41"/>
            <w:vAlign w:val="center"/>
          </w:tcPr>
          <w:p w14:paraId="59F5C668" w14:textId="77777777" w:rsidR="008A625C" w:rsidRPr="009C1C26" w:rsidRDefault="008A625C" w:rsidP="00EF3D59">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ÁREA</w:t>
            </w:r>
          </w:p>
        </w:tc>
        <w:tc>
          <w:tcPr>
            <w:tcW w:w="5611" w:type="dxa"/>
            <w:shd w:val="clear" w:color="auto" w:fill="B48C41"/>
            <w:vAlign w:val="center"/>
          </w:tcPr>
          <w:p w14:paraId="44C96DF4" w14:textId="77777777" w:rsidR="008A625C" w:rsidRPr="009C1C26" w:rsidRDefault="008A625C" w:rsidP="00EF3D59">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ACTIVIDAD</w:t>
            </w:r>
          </w:p>
        </w:tc>
      </w:tr>
      <w:tr w:rsidR="008A625C" w:rsidRPr="009C1C26" w14:paraId="5DBEFCD1" w14:textId="77777777" w:rsidTr="00A64258">
        <w:trPr>
          <w:trHeight w:val="474"/>
          <w:jc w:val="center"/>
        </w:trPr>
        <w:tc>
          <w:tcPr>
            <w:tcW w:w="3369" w:type="dxa"/>
            <w:shd w:val="pct20" w:color="FFFFFF" w:fill="FFFFFF"/>
            <w:vAlign w:val="center"/>
          </w:tcPr>
          <w:p w14:paraId="5EA49DE0" w14:textId="77777777" w:rsidR="008A625C" w:rsidRPr="009C1C26" w:rsidRDefault="008A625C" w:rsidP="00EF3D59">
            <w:p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Área, áreas o entidades encargadas de gestionar los préstamos por cobrar</w:t>
            </w:r>
          </w:p>
        </w:tc>
        <w:tc>
          <w:tcPr>
            <w:tcW w:w="5611" w:type="dxa"/>
            <w:shd w:val="pct20" w:color="FFFFFF" w:fill="FFFFFF"/>
            <w:vAlign w:val="center"/>
          </w:tcPr>
          <w:p w14:paraId="6C4993FB" w14:textId="77777777" w:rsidR="008A625C" w:rsidRPr="009C1C26" w:rsidRDefault="008A625C" w:rsidP="00343ECE">
            <w:pPr>
              <w:numPr>
                <w:ilvl w:val="0"/>
                <w:numId w:val="39"/>
              </w:numPr>
              <w:spacing w:line="288" w:lineRule="auto"/>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t>Enviar al Grupo de Contabilidad en el mes que corresponda y cuando a ello hubiere lugar, la información relacionada con los préstamos otorgados por el Ministerio de Hacienda y Crédito Público – Gestión General.</w:t>
            </w:r>
          </w:p>
        </w:tc>
      </w:tr>
      <w:tr w:rsidR="008A625C" w:rsidRPr="009C1C26" w14:paraId="730E77A9" w14:textId="77777777" w:rsidTr="00A64258">
        <w:trPr>
          <w:jc w:val="center"/>
        </w:trPr>
        <w:tc>
          <w:tcPr>
            <w:tcW w:w="3369" w:type="dxa"/>
            <w:shd w:val="pct20" w:color="FFFFFF" w:fill="FFFFFF"/>
            <w:vAlign w:val="center"/>
          </w:tcPr>
          <w:p w14:paraId="02F5C8DA" w14:textId="77777777" w:rsidR="008A625C" w:rsidRPr="009C1C26" w:rsidRDefault="008A625C" w:rsidP="00EF3D59">
            <w:pPr>
              <w:spacing w:line="288" w:lineRule="auto"/>
              <w:jc w:val="both"/>
              <w:rPr>
                <w:rFonts w:ascii="Verdana" w:hAnsi="Verdana" w:cs="Arial"/>
                <w:sz w:val="18"/>
                <w:szCs w:val="18"/>
                <w:lang w:val="es-ES_tradnl" w:eastAsia="es-CO"/>
              </w:rPr>
            </w:pPr>
            <w:r w:rsidRPr="009C1C26">
              <w:rPr>
                <w:rFonts w:ascii="Verdana" w:hAnsi="Verdana" w:cs="Arial"/>
                <w:bCs/>
                <w:kern w:val="32"/>
                <w:sz w:val="18"/>
                <w:szCs w:val="18"/>
                <w:lang w:val="es-ES_tradnl"/>
              </w:rPr>
              <w:t>Grupo de Contabilidad</w:t>
            </w:r>
          </w:p>
        </w:tc>
        <w:tc>
          <w:tcPr>
            <w:tcW w:w="5611" w:type="dxa"/>
            <w:shd w:val="pct20" w:color="FFFFFF" w:fill="FFFFFF"/>
            <w:vAlign w:val="center"/>
          </w:tcPr>
          <w:p w14:paraId="2A270E64" w14:textId="77777777" w:rsidR="008A625C" w:rsidRPr="009C1C26" w:rsidRDefault="008A625C" w:rsidP="00343ECE">
            <w:pPr>
              <w:numPr>
                <w:ilvl w:val="0"/>
                <w:numId w:val="39"/>
              </w:numPr>
              <w:spacing w:line="288" w:lineRule="auto"/>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t xml:space="preserve">Recibir la información suministrada por el área, áreas o entidades que gestionan los préstamos por cobrar del MHCP, para su correspondiente registro y revelación en los Estados Financieros del Ministerio de Hacienda y Crédito Público – Gestión General. </w:t>
            </w:r>
          </w:p>
          <w:p w14:paraId="375FD8D7" w14:textId="77777777" w:rsidR="008A625C" w:rsidRPr="009C1C26" w:rsidRDefault="008A625C" w:rsidP="00343ECE">
            <w:pPr>
              <w:numPr>
                <w:ilvl w:val="0"/>
                <w:numId w:val="39"/>
              </w:numPr>
              <w:spacing w:line="288" w:lineRule="auto"/>
              <w:jc w:val="both"/>
              <w:rPr>
                <w:rFonts w:ascii="Verdana" w:hAnsi="Verdana" w:cs="Arial"/>
                <w:bCs/>
                <w:sz w:val="18"/>
                <w:szCs w:val="18"/>
                <w:lang w:val="es-ES_tradnl" w:eastAsia="es-CO"/>
              </w:rPr>
            </w:pPr>
            <w:r w:rsidRPr="009C1C26">
              <w:rPr>
                <w:rFonts w:ascii="Verdana" w:hAnsi="Verdana" w:cs="Arial"/>
                <w:bCs/>
                <w:sz w:val="18"/>
                <w:szCs w:val="18"/>
                <w:lang w:val="es-ES_tradnl" w:eastAsia="es-CO"/>
              </w:rPr>
              <w:lastRenderedPageBreak/>
              <w:t>Llevar a cabo el proceso de conciliación de los préstamos por cobrar</w:t>
            </w:r>
          </w:p>
        </w:tc>
      </w:tr>
    </w:tbl>
    <w:p w14:paraId="41B47F69" w14:textId="4488C3EC" w:rsidR="008A625C" w:rsidRDefault="008A625C" w:rsidP="00950F73">
      <w:pPr>
        <w:jc w:val="both"/>
        <w:rPr>
          <w:rFonts w:ascii="Arial" w:hAnsi="Arial" w:cs="Arial"/>
          <w:sz w:val="22"/>
          <w:szCs w:val="22"/>
          <w:lang w:val="es-ES_tradnl" w:eastAsia="es-CO"/>
        </w:rPr>
      </w:pPr>
    </w:p>
    <w:p w14:paraId="566B5A9A" w14:textId="77777777" w:rsidR="008A625C" w:rsidRPr="00F5312F" w:rsidRDefault="008A625C" w:rsidP="00950F73">
      <w:pPr>
        <w:jc w:val="both"/>
        <w:rPr>
          <w:rFonts w:ascii="Verdana" w:hAnsi="Verdana" w:cs="Arial"/>
          <w:lang w:val="es-ES_tradnl" w:eastAsia="es-CO"/>
        </w:rPr>
      </w:pPr>
      <w:r w:rsidRPr="00F5312F">
        <w:rPr>
          <w:rFonts w:ascii="Verdana" w:hAnsi="Verdana" w:cs="Arial"/>
          <w:lang w:val="es-ES_tradnl" w:eastAsia="es-CO"/>
        </w:rPr>
        <w:t xml:space="preserve">Conforme lo anterior, y según se presenten las operaciones, las áreas correspondientes deben enviar la información al Grupo de Contabilidad para su reconocimiento, medición y revelación.   </w:t>
      </w:r>
    </w:p>
    <w:p w14:paraId="74B42ED6" w14:textId="77777777" w:rsidR="00600A8A" w:rsidRDefault="00600A8A" w:rsidP="00950F73">
      <w:pPr>
        <w:pStyle w:val="Prrafodelista"/>
        <w:ind w:left="0"/>
        <w:rPr>
          <w:rFonts w:ascii="Verdana" w:hAnsi="Verdana" w:cs="Arial"/>
          <w:b/>
        </w:rPr>
      </w:pPr>
    </w:p>
    <w:p w14:paraId="234A830D" w14:textId="560F2362" w:rsidR="00AF4209" w:rsidRPr="00F5312F" w:rsidRDefault="00AF4209" w:rsidP="00950F73">
      <w:pPr>
        <w:pStyle w:val="Ttulo3"/>
        <w:numPr>
          <w:ilvl w:val="2"/>
          <w:numId w:val="1"/>
        </w:numPr>
        <w:rPr>
          <w:rFonts w:ascii="Verdana" w:hAnsi="Verdana" w:cs="Arial"/>
          <w:b/>
          <w:sz w:val="20"/>
        </w:rPr>
      </w:pPr>
      <w:bookmarkStart w:id="343" w:name="_Toc123127401"/>
      <w:bookmarkStart w:id="344" w:name="_Toc172288642"/>
      <w:r w:rsidRPr="00F5312F">
        <w:rPr>
          <w:rFonts w:ascii="Verdana" w:hAnsi="Verdana" w:cs="Arial"/>
          <w:b/>
          <w:sz w:val="20"/>
        </w:rPr>
        <w:t>Propiedades, Planta y Equipo</w:t>
      </w:r>
      <w:bookmarkEnd w:id="343"/>
      <w:bookmarkEnd w:id="344"/>
    </w:p>
    <w:p w14:paraId="50888DC8" w14:textId="692D24A3" w:rsidR="00B70BB0" w:rsidRPr="00F5312F" w:rsidRDefault="00B70BB0" w:rsidP="00950F73">
      <w:pPr>
        <w:rPr>
          <w:rFonts w:ascii="Verdana" w:hAnsi="Verdana" w:cs="Arial"/>
          <w:b/>
        </w:rPr>
      </w:pPr>
    </w:p>
    <w:p w14:paraId="03E3762F" w14:textId="5DA1685F" w:rsidR="00B70BB0" w:rsidRPr="00F5312F" w:rsidRDefault="00B70BB0" w:rsidP="62653E97">
      <w:pPr>
        <w:jc w:val="both"/>
        <w:rPr>
          <w:rFonts w:ascii="Verdana" w:hAnsi="Verdana" w:cs="Arial"/>
          <w:lang w:eastAsia="es-CO"/>
        </w:rPr>
      </w:pPr>
      <w:r w:rsidRPr="62653E97">
        <w:rPr>
          <w:rFonts w:ascii="Verdana" w:hAnsi="Verdana" w:cs="Arial"/>
          <w:lang w:eastAsia="es-CO"/>
        </w:rPr>
        <w:t xml:space="preserve">De acuerdo con lo señalado en el Manual de Políticas Contables, a </w:t>
      </w:r>
      <w:proofErr w:type="gramStart"/>
      <w:r w:rsidRPr="62653E97">
        <w:rPr>
          <w:rFonts w:ascii="Verdana" w:hAnsi="Verdana" w:cs="Arial"/>
          <w:lang w:eastAsia="es-CO"/>
        </w:rPr>
        <w:t>continuación</w:t>
      </w:r>
      <w:proofErr w:type="gramEnd"/>
      <w:r w:rsidRPr="62653E97">
        <w:rPr>
          <w:rFonts w:ascii="Verdana" w:hAnsi="Verdana" w:cs="Arial"/>
          <w:lang w:eastAsia="es-CO"/>
        </w:rPr>
        <w:t xml:space="preserve"> se presentan las principales actividades que se deben llevar a cabo para el cumplimiento de la política de propiedades, planta y equipo:</w:t>
      </w:r>
    </w:p>
    <w:p w14:paraId="4262008F" w14:textId="77777777" w:rsidR="00E90754" w:rsidRPr="003E3FCE" w:rsidRDefault="00E90754" w:rsidP="00950F73">
      <w:pPr>
        <w:jc w:val="both"/>
        <w:rPr>
          <w:rFonts w:ascii="Verdana" w:hAnsi="Verdana" w:cs="Arial"/>
          <w:sz w:val="22"/>
          <w:szCs w:val="22"/>
          <w:lang w:val="es-ES_tradnl" w:eastAsia="es-CO"/>
        </w:rPr>
      </w:pPr>
    </w:p>
    <w:tbl>
      <w:tblPr>
        <w:tblW w:w="0" w:type="auto"/>
        <w:jc w:val="center"/>
        <w:tblBorders>
          <w:top w:val="single" w:sz="12" w:space="0" w:color="B18940"/>
          <w:bottom w:val="single" w:sz="12" w:space="0" w:color="B18940"/>
          <w:insideH w:val="single" w:sz="12" w:space="0" w:color="B18940"/>
        </w:tblBorders>
        <w:tblLook w:val="0420" w:firstRow="1" w:lastRow="0" w:firstColumn="0" w:lastColumn="0" w:noHBand="0" w:noVBand="1"/>
      </w:tblPr>
      <w:tblGrid>
        <w:gridCol w:w="2416"/>
        <w:gridCol w:w="6424"/>
      </w:tblGrid>
      <w:tr w:rsidR="00E2019C" w:rsidRPr="009C1C26" w14:paraId="41DCBD35" w14:textId="77777777" w:rsidTr="00120140">
        <w:trPr>
          <w:tblHeader/>
          <w:jc w:val="center"/>
        </w:trPr>
        <w:tc>
          <w:tcPr>
            <w:tcW w:w="2338" w:type="dxa"/>
            <w:shd w:val="clear" w:color="auto" w:fill="B48C41"/>
            <w:vAlign w:val="center"/>
          </w:tcPr>
          <w:p w14:paraId="6C48BADB" w14:textId="77777777" w:rsidR="00E2019C" w:rsidRPr="009C1C26" w:rsidRDefault="00E2019C" w:rsidP="0068237E">
            <w:pPr>
              <w:spacing w:line="288" w:lineRule="auto"/>
              <w:jc w:val="center"/>
              <w:rPr>
                <w:rFonts w:ascii="Verdana" w:hAnsi="Verdana" w:cs="Arial"/>
                <w:b/>
                <w:bCs/>
                <w:iCs/>
                <w:color w:val="FFFFFF"/>
                <w:sz w:val="18"/>
                <w:szCs w:val="18"/>
                <w:lang w:val="es-CO" w:eastAsia="es-CO"/>
              </w:rPr>
            </w:pPr>
            <w:r w:rsidRPr="009C1C26">
              <w:rPr>
                <w:rFonts w:ascii="Verdana" w:hAnsi="Verdana" w:cs="Arial"/>
                <w:b/>
                <w:bCs/>
                <w:iCs/>
                <w:color w:val="FFFFFF"/>
                <w:sz w:val="18"/>
                <w:szCs w:val="18"/>
                <w:lang w:val="es-CO" w:eastAsia="es-CO"/>
              </w:rPr>
              <w:t>ÁREA</w:t>
            </w:r>
          </w:p>
        </w:tc>
        <w:tc>
          <w:tcPr>
            <w:tcW w:w="6642" w:type="dxa"/>
            <w:shd w:val="clear" w:color="auto" w:fill="B48C41"/>
            <w:vAlign w:val="center"/>
          </w:tcPr>
          <w:p w14:paraId="3D3553CD" w14:textId="77777777" w:rsidR="00E2019C" w:rsidRPr="009C1C26" w:rsidRDefault="00E2019C" w:rsidP="0068237E">
            <w:pPr>
              <w:spacing w:line="288" w:lineRule="auto"/>
              <w:jc w:val="center"/>
              <w:rPr>
                <w:rFonts w:ascii="Verdana" w:hAnsi="Verdana" w:cs="Arial"/>
                <w:b/>
                <w:bCs/>
                <w:iCs/>
                <w:color w:val="FFFFFF"/>
                <w:sz w:val="18"/>
                <w:szCs w:val="18"/>
                <w:lang w:val="es-CO" w:eastAsia="es-CO"/>
              </w:rPr>
            </w:pPr>
            <w:r w:rsidRPr="009C1C26">
              <w:rPr>
                <w:rFonts w:ascii="Verdana" w:hAnsi="Verdana" w:cs="Arial"/>
                <w:b/>
                <w:bCs/>
                <w:iCs/>
                <w:color w:val="FFFFFF"/>
                <w:sz w:val="18"/>
                <w:szCs w:val="18"/>
                <w:lang w:val="es-CO" w:eastAsia="es-CO"/>
              </w:rPr>
              <w:t>ACTIVIDAD</w:t>
            </w:r>
          </w:p>
        </w:tc>
      </w:tr>
      <w:tr w:rsidR="00E2019C" w:rsidRPr="009C1C26" w14:paraId="358FA61F" w14:textId="77777777" w:rsidTr="00120140">
        <w:trPr>
          <w:trHeight w:val="474"/>
          <w:jc w:val="center"/>
        </w:trPr>
        <w:tc>
          <w:tcPr>
            <w:tcW w:w="2338" w:type="dxa"/>
            <w:shd w:val="pct20" w:color="FFFFFF" w:fill="FFFFFF"/>
            <w:vAlign w:val="center"/>
          </w:tcPr>
          <w:p w14:paraId="4C537D02" w14:textId="1635223A" w:rsidR="00E2019C" w:rsidRPr="009C1C26" w:rsidRDefault="00E2019C" w:rsidP="0068237E">
            <w:pPr>
              <w:spacing w:line="288" w:lineRule="auto"/>
              <w:jc w:val="center"/>
              <w:rPr>
                <w:rFonts w:ascii="Verdana" w:hAnsi="Verdana" w:cs="Arial"/>
                <w:sz w:val="18"/>
                <w:szCs w:val="18"/>
                <w:lang w:val="es-CO" w:eastAsia="es-CO"/>
              </w:rPr>
            </w:pPr>
            <w:r w:rsidRPr="009C1C26">
              <w:rPr>
                <w:rFonts w:ascii="Verdana" w:hAnsi="Verdana" w:cs="Arial"/>
                <w:sz w:val="18"/>
                <w:szCs w:val="18"/>
                <w:lang w:val="es-CO" w:eastAsia="es-CO"/>
              </w:rPr>
              <w:t>Subdirección de Servicios</w:t>
            </w:r>
            <w:r w:rsidR="007235EA" w:rsidRPr="009C1C26">
              <w:rPr>
                <w:rFonts w:ascii="Verdana" w:hAnsi="Verdana" w:cs="Arial"/>
                <w:sz w:val="18"/>
                <w:szCs w:val="18"/>
                <w:lang w:val="es-CO" w:eastAsia="es-CO"/>
              </w:rPr>
              <w:t xml:space="preserve"> y de Relación con el Ciudadano</w:t>
            </w:r>
          </w:p>
        </w:tc>
        <w:tc>
          <w:tcPr>
            <w:tcW w:w="6642" w:type="dxa"/>
            <w:shd w:val="pct20" w:color="FFFFFF" w:fill="FFFFFF"/>
            <w:vAlign w:val="center"/>
          </w:tcPr>
          <w:p w14:paraId="39EF9F00" w14:textId="0CD01C72"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De acuerdo con lo dispuesto en el artículo 24 del Decreto 4712 de 2008, “Por el cual se modifica la estructura del Ministerio de Hacienda y Crédito Público”, la Subdirección de Servicios</w:t>
            </w:r>
            <w:r w:rsidR="00EC6A2B" w:rsidRPr="009C1C26">
              <w:rPr>
                <w:rFonts w:ascii="Verdana" w:hAnsi="Verdana" w:cs="Arial"/>
                <w:sz w:val="18"/>
                <w:szCs w:val="18"/>
                <w:lang w:val="es-CO" w:eastAsia="es-CO"/>
              </w:rPr>
              <w:t xml:space="preserve"> y de Relación con el Ciudadano</w:t>
            </w:r>
            <w:r w:rsidRPr="009C1C26">
              <w:rPr>
                <w:rFonts w:ascii="Verdana" w:hAnsi="Verdana" w:cs="Arial"/>
                <w:sz w:val="18"/>
                <w:szCs w:val="18"/>
                <w:lang w:val="es-CO" w:eastAsia="es-CO"/>
              </w:rPr>
              <w:t xml:space="preserve"> es el área encargada de la administración, control y custodia de los bienes muebles e inmuebles del MHCP y en tal sentido, se han definido los Grupos y procedimientos que corresponden al manejo y administración de los bienes muebles e inmuebles de la Entidad. Conforme lo anterior, la Subdirección de Servicios </w:t>
            </w:r>
            <w:r w:rsidR="00EC6A2B" w:rsidRPr="009C1C26">
              <w:rPr>
                <w:rFonts w:ascii="Verdana" w:hAnsi="Verdana" w:cs="Arial"/>
                <w:sz w:val="18"/>
                <w:szCs w:val="18"/>
                <w:lang w:val="es-CO" w:eastAsia="es-CO"/>
              </w:rPr>
              <w:t xml:space="preserve">y de Relación con el Ciudadano </w:t>
            </w:r>
            <w:r w:rsidRPr="009C1C26">
              <w:rPr>
                <w:rFonts w:ascii="Verdana" w:hAnsi="Verdana" w:cs="Arial"/>
                <w:sz w:val="18"/>
                <w:szCs w:val="18"/>
                <w:lang w:val="es-CO" w:eastAsia="es-CO"/>
              </w:rPr>
              <w:t>realizará las siguientes actividades:</w:t>
            </w:r>
          </w:p>
          <w:p w14:paraId="38B3A4B5"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Garantizar que en los trámites para la adquisición de bienes se contemple que el proveedor suministre la información que permita determinar la vida económica</w:t>
            </w:r>
            <w:r w:rsidRPr="009C1C26">
              <w:rPr>
                <w:rStyle w:val="Refdenotaalpie"/>
                <w:rFonts w:ascii="Verdana" w:hAnsi="Verdana" w:cs="Arial"/>
                <w:sz w:val="18"/>
                <w:szCs w:val="18"/>
                <w:lang w:val="es-CO" w:eastAsia="es-CO"/>
              </w:rPr>
              <w:footnoteReference w:id="31"/>
            </w:r>
            <w:r w:rsidRPr="009C1C26">
              <w:rPr>
                <w:rFonts w:ascii="Verdana" w:hAnsi="Verdana" w:cs="Arial"/>
                <w:sz w:val="18"/>
                <w:szCs w:val="18"/>
                <w:lang w:val="es-CO" w:eastAsia="es-CO"/>
              </w:rPr>
              <w:t xml:space="preserve"> de los bienes, con el fin de contar con un referente para la asignación de la vida útil</w:t>
            </w:r>
            <w:r w:rsidRPr="009C1C26">
              <w:rPr>
                <w:rStyle w:val="Refdenotaalpie"/>
                <w:rFonts w:ascii="Verdana" w:hAnsi="Verdana" w:cs="Arial"/>
                <w:sz w:val="18"/>
                <w:szCs w:val="18"/>
                <w:lang w:val="es-CO" w:eastAsia="es-CO"/>
              </w:rPr>
              <w:footnoteReference w:id="32"/>
            </w:r>
            <w:r w:rsidRPr="009C1C26">
              <w:rPr>
                <w:rFonts w:ascii="Verdana" w:hAnsi="Verdana" w:cs="Arial"/>
                <w:sz w:val="18"/>
                <w:szCs w:val="18"/>
                <w:lang w:val="es-CO" w:eastAsia="es-CO"/>
              </w:rPr>
              <w:t xml:space="preserve">. </w:t>
            </w:r>
          </w:p>
          <w:p w14:paraId="5EC28832"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 xml:space="preserve">Suministrar al Grupo de Contabilidad la información relativa a las vidas útiles que se asignarán para la medición posterior de las Propiedades, Planta y Equipo a su cargo. Para esto se apoyará en la información proporcionada por: proveedores, personal o área que solicita la compra, políticas y procedimientos internos del MHCP, entre otros. </w:t>
            </w:r>
          </w:p>
          <w:p w14:paraId="67EFDB33"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Coordinar y enviar al Grupo de Contabilidad los resultados de la toma física de los inventarios, con una periodicidad mínima de 1 año y al cierre del periodo contable en el que se practique.</w:t>
            </w:r>
          </w:p>
          <w:p w14:paraId="77B92916" w14:textId="3E42EBF5"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Reportar oportuna</w:t>
            </w:r>
            <w:r w:rsidR="009F513C" w:rsidRPr="009C1C26">
              <w:rPr>
                <w:rFonts w:ascii="Verdana" w:hAnsi="Verdana" w:cs="Arial"/>
                <w:sz w:val="18"/>
                <w:szCs w:val="18"/>
                <w:lang w:val="es-CO" w:eastAsia="es-CO"/>
              </w:rPr>
              <w:t>mente</w:t>
            </w:r>
            <w:r w:rsidRPr="009C1C26">
              <w:rPr>
                <w:rFonts w:ascii="Verdana" w:hAnsi="Verdana" w:cs="Arial"/>
                <w:sz w:val="18"/>
                <w:szCs w:val="18"/>
                <w:lang w:val="es-CO" w:eastAsia="es-CO"/>
              </w:rPr>
              <w:t xml:space="preserve"> al Grupo de Contabilidad, los elementos que se deben dar de baja contablemente, luego de surtir los procesos administrativos que correspondan.</w:t>
            </w:r>
          </w:p>
          <w:p w14:paraId="156A30F9" w14:textId="7460ABFE"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lastRenderedPageBreak/>
              <w:t>Informar los elementos que por su condición de regular o en mal estado, o por cualquier otra situación deben cambiar su vida útil, informando así mismo, el tiempo estimado de uso del activo.</w:t>
            </w:r>
          </w:p>
          <w:p w14:paraId="25E57D3A"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Reportar las pérdidas o siniestros que se determinen en la toma física, o cuando ellas se produzcan.</w:t>
            </w:r>
          </w:p>
          <w:p w14:paraId="7001D975" w14:textId="3BB32CDB"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 xml:space="preserve">Diligenciar, al final de cada periodo, la evaluación de indicios de deterioro de valor de los activos. Para tal efecto, se tendrán en cuenta las disposiciones contenidas en las políticas de deterioro de valor de los activos generadores, o no generadores de efectivo, según corresponda. </w:t>
            </w:r>
          </w:p>
          <w:p w14:paraId="120050F9" w14:textId="63CC9184"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Informar acerca de las compras o erogaciones que correspondan a mejoras o adiciones de los bienes muebles o inmuebles, respectivamente, con el fin de que el Grupo de Contabilidad las registre como mayor valor del elemento que corresponda.</w:t>
            </w:r>
          </w:p>
          <w:p w14:paraId="312F107D"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 xml:space="preserve">De acuerdo con las condiciones particulares de las operaciones y, tomando como referente lo señalado en los formatos de </w:t>
            </w:r>
            <w:r w:rsidRPr="009C1C26">
              <w:rPr>
                <w:rFonts w:ascii="Verdana" w:hAnsi="Verdana" w:cs="Arial"/>
                <w:i/>
                <w:sz w:val="18"/>
                <w:szCs w:val="18"/>
                <w:lang w:val="es-CO" w:eastAsia="es-CO"/>
              </w:rPr>
              <w:t xml:space="preserve">Evaluación de criterios contables para la clasificación de bienes recibidos o entregados mediante contratos de comodato, </w:t>
            </w:r>
            <w:r w:rsidRPr="009C1C26">
              <w:rPr>
                <w:rFonts w:ascii="Verdana" w:hAnsi="Verdana" w:cs="Arial"/>
                <w:sz w:val="18"/>
                <w:szCs w:val="18"/>
                <w:lang w:val="es-CO" w:eastAsia="es-CO"/>
              </w:rPr>
              <w:t>al suscribir convenios o contratos de comodato, el área encargada de gestionarlos , establecerá si el control de los bienes lo asume el MHCP, y en consecuencia determinará en el acto administrativo correspondiente, aspectos tales como la obligación de registrar los bienes en los inventarios de la Entidad (internamente se definirá si se registran como bienes de consumo o devolutivos), el valor de los bienes,  la vida económica, etc. En virtud de lo anterior, copia del acto administrativo correspondiente será suministrado al Grupo de Contabilidad para lo de su competencia.</w:t>
            </w:r>
          </w:p>
          <w:p w14:paraId="75984F71"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Suministrar al Grupo de Contabilidad la información relativa a los libros y publicaciones del Ministerio de Hacienda y Crédito Público, clasificados como elementos de consumo controlado, con el fin de realizar las respectivas revelaciones en los Estados Financieros.</w:t>
            </w:r>
          </w:p>
          <w:p w14:paraId="6F2C9F8E" w14:textId="04C1C00A"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De acuerdo con el inventario elaborado en el que se detallen los bienes existentes, las adquisiciones realizadas, etc., la Subdirección de Servicios</w:t>
            </w:r>
            <w:r w:rsidR="00B31204" w:rsidRPr="009C1C26">
              <w:rPr>
                <w:rFonts w:ascii="Verdana" w:hAnsi="Verdana" w:cs="Arial"/>
                <w:sz w:val="18"/>
                <w:szCs w:val="18"/>
                <w:lang w:val="es-CO" w:eastAsia="es-CO"/>
              </w:rPr>
              <w:t xml:space="preserve"> y de Relación con el Ciudadano</w:t>
            </w:r>
            <w:r w:rsidRPr="009C1C26">
              <w:rPr>
                <w:rFonts w:ascii="Verdana" w:hAnsi="Verdana" w:cs="Arial"/>
                <w:sz w:val="18"/>
                <w:szCs w:val="18"/>
                <w:lang w:val="es-CO" w:eastAsia="es-CO"/>
              </w:rPr>
              <w:t xml:space="preserve"> suministrará al Grupo de Contabilidad la información relativa a los bienes muebles convertidos en inmuebles por destinación, con el fin de realizar los registros y revelaciones correspondientes.  </w:t>
            </w:r>
          </w:p>
          <w:p w14:paraId="1DF1EE05"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 xml:space="preserve">Suministrar la información que permita el registro, medición y revelación de las construcciones en curso, así como de las </w:t>
            </w:r>
            <w:r w:rsidRPr="009C1C26">
              <w:rPr>
                <w:rFonts w:ascii="Verdana" w:hAnsi="Verdana" w:cs="Arial"/>
                <w:sz w:val="18"/>
                <w:szCs w:val="18"/>
                <w:lang w:val="es-CO" w:eastAsia="es-CO"/>
              </w:rPr>
              <w:lastRenderedPageBreak/>
              <w:t>Propiedades, Planta y Equipo en montaje, en tránsito o en mantenimiento.</w:t>
            </w:r>
          </w:p>
          <w:p w14:paraId="6544EACA"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Suministrar información que permita el registro, medición y revelación de los bienes inmuebles con uso futuro indeterminado, mientras se encuentren en tal condición. Asimismo, se deberá informar al Grupo de Contabilidad cuando se presenten cambios en la intención de la administración del MHCP acerca del uso que se les dará a dichos activos.</w:t>
            </w:r>
          </w:p>
          <w:p w14:paraId="1FF03155"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Suministrar información que permita el registro, medición y revelación de los bienes inmuebles.</w:t>
            </w:r>
          </w:p>
          <w:p w14:paraId="5CA15D93" w14:textId="39F76B7E"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Enviar cualquier otra información que permita el registro, medición y revelación de los bienes del MH</w:t>
            </w:r>
            <w:r w:rsidR="00136C28" w:rsidRPr="009C1C26">
              <w:rPr>
                <w:rFonts w:ascii="Verdana" w:hAnsi="Verdana" w:cs="Arial"/>
                <w:sz w:val="18"/>
                <w:szCs w:val="18"/>
                <w:lang w:val="es-CO" w:eastAsia="es-CO"/>
              </w:rPr>
              <w:t>C</w:t>
            </w:r>
            <w:r w:rsidRPr="009C1C26">
              <w:rPr>
                <w:rFonts w:ascii="Verdana" w:hAnsi="Verdana" w:cs="Arial"/>
                <w:sz w:val="18"/>
                <w:szCs w:val="18"/>
                <w:lang w:val="es-CO" w:eastAsia="es-CO"/>
              </w:rPr>
              <w:t>P</w:t>
            </w:r>
          </w:p>
        </w:tc>
      </w:tr>
      <w:tr w:rsidR="00E2019C" w:rsidRPr="009C1C26" w14:paraId="05926CDE" w14:textId="77777777" w:rsidTr="00120140">
        <w:trPr>
          <w:jc w:val="center"/>
        </w:trPr>
        <w:tc>
          <w:tcPr>
            <w:tcW w:w="2338" w:type="dxa"/>
            <w:shd w:val="pct20" w:color="FFFFFF" w:fill="FFFFFF"/>
            <w:vAlign w:val="center"/>
          </w:tcPr>
          <w:p w14:paraId="62E4C54E" w14:textId="77777777" w:rsidR="00E2019C" w:rsidRPr="009C1C26" w:rsidRDefault="00E2019C" w:rsidP="0068237E">
            <w:pPr>
              <w:spacing w:line="288" w:lineRule="auto"/>
              <w:jc w:val="center"/>
              <w:rPr>
                <w:rFonts w:ascii="Verdana" w:hAnsi="Verdana" w:cs="Arial"/>
                <w:bCs/>
                <w:kern w:val="32"/>
                <w:sz w:val="18"/>
                <w:szCs w:val="18"/>
                <w:lang w:val="es-CO"/>
              </w:rPr>
            </w:pPr>
            <w:r w:rsidRPr="009C1C26">
              <w:rPr>
                <w:rFonts w:ascii="Verdana" w:hAnsi="Verdana" w:cs="Arial"/>
                <w:bCs/>
                <w:kern w:val="32"/>
                <w:sz w:val="18"/>
                <w:szCs w:val="18"/>
                <w:lang w:val="es-CO"/>
              </w:rPr>
              <w:lastRenderedPageBreak/>
              <w:t>Dirección de Tecnología/Subdirección de Administración de Recursos Tecnológicos</w:t>
            </w:r>
          </w:p>
        </w:tc>
        <w:tc>
          <w:tcPr>
            <w:tcW w:w="6642" w:type="dxa"/>
            <w:shd w:val="pct20" w:color="FFFFFF" w:fill="FFFFFF"/>
            <w:vAlign w:val="center"/>
          </w:tcPr>
          <w:p w14:paraId="7D723D90"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bookmarkStart w:id="345" w:name="_Hlk55997946"/>
            <w:r w:rsidRPr="009C1C26">
              <w:rPr>
                <w:rFonts w:ascii="Verdana" w:hAnsi="Verdana" w:cs="Arial"/>
                <w:sz w:val="18"/>
                <w:szCs w:val="18"/>
                <w:lang w:val="es-CO" w:eastAsia="es-CO"/>
              </w:rPr>
              <w:t xml:space="preserve">De acuerdo con lo establecido en el artículo 26 del Decreto 4712 de 2008, la Dirección de Tecnología del MHCP, a través de la Subdirección de </w:t>
            </w:r>
            <w:r w:rsidRPr="009C1C26">
              <w:rPr>
                <w:rFonts w:ascii="Verdana" w:hAnsi="Verdana" w:cs="Arial"/>
                <w:bCs/>
                <w:kern w:val="32"/>
                <w:sz w:val="18"/>
                <w:szCs w:val="18"/>
                <w:lang w:val="es-CO"/>
              </w:rPr>
              <w:t xml:space="preserve">Administración de Recursos Tecnológicos, </w:t>
            </w:r>
            <w:r w:rsidRPr="009C1C26">
              <w:rPr>
                <w:rFonts w:ascii="Verdana" w:hAnsi="Verdana" w:cs="Arial"/>
                <w:sz w:val="18"/>
                <w:szCs w:val="18"/>
                <w:lang w:val="es-CO" w:eastAsia="es-CO"/>
              </w:rPr>
              <w:t xml:space="preserve">es la encargada de </w:t>
            </w:r>
            <w:r w:rsidRPr="009C1C26">
              <w:rPr>
                <w:rFonts w:ascii="Verdana" w:hAnsi="Verdana" w:cs="Arial"/>
                <w:i/>
                <w:iCs/>
                <w:sz w:val="18"/>
                <w:szCs w:val="18"/>
                <w:lang w:val="es-CO" w:eastAsia="es-CO"/>
              </w:rPr>
              <w:t>“Controlar los inventarios de bienes</w:t>
            </w:r>
            <w:r w:rsidRPr="009C1C26">
              <w:rPr>
                <w:rFonts w:ascii="Verdana" w:hAnsi="Verdana" w:cs="Arial"/>
                <w:sz w:val="18"/>
                <w:szCs w:val="18"/>
                <w:lang w:val="es-CO" w:eastAsia="es-CO"/>
              </w:rPr>
              <w:t xml:space="preserve"> tecnológicos”. Conforme lo anterior, se deberán realizar las siguientes actividades:</w:t>
            </w:r>
          </w:p>
          <w:bookmarkEnd w:id="345"/>
          <w:p w14:paraId="22B0C3A9"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Garantizar que en los trámites para la adquisición de bienes se contemple que el proveedor suministre la información que permita determinar la vida económica</w:t>
            </w:r>
            <w:r w:rsidRPr="009C1C26">
              <w:rPr>
                <w:rStyle w:val="Refdenotaalpie"/>
                <w:rFonts w:ascii="Verdana" w:hAnsi="Verdana" w:cs="Arial"/>
                <w:sz w:val="18"/>
                <w:szCs w:val="18"/>
                <w:lang w:val="es-CO" w:eastAsia="es-CO"/>
              </w:rPr>
              <w:footnoteReference w:id="33"/>
            </w:r>
            <w:r w:rsidRPr="009C1C26">
              <w:rPr>
                <w:rFonts w:ascii="Verdana" w:hAnsi="Verdana" w:cs="Arial"/>
                <w:sz w:val="18"/>
                <w:szCs w:val="18"/>
                <w:lang w:val="es-CO" w:eastAsia="es-CO"/>
              </w:rPr>
              <w:t xml:space="preserve"> de los bienes, con el fin de contar con un referente para la asignación de la vida útil</w:t>
            </w:r>
            <w:r w:rsidRPr="009C1C26">
              <w:rPr>
                <w:rStyle w:val="Refdenotaalpie"/>
                <w:rFonts w:ascii="Verdana" w:hAnsi="Verdana" w:cs="Arial"/>
                <w:sz w:val="18"/>
                <w:szCs w:val="18"/>
                <w:lang w:val="es-CO" w:eastAsia="es-CO"/>
              </w:rPr>
              <w:footnoteReference w:id="34"/>
            </w:r>
            <w:r w:rsidRPr="009C1C26">
              <w:rPr>
                <w:rFonts w:ascii="Verdana" w:hAnsi="Verdana" w:cs="Arial"/>
                <w:sz w:val="18"/>
                <w:szCs w:val="18"/>
                <w:lang w:val="es-CO" w:eastAsia="es-CO"/>
              </w:rPr>
              <w:t xml:space="preserve">. </w:t>
            </w:r>
          </w:p>
          <w:p w14:paraId="724EF818"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 xml:space="preserve">Suministrar al Grupo de Contabilidad la información relativa a las vidas útiles que se asignarán para la medición posterior de las Propiedades, Planta y Equipo a su cargo. Para esto se apoyará en la información proporcionada por: proveedores, personal o área que solicita la compra, políticas y procedimientos internos del MHCP, entre otros. </w:t>
            </w:r>
          </w:p>
          <w:p w14:paraId="5A90986B" w14:textId="17923FF3"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Reportar oportuna</w:t>
            </w:r>
            <w:r w:rsidR="00811D85" w:rsidRPr="009C1C26">
              <w:rPr>
                <w:rFonts w:ascii="Verdana" w:hAnsi="Verdana" w:cs="Arial"/>
                <w:sz w:val="18"/>
                <w:szCs w:val="18"/>
                <w:lang w:val="es-CO" w:eastAsia="es-CO"/>
              </w:rPr>
              <w:t>mente</w:t>
            </w:r>
            <w:r w:rsidRPr="009C1C26">
              <w:rPr>
                <w:rFonts w:ascii="Verdana" w:hAnsi="Verdana" w:cs="Arial"/>
                <w:sz w:val="18"/>
                <w:szCs w:val="18"/>
                <w:lang w:val="es-CO" w:eastAsia="es-CO"/>
              </w:rPr>
              <w:t xml:space="preserve"> al Grupo de Contabilidad, los elementos que se deben dar de baja contablemente, luego de surtir los procesos administrativos que correspondan.</w:t>
            </w:r>
          </w:p>
          <w:p w14:paraId="783429B1"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Informar los elementos que por su condición de regular o en mal estado, o por cualquier otra situación deben cambiar su vida útil, informando así mismo, el tiempo estimado de uso del activo.</w:t>
            </w:r>
          </w:p>
          <w:p w14:paraId="04306FEE"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 xml:space="preserve">Diligenciar, al final de cada periodo, la evaluación de indicios de deterioro de valor de los activos. Para tal efecto, se tendrán en cuenta las disposiciones contenidas en las políticas de deterioro de valor de los activos generadores o no generadores de efectivo, según corresponda. </w:t>
            </w:r>
          </w:p>
          <w:p w14:paraId="51429E0E"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lastRenderedPageBreak/>
              <w:t>Informar acerca de las compras o erogaciones que corresponden a mejoras o adiciones de los bienes muebles o inmuebles, respectivamente, con el fin de que el Grupo de Contabilidad las registre como mayor valor del elemento que corresponda.</w:t>
            </w:r>
          </w:p>
          <w:p w14:paraId="03B65974" w14:textId="63E381E2"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Enviar cualquier otra información que permita el registro, medición y revelación de los bienes del MH</w:t>
            </w:r>
            <w:r w:rsidR="000D7F5A" w:rsidRPr="009C1C26">
              <w:rPr>
                <w:rFonts w:ascii="Verdana" w:hAnsi="Verdana" w:cs="Arial"/>
                <w:sz w:val="18"/>
                <w:szCs w:val="18"/>
                <w:lang w:val="es-CO" w:eastAsia="es-CO"/>
              </w:rPr>
              <w:t>C</w:t>
            </w:r>
            <w:r w:rsidRPr="009C1C26">
              <w:rPr>
                <w:rFonts w:ascii="Verdana" w:hAnsi="Verdana" w:cs="Arial"/>
                <w:sz w:val="18"/>
                <w:szCs w:val="18"/>
                <w:lang w:val="es-CO" w:eastAsia="es-CO"/>
              </w:rPr>
              <w:t>P</w:t>
            </w:r>
          </w:p>
        </w:tc>
      </w:tr>
      <w:tr w:rsidR="00E2019C" w:rsidRPr="009C1C26" w14:paraId="664461C5" w14:textId="77777777" w:rsidTr="00120140">
        <w:trPr>
          <w:jc w:val="center"/>
        </w:trPr>
        <w:tc>
          <w:tcPr>
            <w:tcW w:w="2338" w:type="dxa"/>
            <w:shd w:val="pct20" w:color="FFFFFF" w:fill="FFFFFF"/>
            <w:vAlign w:val="center"/>
          </w:tcPr>
          <w:p w14:paraId="5D673D30" w14:textId="77777777" w:rsidR="00E2019C" w:rsidRPr="009C1C26" w:rsidRDefault="00E2019C" w:rsidP="0068237E">
            <w:pPr>
              <w:spacing w:line="288" w:lineRule="auto"/>
              <w:jc w:val="center"/>
              <w:rPr>
                <w:rFonts w:ascii="Verdana" w:hAnsi="Verdana" w:cs="Arial"/>
                <w:sz w:val="18"/>
                <w:szCs w:val="18"/>
                <w:lang w:val="es-CO" w:eastAsia="es-CO"/>
              </w:rPr>
            </w:pPr>
            <w:r w:rsidRPr="009C1C26">
              <w:rPr>
                <w:rFonts w:ascii="Verdana" w:hAnsi="Verdana" w:cs="Arial"/>
                <w:bCs/>
                <w:kern w:val="32"/>
                <w:sz w:val="18"/>
                <w:szCs w:val="18"/>
                <w:lang w:val="es-CO"/>
              </w:rPr>
              <w:lastRenderedPageBreak/>
              <w:t>Grupo de Contabilidad</w:t>
            </w:r>
          </w:p>
        </w:tc>
        <w:tc>
          <w:tcPr>
            <w:tcW w:w="6642" w:type="dxa"/>
            <w:shd w:val="pct20" w:color="FFFFFF" w:fill="FFFFFF"/>
            <w:vAlign w:val="center"/>
          </w:tcPr>
          <w:p w14:paraId="5CA351A6"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 xml:space="preserve">Recibir la información de las diferentes áreas para su correspondiente registro y revelación en los Estados Financieros del Ministerio de Hacienda y Crédito Público – Gestión General </w:t>
            </w:r>
          </w:p>
          <w:p w14:paraId="008026C6" w14:textId="2C0122F8"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 xml:space="preserve">Registrar en los Estados Financieros del Ministerio de Hacienda y Crédito Público – Gestión General, los movimientos del inventario de bienes muebles e inmuebles, relacionados con adquisiciones, bajas, etc. </w:t>
            </w:r>
          </w:p>
          <w:p w14:paraId="4F5C28C2"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 xml:space="preserve">Reconocer mensualmente los cargos por concepto de depreciación, vida útil y valores residuales (si a ello hubiere lugar), y los demás conceptos que correspondan, en virtud de lo establecido en la regulación contable pública.  </w:t>
            </w:r>
          </w:p>
          <w:p w14:paraId="1D94887A" w14:textId="77777777" w:rsidR="00E2019C" w:rsidRPr="009C1C26" w:rsidRDefault="00E2019C" w:rsidP="00343ECE">
            <w:pPr>
              <w:numPr>
                <w:ilvl w:val="0"/>
                <w:numId w:val="30"/>
              </w:numPr>
              <w:spacing w:line="288" w:lineRule="auto"/>
              <w:jc w:val="both"/>
              <w:rPr>
                <w:rFonts w:ascii="Verdana" w:hAnsi="Verdana" w:cs="Arial"/>
                <w:sz w:val="18"/>
                <w:szCs w:val="18"/>
                <w:lang w:val="es-CO" w:eastAsia="es-CO"/>
              </w:rPr>
            </w:pPr>
            <w:r w:rsidRPr="009C1C26">
              <w:rPr>
                <w:rFonts w:ascii="Verdana" w:hAnsi="Verdana" w:cs="Arial"/>
                <w:sz w:val="18"/>
                <w:szCs w:val="18"/>
                <w:lang w:val="es-CO" w:eastAsia="es-CO"/>
              </w:rPr>
              <w:t>Llevar a cabo el proceso de conciliación de los bienes del MHCP</w:t>
            </w:r>
          </w:p>
        </w:tc>
      </w:tr>
    </w:tbl>
    <w:p w14:paraId="5CC102B8" w14:textId="73923CA3" w:rsidR="00E2019C" w:rsidRDefault="00E2019C" w:rsidP="00B70BB0">
      <w:pPr>
        <w:spacing w:line="288" w:lineRule="auto"/>
        <w:jc w:val="both"/>
        <w:rPr>
          <w:rFonts w:ascii="Arial" w:hAnsi="Arial" w:cs="Arial"/>
          <w:sz w:val="22"/>
          <w:szCs w:val="22"/>
          <w:lang w:val="es-ES_tradnl" w:eastAsia="es-CO"/>
        </w:rPr>
      </w:pPr>
    </w:p>
    <w:p w14:paraId="43A08783" w14:textId="3E33FBE9" w:rsidR="003C56F1" w:rsidRPr="00E22DD3" w:rsidRDefault="007701D9" w:rsidP="00950F73">
      <w:pPr>
        <w:jc w:val="both"/>
        <w:rPr>
          <w:rFonts w:ascii="Verdana" w:hAnsi="Verdana" w:cs="Arial"/>
        </w:rPr>
      </w:pPr>
      <w:r w:rsidRPr="00E22DD3">
        <w:rPr>
          <w:rFonts w:ascii="Verdana" w:hAnsi="Verdana" w:cs="Arial"/>
        </w:rPr>
        <w:t xml:space="preserve">No </w:t>
      </w:r>
      <w:proofErr w:type="gramStart"/>
      <w:r w:rsidRPr="00E22DD3">
        <w:rPr>
          <w:rFonts w:ascii="Verdana" w:hAnsi="Verdana" w:cs="Arial"/>
        </w:rPr>
        <w:t>obstante</w:t>
      </w:r>
      <w:proofErr w:type="gramEnd"/>
      <w:r w:rsidRPr="00E22DD3">
        <w:rPr>
          <w:rFonts w:ascii="Verdana" w:hAnsi="Verdana" w:cs="Arial"/>
        </w:rPr>
        <w:t xml:space="preserve"> lo anterior</w:t>
      </w:r>
      <w:r w:rsidR="003C56F1" w:rsidRPr="00E22DD3">
        <w:rPr>
          <w:rFonts w:ascii="Verdana" w:hAnsi="Verdana" w:cs="Arial"/>
        </w:rPr>
        <w:t>,</w:t>
      </w:r>
      <w:r w:rsidRPr="00E22DD3">
        <w:rPr>
          <w:rFonts w:ascii="Verdana" w:hAnsi="Verdana" w:cs="Arial"/>
        </w:rPr>
        <w:t xml:space="preserve"> para el envío de la información,</w:t>
      </w:r>
      <w:r w:rsidR="003C56F1" w:rsidRPr="00E22DD3">
        <w:rPr>
          <w:rFonts w:ascii="Verdana" w:hAnsi="Verdana" w:cs="Arial"/>
        </w:rPr>
        <w:t xml:space="preserve"> las Subdirecciones de Servicios y Financiera han suscrito el </w:t>
      </w:r>
      <w:r w:rsidR="00B47A14" w:rsidRPr="00E22DD3">
        <w:rPr>
          <w:rFonts w:ascii="Verdana" w:hAnsi="Verdana" w:cs="Arial"/>
        </w:rPr>
        <w:t>“</w:t>
      </w:r>
      <w:r w:rsidR="003C56F1" w:rsidRPr="00E22DD3">
        <w:rPr>
          <w:rFonts w:ascii="Verdana" w:hAnsi="Verdana" w:cs="Arial"/>
          <w:i/>
        </w:rPr>
        <w:t>Acuerdo de Servicio Apo.4.2_Apo.3.0 As079</w:t>
      </w:r>
      <w:r w:rsidR="00B47A14" w:rsidRPr="00E22DD3">
        <w:rPr>
          <w:rFonts w:ascii="Verdana" w:hAnsi="Verdana" w:cs="Arial"/>
          <w:i/>
        </w:rPr>
        <w:t>”</w:t>
      </w:r>
      <w:r w:rsidR="003C56F1" w:rsidRPr="00E22DD3">
        <w:rPr>
          <w:rFonts w:ascii="Verdana" w:hAnsi="Verdana" w:cs="Arial"/>
        </w:rPr>
        <w:t xml:space="preserve"> mediante el cual se </w:t>
      </w:r>
      <w:r w:rsidR="004F519E" w:rsidRPr="00E22DD3">
        <w:rPr>
          <w:rFonts w:ascii="Verdana" w:hAnsi="Verdana" w:cs="Arial"/>
        </w:rPr>
        <w:t xml:space="preserve">define el suministro </w:t>
      </w:r>
      <w:r w:rsidR="00F209F1" w:rsidRPr="00E22DD3">
        <w:rPr>
          <w:rFonts w:ascii="Verdana" w:hAnsi="Verdana" w:cs="Arial"/>
        </w:rPr>
        <w:t xml:space="preserve">al Grupo de Contabilidad </w:t>
      </w:r>
      <w:r w:rsidR="004F519E" w:rsidRPr="00E22DD3">
        <w:rPr>
          <w:rFonts w:ascii="Verdana" w:hAnsi="Verdana" w:cs="Arial"/>
        </w:rPr>
        <w:t xml:space="preserve">de </w:t>
      </w:r>
      <w:r w:rsidR="00F209F1" w:rsidRPr="00E22DD3">
        <w:rPr>
          <w:rFonts w:ascii="Verdana" w:hAnsi="Verdana" w:cs="Arial"/>
        </w:rPr>
        <w:t>la i</w:t>
      </w:r>
      <w:r w:rsidR="003C56F1" w:rsidRPr="00E22DD3">
        <w:rPr>
          <w:rFonts w:ascii="Verdana" w:hAnsi="Verdana" w:cs="Arial"/>
        </w:rPr>
        <w:t xml:space="preserve">nformación </w:t>
      </w:r>
      <w:r w:rsidR="00053ACD" w:rsidRPr="00E22DD3">
        <w:rPr>
          <w:rFonts w:ascii="Verdana" w:hAnsi="Verdana" w:cs="Arial"/>
        </w:rPr>
        <w:t>sopor</w:t>
      </w:r>
      <w:r w:rsidR="00696585" w:rsidRPr="00E22DD3">
        <w:rPr>
          <w:rFonts w:ascii="Verdana" w:hAnsi="Verdana" w:cs="Arial"/>
        </w:rPr>
        <w:t>te</w:t>
      </w:r>
      <w:r w:rsidR="00053ACD" w:rsidRPr="00E22DD3">
        <w:rPr>
          <w:rFonts w:ascii="Verdana" w:hAnsi="Verdana" w:cs="Arial"/>
        </w:rPr>
        <w:t xml:space="preserve"> </w:t>
      </w:r>
      <w:r w:rsidR="003C56F1" w:rsidRPr="00E22DD3">
        <w:rPr>
          <w:rFonts w:ascii="Verdana" w:hAnsi="Verdana" w:cs="Arial"/>
        </w:rPr>
        <w:t>para la contabilización de los movimientos de las Propiedades, Planta y Equipo del Ministerio de Hacienda y Crédito Público (MHCP)</w:t>
      </w:r>
      <w:r w:rsidR="00B05E6D" w:rsidRPr="00E22DD3">
        <w:rPr>
          <w:rFonts w:ascii="Verdana" w:hAnsi="Verdana" w:cs="Arial"/>
        </w:rPr>
        <w:t xml:space="preserve">. </w:t>
      </w:r>
    </w:p>
    <w:p w14:paraId="31FC1D40" w14:textId="7BF2E077" w:rsidR="00A11343" w:rsidRPr="00E22DD3" w:rsidRDefault="00A11343" w:rsidP="00950F73">
      <w:pPr>
        <w:jc w:val="both"/>
        <w:rPr>
          <w:rFonts w:ascii="Verdana" w:hAnsi="Verdana" w:cs="Arial"/>
        </w:rPr>
      </w:pPr>
    </w:p>
    <w:p w14:paraId="4462DBD0" w14:textId="43768CDB" w:rsidR="00A11343" w:rsidRPr="00E22DD3" w:rsidRDefault="00A11343" w:rsidP="00950F73">
      <w:pPr>
        <w:jc w:val="both"/>
        <w:rPr>
          <w:rFonts w:ascii="Verdana" w:hAnsi="Verdana" w:cs="Arial"/>
        </w:rPr>
      </w:pPr>
      <w:r w:rsidRPr="00E22DD3">
        <w:rPr>
          <w:rFonts w:ascii="Verdana" w:hAnsi="Verdana" w:cs="Arial"/>
        </w:rPr>
        <w:t xml:space="preserve">Por su parte, para </w:t>
      </w:r>
      <w:r w:rsidR="00CE16B8" w:rsidRPr="00E22DD3">
        <w:rPr>
          <w:rFonts w:ascii="Verdana" w:hAnsi="Verdana" w:cs="Arial"/>
        </w:rPr>
        <w:t xml:space="preserve">realizar el análisis de indicios de deterioro se emplea el formato </w:t>
      </w:r>
      <w:r w:rsidR="00B47A14" w:rsidRPr="00E22DD3">
        <w:rPr>
          <w:rFonts w:ascii="Verdana" w:hAnsi="Verdana" w:cs="Arial"/>
        </w:rPr>
        <w:t>“</w:t>
      </w:r>
      <w:r w:rsidR="00CE16B8" w:rsidRPr="00E22DD3">
        <w:rPr>
          <w:rFonts w:ascii="Verdana" w:hAnsi="Verdana" w:cs="Arial"/>
          <w:i/>
        </w:rPr>
        <w:t>Apo.3.</w:t>
      </w:r>
      <w:r w:rsidR="00F45F03" w:rsidRPr="00E22DD3">
        <w:rPr>
          <w:rFonts w:ascii="Verdana" w:hAnsi="Verdana" w:cs="Arial"/>
          <w:i/>
        </w:rPr>
        <w:t xml:space="preserve">0 </w:t>
      </w:r>
      <w:r w:rsidR="00CE16B8" w:rsidRPr="00E22DD3">
        <w:rPr>
          <w:rFonts w:ascii="Verdana" w:hAnsi="Verdana" w:cs="Arial"/>
          <w:i/>
        </w:rPr>
        <w:t>Man.</w:t>
      </w:r>
      <w:proofErr w:type="gramStart"/>
      <w:r w:rsidR="00CE16B8" w:rsidRPr="00E22DD3">
        <w:rPr>
          <w:rFonts w:ascii="Verdana" w:hAnsi="Verdana" w:cs="Arial"/>
          <w:i/>
        </w:rPr>
        <w:t>3.Fr.</w:t>
      </w:r>
      <w:proofErr w:type="gramEnd"/>
      <w:r w:rsidR="00CE16B8" w:rsidRPr="00E22DD3">
        <w:rPr>
          <w:rFonts w:ascii="Verdana" w:hAnsi="Verdana" w:cs="Arial"/>
          <w:i/>
        </w:rPr>
        <w:t>13 Cuestionario de evaluación de indicios de deterioro – Propiedades, Planta y Equipo</w:t>
      </w:r>
      <w:r w:rsidR="00B47A14" w:rsidRPr="00E22DD3">
        <w:rPr>
          <w:rFonts w:ascii="Verdana" w:hAnsi="Verdana" w:cs="Arial"/>
          <w:i/>
        </w:rPr>
        <w:t>”</w:t>
      </w:r>
      <w:r w:rsidR="00B05E6D" w:rsidRPr="00E22DD3">
        <w:rPr>
          <w:rFonts w:ascii="Verdana" w:hAnsi="Verdana" w:cs="Arial"/>
          <w:i/>
        </w:rPr>
        <w:t xml:space="preserve">, </w:t>
      </w:r>
      <w:r w:rsidR="00B05E6D" w:rsidRPr="00E22DD3">
        <w:rPr>
          <w:rFonts w:ascii="Verdana" w:hAnsi="Verdana" w:cs="Arial"/>
        </w:rPr>
        <w:t xml:space="preserve">y para la conciliación de información se utiliza el formato </w:t>
      </w:r>
      <w:r w:rsidR="00B47A14" w:rsidRPr="00E22DD3">
        <w:rPr>
          <w:rFonts w:ascii="Verdana" w:hAnsi="Verdana" w:cs="Arial"/>
        </w:rPr>
        <w:t>“</w:t>
      </w:r>
      <w:r w:rsidR="00B05E6D" w:rsidRPr="00E22DD3">
        <w:rPr>
          <w:rFonts w:ascii="Verdana" w:hAnsi="Verdana" w:cs="Arial"/>
          <w:i/>
        </w:rPr>
        <w:t>Apo.3.</w:t>
      </w:r>
      <w:r w:rsidR="00F45F03" w:rsidRPr="00E22DD3">
        <w:rPr>
          <w:rFonts w:ascii="Verdana" w:hAnsi="Verdana" w:cs="Arial"/>
          <w:i/>
        </w:rPr>
        <w:t xml:space="preserve">0 </w:t>
      </w:r>
      <w:r w:rsidR="00B05E6D" w:rsidRPr="00E22DD3">
        <w:rPr>
          <w:rFonts w:ascii="Verdana" w:hAnsi="Verdana" w:cs="Arial"/>
          <w:i/>
        </w:rPr>
        <w:t>Man.3.Fr.34 Conciliación bienes muebles devolutivos MHCP</w:t>
      </w:r>
      <w:r w:rsidR="00B47A14" w:rsidRPr="00E22DD3">
        <w:rPr>
          <w:rFonts w:ascii="Verdana" w:hAnsi="Verdana" w:cs="Arial"/>
          <w:i/>
        </w:rPr>
        <w:t>”</w:t>
      </w:r>
      <w:r w:rsidR="00B05E6D" w:rsidRPr="00E22DD3">
        <w:rPr>
          <w:rFonts w:ascii="Verdana" w:hAnsi="Verdana" w:cs="Arial"/>
          <w:i/>
        </w:rPr>
        <w:t>.</w:t>
      </w:r>
    </w:p>
    <w:p w14:paraId="19C63755" w14:textId="1B3A5717" w:rsidR="00460870" w:rsidRPr="00E22DD3" w:rsidRDefault="00460870" w:rsidP="00950F73">
      <w:pPr>
        <w:jc w:val="both"/>
        <w:rPr>
          <w:rFonts w:ascii="Verdana" w:hAnsi="Verdana" w:cs="Arial"/>
          <w:i/>
        </w:rPr>
      </w:pPr>
    </w:p>
    <w:p w14:paraId="0F2C0D74" w14:textId="509AFFFE" w:rsidR="00F64C40" w:rsidRPr="00E22DD3" w:rsidRDefault="00460870" w:rsidP="00950F73">
      <w:pPr>
        <w:jc w:val="both"/>
        <w:rPr>
          <w:rFonts w:ascii="Verdana" w:hAnsi="Verdana" w:cs="Arial"/>
          <w:i/>
        </w:rPr>
      </w:pPr>
      <w:r w:rsidRPr="00E22DD3">
        <w:rPr>
          <w:rFonts w:ascii="Verdana" w:hAnsi="Verdana" w:cs="Arial"/>
        </w:rPr>
        <w:t xml:space="preserve">La evaluación de los criterios contables para clasificar los bienes entregados y recibidos mediante contratos de comodato, se realiza mediante los formatos </w:t>
      </w:r>
      <w:r w:rsidR="005D2F60" w:rsidRPr="00E22DD3">
        <w:rPr>
          <w:rFonts w:ascii="Verdana" w:hAnsi="Verdana" w:cs="Arial"/>
        </w:rPr>
        <w:t>“</w:t>
      </w:r>
      <w:r w:rsidR="00246413" w:rsidRPr="00E22DD3">
        <w:rPr>
          <w:rFonts w:ascii="Verdana" w:hAnsi="Verdana" w:cs="Arial"/>
          <w:i/>
        </w:rPr>
        <w:t>Apo.3.</w:t>
      </w:r>
      <w:r w:rsidR="00F45F03" w:rsidRPr="00E22DD3">
        <w:rPr>
          <w:rFonts w:ascii="Verdana" w:hAnsi="Verdana" w:cs="Arial"/>
          <w:i/>
        </w:rPr>
        <w:t xml:space="preserve">0 </w:t>
      </w:r>
      <w:r w:rsidR="00246413" w:rsidRPr="00E22DD3">
        <w:rPr>
          <w:rFonts w:ascii="Verdana" w:hAnsi="Verdana" w:cs="Arial"/>
          <w:i/>
        </w:rPr>
        <w:t>Man.</w:t>
      </w:r>
      <w:proofErr w:type="gramStart"/>
      <w:r w:rsidR="00246413" w:rsidRPr="00E22DD3">
        <w:rPr>
          <w:rFonts w:ascii="Verdana" w:hAnsi="Verdana" w:cs="Arial"/>
          <w:i/>
        </w:rPr>
        <w:t>3.Fr.</w:t>
      </w:r>
      <w:proofErr w:type="gramEnd"/>
      <w:r w:rsidR="00246413" w:rsidRPr="00E22DD3">
        <w:rPr>
          <w:rFonts w:ascii="Verdana" w:hAnsi="Verdana" w:cs="Arial"/>
          <w:i/>
        </w:rPr>
        <w:t>15 Evaluación de criterios contables para clasificación de bienes recibidos mediante contratos de comodato</w:t>
      </w:r>
      <w:r w:rsidR="005D2F60" w:rsidRPr="00E22DD3">
        <w:rPr>
          <w:rFonts w:ascii="Verdana" w:hAnsi="Verdana" w:cs="Arial"/>
          <w:i/>
        </w:rPr>
        <w:t>”</w:t>
      </w:r>
      <w:r w:rsidRPr="00E22DD3">
        <w:rPr>
          <w:rFonts w:ascii="Verdana" w:hAnsi="Verdana" w:cs="Arial"/>
          <w:i/>
        </w:rPr>
        <w:t xml:space="preserve"> </w:t>
      </w:r>
      <w:r w:rsidR="00246413" w:rsidRPr="00E22DD3">
        <w:rPr>
          <w:rFonts w:ascii="Verdana" w:hAnsi="Verdana" w:cs="Arial"/>
        </w:rPr>
        <w:t xml:space="preserve">y </w:t>
      </w:r>
      <w:r w:rsidR="005D2F60" w:rsidRPr="00E22DD3">
        <w:rPr>
          <w:rFonts w:ascii="Verdana" w:hAnsi="Verdana" w:cs="Arial"/>
        </w:rPr>
        <w:t>“</w:t>
      </w:r>
      <w:r w:rsidR="00246413" w:rsidRPr="00E22DD3">
        <w:rPr>
          <w:rFonts w:ascii="Verdana" w:hAnsi="Verdana" w:cs="Arial"/>
          <w:i/>
        </w:rPr>
        <w:t>Apo.3.</w:t>
      </w:r>
      <w:r w:rsidR="003D1D4D" w:rsidRPr="00E22DD3">
        <w:rPr>
          <w:rFonts w:ascii="Verdana" w:hAnsi="Verdana" w:cs="Arial"/>
          <w:i/>
        </w:rPr>
        <w:t xml:space="preserve">0 </w:t>
      </w:r>
      <w:r w:rsidR="00246413" w:rsidRPr="00E22DD3">
        <w:rPr>
          <w:rFonts w:ascii="Verdana" w:hAnsi="Verdana" w:cs="Arial"/>
          <w:i/>
        </w:rPr>
        <w:t>Man.3.Fr.</w:t>
      </w:r>
      <w:r w:rsidR="00912EEF" w:rsidRPr="00E22DD3">
        <w:rPr>
          <w:rFonts w:ascii="Verdana" w:hAnsi="Verdana" w:cs="Arial"/>
          <w:i/>
        </w:rPr>
        <w:t>16 Evaluación</w:t>
      </w:r>
      <w:r w:rsidR="00246413" w:rsidRPr="00E22DD3">
        <w:rPr>
          <w:rFonts w:ascii="Verdana" w:hAnsi="Verdana" w:cs="Arial"/>
          <w:i/>
        </w:rPr>
        <w:t xml:space="preserve"> de criterios contables para clasificación de bienes entregados mediante contratos de comodato</w:t>
      </w:r>
      <w:r w:rsidR="005D2F60" w:rsidRPr="00E22DD3">
        <w:rPr>
          <w:rFonts w:ascii="Verdana" w:hAnsi="Verdana" w:cs="Arial"/>
          <w:i/>
        </w:rPr>
        <w:t>”</w:t>
      </w:r>
      <w:r w:rsidR="00673094" w:rsidRPr="00E22DD3">
        <w:rPr>
          <w:rFonts w:ascii="Verdana" w:hAnsi="Verdana" w:cs="Arial"/>
          <w:i/>
        </w:rPr>
        <w:t>.</w:t>
      </w:r>
      <w:r w:rsidR="00F64C40" w:rsidRPr="00E22DD3">
        <w:rPr>
          <w:rFonts w:ascii="Verdana" w:hAnsi="Verdana" w:cs="Arial"/>
          <w:i/>
        </w:rPr>
        <w:t xml:space="preserve"> </w:t>
      </w:r>
      <w:r w:rsidR="00F64C40" w:rsidRPr="00E22DD3">
        <w:rPr>
          <w:rFonts w:ascii="Verdana" w:hAnsi="Verdana" w:cs="Arial"/>
        </w:rPr>
        <w:t xml:space="preserve">Asimismo, para controlar los contratos mediante los cuales se entregan y reciben bienes en comodato, </w:t>
      </w:r>
      <w:r w:rsidR="00A548B6" w:rsidRPr="00E22DD3">
        <w:rPr>
          <w:rFonts w:ascii="Verdana" w:hAnsi="Verdana" w:cs="Arial"/>
        </w:rPr>
        <w:t xml:space="preserve">el Grupo de Contabilidad </w:t>
      </w:r>
      <w:r w:rsidR="00F64C40" w:rsidRPr="00E22DD3">
        <w:rPr>
          <w:rFonts w:ascii="Verdana" w:hAnsi="Verdana" w:cs="Arial"/>
        </w:rPr>
        <w:t xml:space="preserve">debe diligenciar el formato </w:t>
      </w:r>
      <w:r w:rsidR="005D2F60" w:rsidRPr="00E22DD3">
        <w:rPr>
          <w:rFonts w:ascii="Verdana" w:hAnsi="Verdana" w:cs="Arial"/>
        </w:rPr>
        <w:t>“</w:t>
      </w:r>
      <w:r w:rsidR="00F64C40" w:rsidRPr="00E22DD3">
        <w:rPr>
          <w:rFonts w:ascii="Verdana" w:hAnsi="Verdana" w:cs="Arial"/>
          <w:i/>
        </w:rPr>
        <w:t>Apo.3.</w:t>
      </w:r>
      <w:r w:rsidR="001B627C" w:rsidRPr="00E22DD3">
        <w:rPr>
          <w:rFonts w:ascii="Verdana" w:hAnsi="Verdana" w:cs="Arial"/>
          <w:i/>
        </w:rPr>
        <w:t>0</w:t>
      </w:r>
      <w:r w:rsidR="00F64C40" w:rsidRPr="00E22DD3">
        <w:rPr>
          <w:rFonts w:ascii="Verdana" w:hAnsi="Verdana" w:cs="Arial"/>
          <w:i/>
        </w:rPr>
        <w:t>Man.</w:t>
      </w:r>
      <w:proofErr w:type="gramStart"/>
      <w:r w:rsidR="00F64C40" w:rsidRPr="00E22DD3">
        <w:rPr>
          <w:rFonts w:ascii="Verdana" w:hAnsi="Verdana" w:cs="Arial"/>
          <w:i/>
        </w:rPr>
        <w:t>3.Fr.</w:t>
      </w:r>
      <w:proofErr w:type="gramEnd"/>
      <w:r w:rsidR="00F64C40" w:rsidRPr="00E22DD3">
        <w:rPr>
          <w:rFonts w:ascii="Verdana" w:hAnsi="Verdana" w:cs="Arial"/>
          <w:i/>
        </w:rPr>
        <w:t>36 Informe detallado y consolidado contratos de comodato</w:t>
      </w:r>
      <w:r w:rsidR="005D2F60" w:rsidRPr="00E22DD3">
        <w:rPr>
          <w:rFonts w:ascii="Verdana" w:hAnsi="Verdana" w:cs="Arial"/>
          <w:i/>
        </w:rPr>
        <w:t>”</w:t>
      </w:r>
      <w:r w:rsidR="00A548B6" w:rsidRPr="00E22DD3">
        <w:rPr>
          <w:rFonts w:ascii="Verdana" w:hAnsi="Verdana" w:cs="Arial"/>
          <w:i/>
        </w:rPr>
        <w:t xml:space="preserve">, </w:t>
      </w:r>
      <w:r w:rsidR="00A548B6" w:rsidRPr="00E22DD3">
        <w:rPr>
          <w:rFonts w:ascii="Verdana" w:hAnsi="Verdana" w:cs="Arial"/>
        </w:rPr>
        <w:t xml:space="preserve">a partir de la información proporcionada por el Grupo de Contratación Directa mediante </w:t>
      </w:r>
      <w:r w:rsidR="005D2F60" w:rsidRPr="00E22DD3">
        <w:rPr>
          <w:rFonts w:ascii="Verdana" w:hAnsi="Verdana" w:cs="Arial"/>
        </w:rPr>
        <w:t>“</w:t>
      </w:r>
      <w:r w:rsidR="00A548B6" w:rsidRPr="00E22DD3">
        <w:rPr>
          <w:rFonts w:ascii="Verdana" w:hAnsi="Verdana" w:cs="Arial"/>
          <w:i/>
        </w:rPr>
        <w:t>Acuerdo de Servicio Apo4.1_APO3.0.AS126</w:t>
      </w:r>
      <w:r w:rsidR="005D2F60" w:rsidRPr="00E22DD3">
        <w:rPr>
          <w:rFonts w:ascii="Verdana" w:hAnsi="Verdana" w:cs="Arial"/>
          <w:i/>
        </w:rPr>
        <w:t>”</w:t>
      </w:r>
      <w:r w:rsidR="008303E5" w:rsidRPr="00E22DD3">
        <w:rPr>
          <w:rFonts w:ascii="Verdana" w:hAnsi="Verdana" w:cs="Arial"/>
          <w:i/>
        </w:rPr>
        <w:t>.</w:t>
      </w:r>
    </w:p>
    <w:p w14:paraId="282BCE2C" w14:textId="1E3FB5A0" w:rsidR="00460870" w:rsidRPr="00E22DD3" w:rsidRDefault="00460870" w:rsidP="00950F73">
      <w:pPr>
        <w:jc w:val="both"/>
        <w:rPr>
          <w:rFonts w:ascii="Verdana" w:hAnsi="Verdana" w:cs="Arial"/>
          <w:i/>
        </w:rPr>
      </w:pPr>
    </w:p>
    <w:p w14:paraId="50003C6A" w14:textId="1A97F434" w:rsidR="00E85970" w:rsidRDefault="00E85970" w:rsidP="00950F73">
      <w:pPr>
        <w:jc w:val="both"/>
        <w:rPr>
          <w:rFonts w:ascii="Verdana" w:hAnsi="Verdana" w:cs="Arial"/>
          <w:i/>
          <w:iCs/>
          <w:color w:val="000000"/>
          <w:lang w:val="es-CO" w:eastAsia="es-CO"/>
        </w:rPr>
      </w:pPr>
      <w:r w:rsidRPr="00E22DD3">
        <w:rPr>
          <w:rFonts w:ascii="Verdana" w:hAnsi="Verdana" w:cs="Arial"/>
          <w:iCs/>
        </w:rPr>
        <w:t>Finalmente, para la contabilización de los Movimientos de las Propiedades, Planta y Equipo y su conciliación con los Inventarios de Bienes del MHCP, se emplea el instructivo</w:t>
      </w:r>
      <w:r w:rsidR="003E3FCE" w:rsidRPr="00E22DD3">
        <w:rPr>
          <w:rFonts w:ascii="Verdana" w:hAnsi="Verdana" w:cs="Arial"/>
          <w:iCs/>
        </w:rPr>
        <w:t xml:space="preserve"> </w:t>
      </w:r>
      <w:r w:rsidRPr="00E22DD3">
        <w:rPr>
          <w:rFonts w:ascii="Verdana" w:hAnsi="Verdana" w:cs="Arial"/>
          <w:iCs/>
        </w:rPr>
        <w:lastRenderedPageBreak/>
        <w:t>“</w:t>
      </w:r>
      <w:r w:rsidRPr="00E22DD3">
        <w:rPr>
          <w:rFonts w:ascii="Verdana" w:hAnsi="Verdana" w:cs="Arial"/>
          <w:i/>
          <w:iCs/>
          <w:color w:val="000000"/>
          <w:lang w:val="es-CO" w:eastAsia="es-CO"/>
        </w:rPr>
        <w:t>Apo.3.</w:t>
      </w:r>
      <w:r w:rsidR="00A60A8B" w:rsidRPr="00E22DD3">
        <w:rPr>
          <w:rFonts w:ascii="Verdana" w:hAnsi="Verdana" w:cs="Arial"/>
          <w:i/>
          <w:iCs/>
          <w:color w:val="000000"/>
          <w:lang w:val="es-CO" w:eastAsia="es-CO"/>
        </w:rPr>
        <w:t xml:space="preserve">0 </w:t>
      </w:r>
      <w:r w:rsidRPr="00E22DD3">
        <w:rPr>
          <w:rFonts w:ascii="Verdana" w:hAnsi="Verdana" w:cs="Arial"/>
          <w:i/>
          <w:iCs/>
          <w:color w:val="000000"/>
          <w:lang w:val="es-CO" w:eastAsia="es-CO"/>
        </w:rPr>
        <w:t>Pro.</w:t>
      </w:r>
      <w:proofErr w:type="gramStart"/>
      <w:r w:rsidRPr="00E22DD3">
        <w:rPr>
          <w:rFonts w:ascii="Verdana" w:hAnsi="Verdana" w:cs="Arial"/>
          <w:i/>
          <w:iCs/>
          <w:color w:val="000000"/>
          <w:lang w:val="es-CO" w:eastAsia="es-CO"/>
        </w:rPr>
        <w:t>5.Ins</w:t>
      </w:r>
      <w:proofErr w:type="gramEnd"/>
      <w:r w:rsidRPr="00E22DD3">
        <w:rPr>
          <w:rFonts w:ascii="Verdana" w:hAnsi="Verdana" w:cs="Arial"/>
          <w:i/>
          <w:iCs/>
          <w:color w:val="000000"/>
          <w:lang w:val="es-CO" w:eastAsia="es-CO"/>
        </w:rPr>
        <w:t>.4.</w:t>
      </w:r>
      <w:r w:rsidRPr="00E22DD3">
        <w:rPr>
          <w:rFonts w:ascii="Verdana" w:hAnsi="Verdana" w:cs="Arial"/>
          <w:b/>
          <w:bCs/>
          <w:i/>
          <w:iCs/>
          <w:color w:val="000000"/>
          <w:lang w:val="es-CO" w:eastAsia="es-CO"/>
        </w:rPr>
        <w:t xml:space="preserve"> </w:t>
      </w:r>
      <w:r w:rsidRPr="00E22DD3">
        <w:rPr>
          <w:rFonts w:ascii="Verdana" w:hAnsi="Verdana" w:cs="Arial"/>
          <w:i/>
          <w:iCs/>
          <w:color w:val="000000"/>
          <w:lang w:val="es-CO" w:eastAsia="es-CO"/>
        </w:rPr>
        <w:t>Contabilización de los Movimientos de las Propiedades, Planta y Equipo y su conciliación con los Inventarios de Bienes del MHCP”.</w:t>
      </w:r>
    </w:p>
    <w:p w14:paraId="2EFB1779" w14:textId="77777777" w:rsidR="00E22DD3" w:rsidRPr="00E22DD3" w:rsidRDefault="00E22DD3" w:rsidP="00950F73">
      <w:pPr>
        <w:jc w:val="both"/>
        <w:rPr>
          <w:rFonts w:ascii="Verdana" w:hAnsi="Verdana" w:cs="Arial"/>
          <w:b/>
          <w:bCs/>
          <w:i/>
          <w:iCs/>
          <w:color w:val="000000"/>
          <w:highlight w:val="yellow"/>
          <w:lang w:val="es-CO" w:eastAsia="es-CO"/>
        </w:rPr>
      </w:pPr>
    </w:p>
    <w:p w14:paraId="3E60D023" w14:textId="496726EC" w:rsidR="00AF4209" w:rsidRPr="00E22DD3" w:rsidRDefault="00AF4209" w:rsidP="00950F73">
      <w:pPr>
        <w:pStyle w:val="Ttulo3"/>
        <w:numPr>
          <w:ilvl w:val="2"/>
          <w:numId w:val="1"/>
        </w:numPr>
        <w:rPr>
          <w:rFonts w:ascii="Verdana" w:hAnsi="Verdana" w:cs="Arial"/>
          <w:b/>
          <w:sz w:val="20"/>
        </w:rPr>
      </w:pPr>
      <w:bookmarkStart w:id="346" w:name="_Toc123127402"/>
      <w:bookmarkStart w:id="347" w:name="_Toc172288643"/>
      <w:r w:rsidRPr="00E22DD3">
        <w:rPr>
          <w:rFonts w:ascii="Verdana" w:hAnsi="Verdana" w:cs="Arial"/>
          <w:b/>
          <w:sz w:val="20"/>
        </w:rPr>
        <w:t>Activos intangibles</w:t>
      </w:r>
      <w:bookmarkEnd w:id="346"/>
      <w:bookmarkEnd w:id="347"/>
    </w:p>
    <w:p w14:paraId="6BA93D01" w14:textId="60758BDB" w:rsidR="00B70BB0" w:rsidRPr="00E22DD3" w:rsidRDefault="00B70BB0" w:rsidP="00950F73">
      <w:pPr>
        <w:rPr>
          <w:rFonts w:ascii="Verdana" w:hAnsi="Verdana" w:cs="Arial"/>
          <w:b/>
        </w:rPr>
      </w:pPr>
    </w:p>
    <w:p w14:paraId="0BB0143B" w14:textId="29A3C44C" w:rsidR="00B70BB0" w:rsidRPr="003E3FCE" w:rsidRDefault="00B70BB0" w:rsidP="00950F73">
      <w:pPr>
        <w:jc w:val="both"/>
        <w:rPr>
          <w:rFonts w:ascii="Verdana" w:hAnsi="Verdana" w:cs="Arial"/>
          <w:b/>
          <w:sz w:val="22"/>
          <w:szCs w:val="22"/>
        </w:rPr>
      </w:pPr>
      <w:r w:rsidRPr="00E22DD3">
        <w:rPr>
          <w:rFonts w:ascii="Verdana" w:hAnsi="Verdana" w:cs="Arial"/>
          <w:lang w:val="es-ES_tradnl" w:eastAsia="es-CO"/>
        </w:rPr>
        <w:t xml:space="preserve">De acuerdo con lo señalado en el Manual de Políticas Contables, a </w:t>
      </w:r>
      <w:proofErr w:type="gramStart"/>
      <w:r w:rsidRPr="00E22DD3">
        <w:rPr>
          <w:rFonts w:ascii="Verdana" w:hAnsi="Verdana" w:cs="Arial"/>
          <w:lang w:val="es-ES_tradnl" w:eastAsia="es-CO"/>
        </w:rPr>
        <w:t>continuación</w:t>
      </w:r>
      <w:proofErr w:type="gramEnd"/>
      <w:r w:rsidRPr="00E22DD3">
        <w:rPr>
          <w:rFonts w:ascii="Verdana" w:hAnsi="Verdana" w:cs="Arial"/>
          <w:lang w:val="es-ES_tradnl" w:eastAsia="es-CO"/>
        </w:rPr>
        <w:t xml:space="preserve"> se presentan las principales actividades que se deben llevar a cabo para el cumplimiento de la política de activos intangibles:</w:t>
      </w:r>
    </w:p>
    <w:p w14:paraId="18833138" w14:textId="31453807" w:rsidR="00B70BB0" w:rsidRDefault="00B70BB0" w:rsidP="00950F73">
      <w:pPr>
        <w:rPr>
          <w:rFonts w:ascii="Arial" w:hAnsi="Arial" w:cs="Arial"/>
          <w:b/>
          <w:sz w:val="22"/>
          <w:szCs w:val="22"/>
        </w:rPr>
      </w:pPr>
    </w:p>
    <w:tbl>
      <w:tblPr>
        <w:tblW w:w="0" w:type="auto"/>
        <w:jc w:val="center"/>
        <w:tblBorders>
          <w:bottom w:val="single" w:sz="12" w:space="0" w:color="B18940"/>
          <w:insideH w:val="single" w:sz="12" w:space="0" w:color="B18940"/>
        </w:tblBorders>
        <w:tblLook w:val="0420" w:firstRow="1" w:lastRow="0" w:firstColumn="0" w:lastColumn="0" w:noHBand="0" w:noVBand="1"/>
      </w:tblPr>
      <w:tblGrid>
        <w:gridCol w:w="1623"/>
        <w:gridCol w:w="277"/>
        <w:gridCol w:w="6940"/>
      </w:tblGrid>
      <w:tr w:rsidR="007720C9" w:rsidRPr="009C1C26" w14:paraId="3FE1004E" w14:textId="77777777" w:rsidTr="008B7D03">
        <w:trPr>
          <w:tblHeader/>
          <w:jc w:val="center"/>
        </w:trPr>
        <w:tc>
          <w:tcPr>
            <w:tcW w:w="1913" w:type="dxa"/>
            <w:gridSpan w:val="2"/>
            <w:shd w:val="clear" w:color="auto" w:fill="B48C41"/>
            <w:vAlign w:val="center"/>
          </w:tcPr>
          <w:p w14:paraId="2C3E890D" w14:textId="77777777" w:rsidR="007720C9" w:rsidRPr="009C1C26" w:rsidRDefault="007720C9" w:rsidP="00B26C22">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ÁREA</w:t>
            </w:r>
          </w:p>
        </w:tc>
        <w:tc>
          <w:tcPr>
            <w:tcW w:w="7067" w:type="dxa"/>
            <w:shd w:val="clear" w:color="auto" w:fill="B48C41"/>
            <w:vAlign w:val="center"/>
          </w:tcPr>
          <w:p w14:paraId="761C89D7" w14:textId="77777777" w:rsidR="007720C9" w:rsidRPr="009C1C26" w:rsidRDefault="007720C9" w:rsidP="00B26C22">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ACTIVIDAD</w:t>
            </w:r>
          </w:p>
        </w:tc>
      </w:tr>
      <w:tr w:rsidR="007720C9" w:rsidRPr="009C1C26" w14:paraId="717C37BC" w14:textId="77777777" w:rsidTr="008B7D03">
        <w:trPr>
          <w:trHeight w:val="474"/>
          <w:jc w:val="center"/>
        </w:trPr>
        <w:tc>
          <w:tcPr>
            <w:tcW w:w="1630" w:type="dxa"/>
            <w:shd w:val="pct20" w:color="FFFFFF" w:fill="FFFFFF"/>
            <w:vAlign w:val="center"/>
          </w:tcPr>
          <w:p w14:paraId="35D58C46" w14:textId="77777777" w:rsidR="007720C9" w:rsidRPr="009C1C26" w:rsidRDefault="007720C9" w:rsidP="00B26C22">
            <w:pPr>
              <w:spacing w:line="288" w:lineRule="auto"/>
              <w:jc w:val="center"/>
              <w:rPr>
                <w:rFonts w:ascii="Verdana" w:hAnsi="Verdana" w:cs="Arial"/>
                <w:sz w:val="18"/>
                <w:szCs w:val="18"/>
                <w:lang w:val="es-ES_tradnl" w:eastAsia="es-CO"/>
              </w:rPr>
            </w:pPr>
            <w:r w:rsidRPr="009C1C26">
              <w:rPr>
                <w:rFonts w:ascii="Verdana" w:hAnsi="Verdana" w:cs="Arial"/>
                <w:sz w:val="18"/>
                <w:szCs w:val="18"/>
                <w:lang w:val="es-ES_tradnl" w:eastAsia="es-CO"/>
              </w:rPr>
              <w:t>Dirección de Tecnología</w:t>
            </w:r>
          </w:p>
        </w:tc>
        <w:tc>
          <w:tcPr>
            <w:tcW w:w="7350" w:type="dxa"/>
            <w:gridSpan w:val="2"/>
            <w:shd w:val="pct20" w:color="FFFFFF" w:fill="FFFFFF"/>
            <w:vAlign w:val="center"/>
          </w:tcPr>
          <w:p w14:paraId="5C732E66" w14:textId="77777777"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Identificar si los activos intangibles corresponden a bienes adquiridos o desarrollados internamente</w:t>
            </w:r>
          </w:p>
          <w:p w14:paraId="49C7D825" w14:textId="77777777"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Elaborar el inventario de los elementos que cumplan el criterio de activo intangible, independiente de su cuantía, e incluyendo tanto licencias adquiridas como software desarrollado. </w:t>
            </w:r>
          </w:p>
          <w:p w14:paraId="12BBDC29" w14:textId="77777777"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Enviar al Grupo de Contabilidad, como mínimo al cierre del período contable, el inventario consolidado de activos intangibles del MHCP.</w:t>
            </w:r>
          </w:p>
          <w:p w14:paraId="4BF9C6C4" w14:textId="77777777"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Establecer la vida útil de los activos intangibles, entre finita o indefinida, e informar al Grupo de Contabilidad. </w:t>
            </w:r>
          </w:p>
          <w:p w14:paraId="484B3E0C" w14:textId="77777777"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Identificar las erogaciones que correspondan a adiciones o mejoras de los activos intangibles, e informar al Grupo de Contabilidad. Asimismo, llevar a cabo el análisis que permita establecer los posibles cambios en la vida útil de los activos, generados con motivo de las adiciones o mejoras realizadas</w:t>
            </w:r>
          </w:p>
          <w:p w14:paraId="09981AF8" w14:textId="77777777"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Informar al Grupo de Contabilidad acerca de la adquisición y/o desarrollo interno de activos intangibles.</w:t>
            </w:r>
          </w:p>
          <w:p w14:paraId="2B4F4FF2" w14:textId="77777777"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Si un activo intangible es generado internamente, identificar los desembolsos generados en la fase de investigación y en la fase de desarrollo.</w:t>
            </w:r>
          </w:p>
          <w:p w14:paraId="1CBAC511" w14:textId="77777777" w:rsidR="007720C9" w:rsidRPr="009C1C26" w:rsidRDefault="007720C9" w:rsidP="00343ECE">
            <w:pPr>
              <w:numPr>
                <w:ilvl w:val="0"/>
                <w:numId w:val="31"/>
              </w:numPr>
              <w:spacing w:line="288" w:lineRule="auto"/>
              <w:jc w:val="both"/>
              <w:rPr>
                <w:rFonts w:ascii="Verdana" w:hAnsi="Verdana" w:cs="Arial"/>
                <w:i/>
                <w:sz w:val="18"/>
                <w:szCs w:val="18"/>
                <w:lang w:val="es-ES_tradnl" w:eastAsia="es-CO"/>
              </w:rPr>
            </w:pPr>
            <w:r w:rsidRPr="009C1C26">
              <w:rPr>
                <w:rFonts w:ascii="Verdana" w:hAnsi="Verdana" w:cs="Arial"/>
                <w:sz w:val="18"/>
                <w:szCs w:val="18"/>
                <w:lang w:val="es-ES_tradnl" w:eastAsia="es-CO"/>
              </w:rPr>
              <w:t xml:space="preserve">Diligenciar, al final de cada periodo, la evaluación de indicios de deterioro de valor de los activos. Para tal efecto, tendrá en cuenta las disposiciones contenidas en las políticas de deterioro de valor de los activos generadores o no generadores de efectivo, según corresponda. </w:t>
            </w:r>
          </w:p>
          <w:p w14:paraId="4426E1F6" w14:textId="77777777"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Enviar al Grupo de Contabilidad en el mes que corresponda, y cuando a ello hubiere lugar, las variaciones consolidadas que se presenten en el inventario de activos intangibles. Dichas variaciones se refieren a nuevas adquisiciones, retiros, adiciones o mejoras, etc. </w:t>
            </w:r>
          </w:p>
          <w:p w14:paraId="22B76A78" w14:textId="486DC4DB"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Enviar la información que permita el registro, medición y revelación de los intangibles del MH</w:t>
            </w:r>
            <w:r w:rsidR="002D1393" w:rsidRPr="009C1C26">
              <w:rPr>
                <w:rFonts w:ascii="Verdana" w:hAnsi="Verdana" w:cs="Arial"/>
                <w:sz w:val="18"/>
                <w:szCs w:val="18"/>
                <w:lang w:val="es-ES_tradnl" w:eastAsia="es-CO"/>
              </w:rPr>
              <w:t>C</w:t>
            </w:r>
            <w:r w:rsidRPr="009C1C26">
              <w:rPr>
                <w:rFonts w:ascii="Verdana" w:hAnsi="Verdana" w:cs="Arial"/>
                <w:sz w:val="18"/>
                <w:szCs w:val="18"/>
                <w:lang w:val="es-ES_tradnl" w:eastAsia="es-CO"/>
              </w:rPr>
              <w:t>P</w:t>
            </w:r>
          </w:p>
        </w:tc>
      </w:tr>
      <w:tr w:rsidR="007720C9" w:rsidRPr="009C1C26" w14:paraId="2C9102E8" w14:textId="77777777" w:rsidTr="008B7D03">
        <w:trPr>
          <w:jc w:val="center"/>
        </w:trPr>
        <w:tc>
          <w:tcPr>
            <w:tcW w:w="1630" w:type="dxa"/>
            <w:shd w:val="pct20" w:color="FFFFFF" w:fill="FFFFFF"/>
            <w:vAlign w:val="center"/>
          </w:tcPr>
          <w:p w14:paraId="457325B3" w14:textId="77777777" w:rsidR="007720C9" w:rsidRPr="009C1C26" w:rsidRDefault="007720C9" w:rsidP="00B26C22">
            <w:pPr>
              <w:spacing w:line="288" w:lineRule="auto"/>
              <w:jc w:val="center"/>
              <w:rPr>
                <w:rFonts w:ascii="Verdana" w:hAnsi="Verdana" w:cs="Arial"/>
                <w:sz w:val="18"/>
                <w:szCs w:val="18"/>
                <w:lang w:val="es-ES_tradnl" w:eastAsia="es-CO"/>
              </w:rPr>
            </w:pPr>
            <w:r w:rsidRPr="009C1C26">
              <w:rPr>
                <w:rFonts w:ascii="Verdana" w:hAnsi="Verdana" w:cs="Arial"/>
                <w:bCs/>
                <w:kern w:val="32"/>
                <w:sz w:val="18"/>
                <w:szCs w:val="18"/>
                <w:lang w:val="es-ES_tradnl"/>
              </w:rPr>
              <w:t>Grupo de Contabilidad</w:t>
            </w:r>
          </w:p>
        </w:tc>
        <w:tc>
          <w:tcPr>
            <w:tcW w:w="7350" w:type="dxa"/>
            <w:gridSpan w:val="2"/>
            <w:shd w:val="pct20" w:color="FFFFFF" w:fill="FFFFFF"/>
            <w:vAlign w:val="center"/>
          </w:tcPr>
          <w:p w14:paraId="6D7A2E59" w14:textId="77777777"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Recibir la información para su correspondiente registro y revelación en los Estados Financieros del Ministerio de Hacienda y Crédito Público – Gestión General </w:t>
            </w:r>
          </w:p>
          <w:p w14:paraId="035102DF" w14:textId="77777777"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lastRenderedPageBreak/>
              <w:t xml:space="preserve">Registrar, en los Estados Financieros del Ministerio de Hacienda y Crédito Público – Gestión General, los movimientos del inventario de activos intangibles y relacionados con adquisiciones, bajas, etc. </w:t>
            </w:r>
          </w:p>
          <w:p w14:paraId="55E7E646" w14:textId="77777777"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Reconocer mensualmente los cargos por amortización, en virtud de lo señalado por la Dirección de Tecnología en cuanto a la vida útil de los activos intangibles. </w:t>
            </w:r>
          </w:p>
          <w:p w14:paraId="3C79ED4A" w14:textId="77777777" w:rsidR="007720C9" w:rsidRPr="009C1C26" w:rsidRDefault="007720C9" w:rsidP="00343ECE">
            <w:pPr>
              <w:numPr>
                <w:ilvl w:val="0"/>
                <w:numId w:val="31"/>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Llevar a cabo el proceso de conciliación de los activos intangibles.  </w:t>
            </w:r>
          </w:p>
        </w:tc>
      </w:tr>
    </w:tbl>
    <w:p w14:paraId="47832A14" w14:textId="41646753" w:rsidR="007720C9" w:rsidRDefault="007720C9" w:rsidP="002C7D53">
      <w:pPr>
        <w:rPr>
          <w:rFonts w:ascii="Arial" w:hAnsi="Arial" w:cs="Arial"/>
          <w:b/>
          <w:sz w:val="22"/>
          <w:szCs w:val="22"/>
        </w:rPr>
      </w:pPr>
    </w:p>
    <w:p w14:paraId="3DEDFAE2" w14:textId="082AA084" w:rsidR="00CC095D" w:rsidRPr="00E22DD3" w:rsidRDefault="00CC095D" w:rsidP="00950F73">
      <w:pPr>
        <w:jc w:val="both"/>
        <w:rPr>
          <w:rFonts w:ascii="Verdana" w:hAnsi="Verdana" w:cs="Arial"/>
        </w:rPr>
      </w:pPr>
      <w:r w:rsidRPr="00E22DD3">
        <w:rPr>
          <w:rFonts w:ascii="Verdana" w:hAnsi="Verdana" w:cs="Arial"/>
        </w:rPr>
        <w:t xml:space="preserve">No obstante, el control que debe mantener la Dirección de Tecnología con relación a los activos intangibles (licencias y software) del Ministerio de Hacienda y Crédito Público, el Grupo de Contabilidad de la Subdirección Financiera efectúa el seguimiento mensual a la adquisición, y/o renovación y/o desarrollo de licencias y software. </w:t>
      </w:r>
    </w:p>
    <w:p w14:paraId="43DCAC26" w14:textId="4150830A" w:rsidR="00CC095D" w:rsidRPr="00E22DD3" w:rsidRDefault="00CC095D" w:rsidP="00950F73">
      <w:pPr>
        <w:jc w:val="both"/>
        <w:rPr>
          <w:rFonts w:ascii="Verdana" w:hAnsi="Verdana" w:cs="Arial"/>
        </w:rPr>
      </w:pPr>
      <w:r w:rsidRPr="00E22DD3">
        <w:rPr>
          <w:rFonts w:ascii="Verdana" w:hAnsi="Verdana" w:cs="Arial"/>
        </w:rPr>
        <w:t xml:space="preserve"> </w:t>
      </w:r>
    </w:p>
    <w:p w14:paraId="1A28E357" w14:textId="4DA22308" w:rsidR="00595BD1" w:rsidRPr="00E22DD3" w:rsidRDefault="009C475E" w:rsidP="00950F73">
      <w:pPr>
        <w:jc w:val="both"/>
        <w:rPr>
          <w:rFonts w:ascii="Verdana" w:hAnsi="Verdana" w:cs="Arial"/>
        </w:rPr>
      </w:pPr>
      <w:r w:rsidRPr="00E22DD3">
        <w:rPr>
          <w:rFonts w:ascii="Verdana" w:hAnsi="Verdana" w:cs="Arial"/>
        </w:rPr>
        <w:t>De este modo, a partir de la información generada con motivo del registro de obligaciones en el SIIF</w:t>
      </w:r>
      <w:r w:rsidRPr="00E22DD3">
        <w:rPr>
          <w:rStyle w:val="Refdenotaalpie"/>
          <w:rFonts w:ascii="Verdana" w:hAnsi="Verdana" w:cs="Arial"/>
        </w:rPr>
        <w:footnoteReference w:id="35"/>
      </w:r>
      <w:r w:rsidRPr="00E22DD3">
        <w:rPr>
          <w:rFonts w:ascii="Verdana" w:hAnsi="Verdana" w:cs="Arial"/>
        </w:rPr>
        <w:t xml:space="preserve"> Nación, se actualiza</w:t>
      </w:r>
      <w:r w:rsidR="008051D3" w:rsidRPr="00E22DD3">
        <w:rPr>
          <w:rFonts w:ascii="Verdana" w:hAnsi="Verdana" w:cs="Arial"/>
        </w:rPr>
        <w:t xml:space="preserve">n los formatos denominados </w:t>
      </w:r>
      <w:r w:rsidR="008051D3" w:rsidRPr="00E22DD3">
        <w:rPr>
          <w:rFonts w:ascii="Verdana" w:hAnsi="Verdana" w:cs="Arial"/>
          <w:i/>
        </w:rPr>
        <w:t>“Apo.3.</w:t>
      </w:r>
      <w:r w:rsidR="00A60A8B" w:rsidRPr="00E22DD3">
        <w:rPr>
          <w:rFonts w:ascii="Verdana" w:hAnsi="Verdana" w:cs="Arial"/>
          <w:i/>
        </w:rPr>
        <w:t xml:space="preserve">0 </w:t>
      </w:r>
      <w:r w:rsidR="008051D3" w:rsidRPr="00E22DD3">
        <w:rPr>
          <w:rFonts w:ascii="Verdana" w:hAnsi="Verdana" w:cs="Arial"/>
          <w:i/>
        </w:rPr>
        <w:t>Man.</w:t>
      </w:r>
      <w:proofErr w:type="gramStart"/>
      <w:r w:rsidR="008051D3" w:rsidRPr="00E22DD3">
        <w:rPr>
          <w:rFonts w:ascii="Verdana" w:hAnsi="Verdana" w:cs="Arial"/>
          <w:i/>
        </w:rPr>
        <w:t>3.Fr.</w:t>
      </w:r>
      <w:proofErr w:type="gramEnd"/>
      <w:r w:rsidR="008051D3" w:rsidRPr="00E22DD3">
        <w:rPr>
          <w:rFonts w:ascii="Verdana" w:hAnsi="Verdana" w:cs="Arial"/>
          <w:i/>
        </w:rPr>
        <w:t xml:space="preserve">2 - Inventario Intangibles (Licencias)” </w:t>
      </w:r>
      <w:r w:rsidR="008051D3" w:rsidRPr="00E22DD3">
        <w:rPr>
          <w:rFonts w:ascii="Verdana" w:hAnsi="Verdana" w:cs="Arial"/>
        </w:rPr>
        <w:t xml:space="preserve">y </w:t>
      </w:r>
      <w:r w:rsidR="008051D3" w:rsidRPr="00E22DD3">
        <w:rPr>
          <w:rFonts w:ascii="Verdana" w:hAnsi="Verdana" w:cs="Arial"/>
          <w:i/>
        </w:rPr>
        <w:t>“Apo.3.</w:t>
      </w:r>
      <w:r w:rsidR="00A60A8B" w:rsidRPr="00E22DD3">
        <w:rPr>
          <w:rFonts w:ascii="Verdana" w:hAnsi="Verdana" w:cs="Arial"/>
          <w:i/>
        </w:rPr>
        <w:t xml:space="preserve">0 </w:t>
      </w:r>
      <w:r w:rsidR="008051D3" w:rsidRPr="00E22DD3">
        <w:rPr>
          <w:rFonts w:ascii="Verdana" w:hAnsi="Verdana" w:cs="Arial"/>
          <w:i/>
        </w:rPr>
        <w:t>Man.3.Fr.3 - Inventario Intangibles (Software)”,</w:t>
      </w:r>
      <w:r w:rsidR="008051D3" w:rsidRPr="00E22DD3">
        <w:rPr>
          <w:rFonts w:ascii="Verdana" w:hAnsi="Verdana" w:cs="Arial"/>
        </w:rPr>
        <w:t xml:space="preserve"> los </w:t>
      </w:r>
      <w:r w:rsidRPr="00E22DD3">
        <w:rPr>
          <w:rFonts w:ascii="Verdana" w:hAnsi="Verdana" w:cs="Arial"/>
        </w:rPr>
        <w:t>cual</w:t>
      </w:r>
      <w:r w:rsidR="008051D3" w:rsidRPr="00E22DD3">
        <w:rPr>
          <w:rFonts w:ascii="Verdana" w:hAnsi="Verdana" w:cs="Arial"/>
        </w:rPr>
        <w:t>es</w:t>
      </w:r>
      <w:r w:rsidRPr="00E22DD3">
        <w:rPr>
          <w:rFonts w:ascii="Verdana" w:hAnsi="Verdana" w:cs="Arial"/>
        </w:rPr>
        <w:t xml:space="preserve"> revela</w:t>
      </w:r>
      <w:r w:rsidR="008051D3" w:rsidRPr="00E22DD3">
        <w:rPr>
          <w:rFonts w:ascii="Verdana" w:hAnsi="Verdana" w:cs="Arial"/>
        </w:rPr>
        <w:t>n</w:t>
      </w:r>
      <w:r w:rsidRPr="00E22DD3">
        <w:rPr>
          <w:rFonts w:ascii="Verdana" w:hAnsi="Verdana" w:cs="Arial"/>
        </w:rPr>
        <w:t>, de manera consolidada, el total de licencias y software que posee el MH</w:t>
      </w:r>
      <w:r w:rsidR="002D1393" w:rsidRPr="00E22DD3">
        <w:rPr>
          <w:rFonts w:ascii="Verdana" w:hAnsi="Verdana" w:cs="Arial"/>
        </w:rPr>
        <w:t>C</w:t>
      </w:r>
      <w:r w:rsidRPr="00E22DD3">
        <w:rPr>
          <w:rFonts w:ascii="Verdana" w:hAnsi="Verdana" w:cs="Arial"/>
        </w:rPr>
        <w:t xml:space="preserve">P. </w:t>
      </w:r>
      <w:r w:rsidR="00E77A1F" w:rsidRPr="00E22DD3">
        <w:rPr>
          <w:rFonts w:ascii="Verdana" w:hAnsi="Verdana" w:cs="Arial"/>
        </w:rPr>
        <w:t>En los casos que se requier</w:t>
      </w:r>
      <w:r w:rsidR="00D528CF" w:rsidRPr="00E22DD3">
        <w:rPr>
          <w:rFonts w:ascii="Verdana" w:hAnsi="Verdana" w:cs="Arial"/>
        </w:rPr>
        <w:t>a</w:t>
      </w:r>
      <w:r w:rsidR="00E77A1F" w:rsidRPr="00E22DD3">
        <w:rPr>
          <w:rFonts w:ascii="Verdana" w:hAnsi="Verdana" w:cs="Arial"/>
        </w:rPr>
        <w:t xml:space="preserve">, se efectuarán </w:t>
      </w:r>
      <w:r w:rsidR="00586210" w:rsidRPr="00E22DD3">
        <w:rPr>
          <w:rFonts w:ascii="Verdana" w:hAnsi="Verdana" w:cs="Arial"/>
        </w:rPr>
        <w:t xml:space="preserve">los ajustes contables manuales que correspondan, por errada afectación contable al elaborar las obligaciones en SIIF.  </w:t>
      </w:r>
    </w:p>
    <w:p w14:paraId="2CC9BFFF" w14:textId="0A2FD8F5" w:rsidR="008E70E1" w:rsidRPr="00E22DD3" w:rsidRDefault="008E70E1" w:rsidP="00950F73">
      <w:pPr>
        <w:jc w:val="both"/>
        <w:rPr>
          <w:rFonts w:ascii="Verdana" w:hAnsi="Verdana" w:cs="Arial"/>
        </w:rPr>
      </w:pPr>
    </w:p>
    <w:p w14:paraId="339B440D" w14:textId="090AF5EC" w:rsidR="00FB2E00" w:rsidRPr="00E22DD3" w:rsidRDefault="00D528CF" w:rsidP="00950F73">
      <w:pPr>
        <w:jc w:val="both"/>
        <w:rPr>
          <w:rFonts w:ascii="Verdana" w:hAnsi="Verdana" w:cs="Arial"/>
          <w:i/>
          <w:iCs/>
        </w:rPr>
      </w:pPr>
      <w:r w:rsidRPr="00E22DD3">
        <w:rPr>
          <w:rFonts w:ascii="Verdana" w:hAnsi="Verdana" w:cs="Arial"/>
        </w:rPr>
        <w:t>Con base en dicha información, y de acuerdo con los inventarios de licencias y software suministrados</w:t>
      </w:r>
      <w:r w:rsidR="004B0FB5" w:rsidRPr="00E22DD3">
        <w:rPr>
          <w:rFonts w:ascii="Verdana" w:hAnsi="Verdana" w:cs="Arial"/>
        </w:rPr>
        <w:t xml:space="preserve"> por la </w:t>
      </w:r>
      <w:r w:rsidR="00707B74" w:rsidRPr="00E22DD3">
        <w:rPr>
          <w:rFonts w:ascii="Verdana" w:hAnsi="Verdana" w:cs="Arial"/>
        </w:rPr>
        <w:t>Dirección de Tecnología</w:t>
      </w:r>
      <w:r w:rsidR="004B0FB5" w:rsidRPr="00E22DD3">
        <w:rPr>
          <w:rFonts w:ascii="Verdana" w:hAnsi="Verdana" w:cs="Arial"/>
        </w:rPr>
        <w:t>, trimestralmente se l</w:t>
      </w:r>
      <w:r w:rsidR="00707B74" w:rsidRPr="00E22DD3">
        <w:rPr>
          <w:rFonts w:ascii="Verdana" w:hAnsi="Verdana" w:cs="Arial"/>
        </w:rPr>
        <w:t>levará a cabo</w:t>
      </w:r>
      <w:r w:rsidR="004B0FB5" w:rsidRPr="00E22DD3">
        <w:rPr>
          <w:rFonts w:ascii="Verdana" w:hAnsi="Verdana" w:cs="Arial"/>
        </w:rPr>
        <w:t xml:space="preserve"> </w:t>
      </w:r>
      <w:r w:rsidR="00707B74" w:rsidRPr="00E22DD3">
        <w:rPr>
          <w:rFonts w:ascii="Verdana" w:hAnsi="Verdana" w:cs="Arial"/>
        </w:rPr>
        <w:t xml:space="preserve">el </w:t>
      </w:r>
      <w:r w:rsidR="0045522C" w:rsidRPr="00E22DD3">
        <w:rPr>
          <w:rFonts w:ascii="Verdana" w:hAnsi="Verdana" w:cs="Arial"/>
        </w:rPr>
        <w:t>proceso de conciliación</w:t>
      </w:r>
      <w:r w:rsidR="004B0FB5" w:rsidRPr="00E22DD3">
        <w:rPr>
          <w:rFonts w:ascii="Verdana" w:hAnsi="Verdana" w:cs="Arial"/>
        </w:rPr>
        <w:t>,</w:t>
      </w:r>
      <w:r w:rsidR="0045522C" w:rsidRPr="00E22DD3">
        <w:rPr>
          <w:rFonts w:ascii="Verdana" w:hAnsi="Verdana" w:cs="Arial"/>
        </w:rPr>
        <w:t xml:space="preserve"> empleando los formatos denominados </w:t>
      </w:r>
      <w:r w:rsidR="00203472" w:rsidRPr="00E22DD3">
        <w:rPr>
          <w:rFonts w:ascii="Verdana" w:hAnsi="Verdana" w:cs="Arial"/>
          <w:i/>
          <w:iCs/>
        </w:rPr>
        <w:t>“Apo.3</w:t>
      </w:r>
      <w:r w:rsidR="003F2E8F" w:rsidRPr="00E22DD3">
        <w:rPr>
          <w:rFonts w:ascii="Verdana" w:hAnsi="Verdana" w:cs="Arial"/>
          <w:i/>
          <w:iCs/>
        </w:rPr>
        <w:t>.0</w:t>
      </w:r>
      <w:r w:rsidR="00203472" w:rsidRPr="00E22DD3">
        <w:rPr>
          <w:rFonts w:ascii="Verdana" w:hAnsi="Verdana" w:cs="Arial"/>
          <w:i/>
          <w:iCs/>
        </w:rPr>
        <w:t xml:space="preserve"> Man.3 Fr.37 Conciliación Activos Intangibles (Software)”</w:t>
      </w:r>
      <w:r w:rsidR="00203472" w:rsidRPr="00E22DD3">
        <w:rPr>
          <w:rFonts w:ascii="Verdana" w:hAnsi="Verdana" w:cs="Arial"/>
        </w:rPr>
        <w:t xml:space="preserve"> y </w:t>
      </w:r>
      <w:r w:rsidR="00203472" w:rsidRPr="00E22DD3">
        <w:rPr>
          <w:rFonts w:ascii="Verdana" w:hAnsi="Verdana" w:cs="Arial"/>
          <w:i/>
          <w:iCs/>
        </w:rPr>
        <w:t>“Apo.3</w:t>
      </w:r>
      <w:r w:rsidR="004A16EB" w:rsidRPr="00E22DD3">
        <w:rPr>
          <w:rFonts w:ascii="Verdana" w:hAnsi="Verdana" w:cs="Arial"/>
          <w:i/>
          <w:iCs/>
        </w:rPr>
        <w:t>.0</w:t>
      </w:r>
      <w:r w:rsidR="00203472" w:rsidRPr="00E22DD3">
        <w:rPr>
          <w:rFonts w:ascii="Verdana" w:hAnsi="Verdana" w:cs="Arial"/>
          <w:i/>
          <w:iCs/>
        </w:rPr>
        <w:t xml:space="preserve"> Man.3 Fr.38 Conciliación Activos Intangibles (Licencias)”</w:t>
      </w:r>
      <w:r w:rsidR="00203472" w:rsidRPr="00E22DD3">
        <w:rPr>
          <w:rFonts w:ascii="Verdana" w:hAnsi="Verdana" w:cs="Arial"/>
          <w:i/>
          <w:iCs/>
          <w:highlight w:val="yellow"/>
        </w:rPr>
        <w:t xml:space="preserve"> </w:t>
      </w:r>
    </w:p>
    <w:p w14:paraId="47E1C16E" w14:textId="77777777" w:rsidR="00FB2E00" w:rsidRPr="00E22DD3" w:rsidRDefault="00FB2E00" w:rsidP="00950F73">
      <w:pPr>
        <w:pStyle w:val="Prrafodelista"/>
        <w:ind w:left="0"/>
        <w:jc w:val="both"/>
        <w:rPr>
          <w:rFonts w:ascii="Verdana" w:hAnsi="Verdana" w:cs="Arial"/>
          <w:i/>
        </w:rPr>
      </w:pPr>
    </w:p>
    <w:p w14:paraId="4E2B414A" w14:textId="749B97D4" w:rsidR="00264D33" w:rsidRPr="00E22DD3" w:rsidRDefault="00876A13" w:rsidP="00950F73">
      <w:pPr>
        <w:pStyle w:val="Prrafodelista"/>
        <w:ind w:left="0"/>
        <w:jc w:val="both"/>
        <w:rPr>
          <w:rFonts w:ascii="Verdana" w:hAnsi="Verdana" w:cs="Arial"/>
        </w:rPr>
      </w:pPr>
      <w:r w:rsidRPr="00E22DD3">
        <w:rPr>
          <w:rFonts w:ascii="Verdana" w:hAnsi="Verdana" w:cs="Arial"/>
        </w:rPr>
        <w:t>Para el efecto, el Grupo de Contabilidad de la Subdirección Financiera env</w:t>
      </w:r>
      <w:r w:rsidR="00FB2E00" w:rsidRPr="00E22DD3">
        <w:rPr>
          <w:rFonts w:ascii="Verdana" w:hAnsi="Verdana" w:cs="Arial"/>
        </w:rPr>
        <w:t xml:space="preserve">iará para verificación </w:t>
      </w:r>
      <w:r w:rsidR="00205807" w:rsidRPr="00E22DD3">
        <w:rPr>
          <w:rFonts w:ascii="Verdana" w:hAnsi="Verdana" w:cs="Arial"/>
        </w:rPr>
        <w:t>de</w:t>
      </w:r>
      <w:r w:rsidRPr="00E22DD3">
        <w:rPr>
          <w:rFonts w:ascii="Verdana" w:hAnsi="Verdana" w:cs="Arial"/>
        </w:rPr>
        <w:t xml:space="preserve"> la Dirección de Tecnología los formatos</w:t>
      </w:r>
      <w:r w:rsidR="00824C8E" w:rsidRPr="00E22DD3">
        <w:rPr>
          <w:rFonts w:ascii="Verdana" w:hAnsi="Verdana" w:cs="Arial"/>
        </w:rPr>
        <w:t xml:space="preserve"> de conciliación diligenciados</w:t>
      </w:r>
      <w:r w:rsidR="00FB2E00" w:rsidRPr="00E22DD3">
        <w:rPr>
          <w:rFonts w:ascii="Verdana" w:hAnsi="Verdana" w:cs="Arial"/>
        </w:rPr>
        <w:t xml:space="preserve">, incluyendo el listado de los activos intangibles </w:t>
      </w:r>
      <w:r w:rsidR="00264D33" w:rsidRPr="00E22DD3">
        <w:rPr>
          <w:rFonts w:ascii="Verdana" w:hAnsi="Verdana" w:cs="Arial"/>
        </w:rPr>
        <w:t xml:space="preserve">del MHCP </w:t>
      </w:r>
      <w:r w:rsidR="00FB2E00" w:rsidRPr="00E22DD3">
        <w:rPr>
          <w:rFonts w:ascii="Verdana" w:hAnsi="Verdana" w:cs="Arial"/>
        </w:rPr>
        <w:t>y su correspondiente afectación contable</w:t>
      </w:r>
      <w:r w:rsidRPr="00E22DD3">
        <w:rPr>
          <w:rFonts w:ascii="Verdana" w:hAnsi="Verdana" w:cs="Arial"/>
        </w:rPr>
        <w:t xml:space="preserve">. </w:t>
      </w:r>
      <w:r w:rsidR="009C669C" w:rsidRPr="00E22DD3">
        <w:rPr>
          <w:rFonts w:ascii="Verdana" w:hAnsi="Verdana" w:cs="Arial"/>
        </w:rPr>
        <w:t xml:space="preserve">Si una vez verificada la información </w:t>
      </w:r>
      <w:r w:rsidR="009B1068" w:rsidRPr="00E22DD3">
        <w:rPr>
          <w:rFonts w:ascii="Verdana" w:hAnsi="Verdana" w:cs="Arial"/>
        </w:rPr>
        <w:t>se observan diferencias, se procede a efectuar la gestión tendiente a aclarar</w:t>
      </w:r>
      <w:r w:rsidR="00264D33" w:rsidRPr="00E22DD3">
        <w:rPr>
          <w:rFonts w:ascii="Verdana" w:hAnsi="Verdana" w:cs="Arial"/>
        </w:rPr>
        <w:t>la</w:t>
      </w:r>
      <w:r w:rsidR="009B1068" w:rsidRPr="00E22DD3">
        <w:rPr>
          <w:rFonts w:ascii="Verdana" w:hAnsi="Verdana" w:cs="Arial"/>
        </w:rPr>
        <w:t>, ajustar</w:t>
      </w:r>
      <w:r w:rsidR="00264D33" w:rsidRPr="00E22DD3">
        <w:rPr>
          <w:rFonts w:ascii="Verdana" w:hAnsi="Verdana" w:cs="Arial"/>
        </w:rPr>
        <w:t>la</w:t>
      </w:r>
      <w:r w:rsidR="009B1068" w:rsidRPr="00E22DD3">
        <w:rPr>
          <w:rFonts w:ascii="Verdana" w:hAnsi="Verdana" w:cs="Arial"/>
        </w:rPr>
        <w:t xml:space="preserve"> o modificar</w:t>
      </w:r>
      <w:r w:rsidR="00264D33" w:rsidRPr="00E22DD3">
        <w:rPr>
          <w:rFonts w:ascii="Verdana" w:hAnsi="Verdana" w:cs="Arial"/>
        </w:rPr>
        <w:t>la.</w:t>
      </w:r>
      <w:r w:rsidR="009B1068" w:rsidRPr="00E22DD3">
        <w:rPr>
          <w:rFonts w:ascii="Verdana" w:hAnsi="Verdana" w:cs="Arial"/>
        </w:rPr>
        <w:t xml:space="preserve"> </w:t>
      </w:r>
    </w:p>
    <w:p w14:paraId="616B06D1" w14:textId="77777777" w:rsidR="009B1068" w:rsidRPr="00E22DD3" w:rsidRDefault="009B1068" w:rsidP="00950F73">
      <w:pPr>
        <w:pStyle w:val="Prrafodelista"/>
        <w:ind w:left="0"/>
        <w:jc w:val="both"/>
        <w:rPr>
          <w:rFonts w:ascii="Verdana" w:hAnsi="Verdana" w:cs="Arial"/>
        </w:rPr>
      </w:pPr>
    </w:p>
    <w:p w14:paraId="7CC69132" w14:textId="0C0BD750" w:rsidR="00AF4209" w:rsidRPr="00E22DD3" w:rsidRDefault="00824C8E" w:rsidP="00950F73">
      <w:pPr>
        <w:jc w:val="both"/>
        <w:rPr>
          <w:rFonts w:ascii="Verdana" w:hAnsi="Verdana" w:cs="Arial"/>
          <w:i/>
        </w:rPr>
      </w:pPr>
      <w:r w:rsidRPr="00E22DD3">
        <w:rPr>
          <w:rFonts w:ascii="Verdana" w:hAnsi="Verdana" w:cs="Arial"/>
        </w:rPr>
        <w:t xml:space="preserve">Con respecto a la </w:t>
      </w:r>
      <w:r w:rsidR="00BA29F6" w:rsidRPr="00E22DD3">
        <w:rPr>
          <w:rFonts w:ascii="Verdana" w:hAnsi="Verdana" w:cs="Arial"/>
        </w:rPr>
        <w:t>amortización de los activos intangibles del Ministerio de Hacienda y Crédito Público</w:t>
      </w:r>
      <w:r w:rsidR="004A52CC" w:rsidRPr="00E22DD3">
        <w:rPr>
          <w:rFonts w:ascii="Verdana" w:hAnsi="Verdana" w:cs="Arial"/>
        </w:rPr>
        <w:t xml:space="preserve">, el Grupo de Contabilidad de la Subdirección Financiera </w:t>
      </w:r>
      <w:r w:rsidR="00BA29F6" w:rsidRPr="00E22DD3">
        <w:rPr>
          <w:rFonts w:ascii="Verdana" w:hAnsi="Verdana" w:cs="Arial"/>
        </w:rPr>
        <w:t xml:space="preserve">empleará el formato denominado </w:t>
      </w:r>
      <w:r w:rsidR="00BA29F6" w:rsidRPr="00E22DD3">
        <w:rPr>
          <w:rFonts w:ascii="Verdana" w:hAnsi="Verdana" w:cs="Arial"/>
          <w:i/>
        </w:rPr>
        <w:t>“Apo.3.</w:t>
      </w:r>
      <w:r w:rsidR="004A16EB" w:rsidRPr="00E22DD3">
        <w:rPr>
          <w:rFonts w:ascii="Verdana" w:hAnsi="Verdana" w:cs="Arial"/>
          <w:i/>
        </w:rPr>
        <w:t xml:space="preserve">0 </w:t>
      </w:r>
      <w:r w:rsidR="00BA29F6" w:rsidRPr="00E22DD3">
        <w:rPr>
          <w:rFonts w:ascii="Verdana" w:hAnsi="Verdana" w:cs="Arial"/>
          <w:i/>
        </w:rPr>
        <w:t>Man.</w:t>
      </w:r>
      <w:proofErr w:type="gramStart"/>
      <w:r w:rsidR="00BA29F6" w:rsidRPr="00E22DD3">
        <w:rPr>
          <w:rFonts w:ascii="Verdana" w:hAnsi="Verdana" w:cs="Arial"/>
          <w:i/>
        </w:rPr>
        <w:t>3.Fr.</w:t>
      </w:r>
      <w:proofErr w:type="gramEnd"/>
      <w:r w:rsidR="00BA29F6" w:rsidRPr="00E22DD3">
        <w:rPr>
          <w:rFonts w:ascii="Verdana" w:hAnsi="Verdana" w:cs="Arial"/>
          <w:i/>
        </w:rPr>
        <w:t>1. Ficha técnica Control de Amortización de Activos Intangibles”</w:t>
      </w:r>
      <w:r w:rsidR="00EB54AE" w:rsidRPr="00E22DD3">
        <w:rPr>
          <w:rFonts w:ascii="Verdana" w:hAnsi="Verdana" w:cs="Arial"/>
          <w:i/>
        </w:rPr>
        <w:t xml:space="preserve">. </w:t>
      </w:r>
    </w:p>
    <w:p w14:paraId="015DA7F9" w14:textId="4497CE49" w:rsidR="00EB54AE" w:rsidRPr="00E22DD3" w:rsidRDefault="00EB54AE" w:rsidP="00950F73">
      <w:pPr>
        <w:pStyle w:val="Prrafodelista"/>
        <w:ind w:left="0"/>
        <w:jc w:val="both"/>
        <w:rPr>
          <w:rFonts w:ascii="Verdana" w:hAnsi="Verdana" w:cs="Arial"/>
          <w:i/>
        </w:rPr>
      </w:pPr>
    </w:p>
    <w:p w14:paraId="0ED1AC6D" w14:textId="3FD9C90D" w:rsidR="00EB54AE" w:rsidRPr="00E22DD3" w:rsidRDefault="004A52CC" w:rsidP="00950F73">
      <w:pPr>
        <w:pStyle w:val="Prrafodelista"/>
        <w:ind w:left="0"/>
        <w:jc w:val="both"/>
        <w:rPr>
          <w:rFonts w:ascii="Verdana" w:hAnsi="Verdana" w:cs="Arial"/>
          <w:i/>
        </w:rPr>
      </w:pPr>
      <w:r w:rsidRPr="00E22DD3">
        <w:rPr>
          <w:rFonts w:ascii="Verdana" w:hAnsi="Verdana" w:cs="Arial"/>
        </w:rPr>
        <w:t>P</w:t>
      </w:r>
      <w:r w:rsidR="00EB54AE" w:rsidRPr="00E22DD3">
        <w:rPr>
          <w:rFonts w:ascii="Verdana" w:hAnsi="Verdana" w:cs="Arial"/>
        </w:rPr>
        <w:t xml:space="preserve">ara la evaluación de indicios de deterioro, se </w:t>
      </w:r>
      <w:r w:rsidR="00683980" w:rsidRPr="00E22DD3">
        <w:rPr>
          <w:rFonts w:ascii="Verdana" w:hAnsi="Verdana" w:cs="Arial"/>
        </w:rPr>
        <w:t xml:space="preserve">utilizarán </w:t>
      </w:r>
      <w:r w:rsidR="00EB54AE" w:rsidRPr="00E22DD3">
        <w:rPr>
          <w:rFonts w:ascii="Verdana" w:hAnsi="Verdana" w:cs="Arial"/>
        </w:rPr>
        <w:t>los formatos denominados “</w:t>
      </w:r>
      <w:r w:rsidR="00EB54AE" w:rsidRPr="00E22DD3">
        <w:rPr>
          <w:rFonts w:ascii="Verdana" w:hAnsi="Verdana" w:cs="Arial"/>
          <w:i/>
        </w:rPr>
        <w:t>Apo.3.</w:t>
      </w:r>
      <w:r w:rsidR="003F523A" w:rsidRPr="00E22DD3">
        <w:rPr>
          <w:rFonts w:ascii="Verdana" w:hAnsi="Verdana" w:cs="Arial"/>
          <w:i/>
        </w:rPr>
        <w:t>0</w:t>
      </w:r>
      <w:r w:rsidR="00EB54AE" w:rsidRPr="00E22DD3">
        <w:rPr>
          <w:rFonts w:ascii="Verdana" w:hAnsi="Verdana" w:cs="Arial"/>
          <w:i/>
        </w:rPr>
        <w:t xml:space="preserve"> Man.3. Fr.11 – Cuestionario de evaluación de indicios de deterioro – Activos intangibles (Software)” </w:t>
      </w:r>
      <w:r w:rsidR="00EB54AE" w:rsidRPr="00E22DD3">
        <w:rPr>
          <w:rFonts w:ascii="Verdana" w:hAnsi="Verdana" w:cs="Arial"/>
        </w:rPr>
        <w:t xml:space="preserve">y </w:t>
      </w:r>
      <w:r w:rsidR="00EB54AE" w:rsidRPr="00E22DD3">
        <w:rPr>
          <w:rFonts w:ascii="Verdana" w:hAnsi="Verdana" w:cs="Arial"/>
          <w:i/>
        </w:rPr>
        <w:t>“Apo.3.</w:t>
      </w:r>
      <w:r w:rsidR="003F523A" w:rsidRPr="00E22DD3">
        <w:rPr>
          <w:rFonts w:ascii="Verdana" w:hAnsi="Verdana" w:cs="Arial"/>
          <w:i/>
        </w:rPr>
        <w:t>0</w:t>
      </w:r>
      <w:r w:rsidR="00EB54AE" w:rsidRPr="00E22DD3">
        <w:rPr>
          <w:rFonts w:ascii="Verdana" w:hAnsi="Verdana" w:cs="Arial"/>
          <w:i/>
        </w:rPr>
        <w:t xml:space="preserve"> Man.3. Fr.12 – Cuestionario de evaluación de indicios de deterioro – Activos intangibles (Licencias)”</w:t>
      </w:r>
    </w:p>
    <w:p w14:paraId="556C12CF" w14:textId="57AE3ED3" w:rsidR="00BA29F6" w:rsidRPr="00E22DD3" w:rsidRDefault="00BA29F6" w:rsidP="00950F73">
      <w:pPr>
        <w:pStyle w:val="Prrafodelista"/>
        <w:ind w:left="0"/>
        <w:rPr>
          <w:rFonts w:ascii="Verdana" w:hAnsi="Verdana" w:cs="Arial"/>
          <w:b/>
        </w:rPr>
      </w:pPr>
    </w:p>
    <w:p w14:paraId="2F2B9228" w14:textId="1E5B0441" w:rsidR="00532830" w:rsidRPr="00E22DD3" w:rsidRDefault="00532830" w:rsidP="00950F73">
      <w:pPr>
        <w:jc w:val="both"/>
        <w:rPr>
          <w:rFonts w:ascii="Verdana" w:hAnsi="Verdana" w:cs="Arial"/>
          <w:i/>
        </w:rPr>
      </w:pPr>
      <w:r w:rsidRPr="00E22DD3">
        <w:rPr>
          <w:rFonts w:ascii="Verdana" w:hAnsi="Verdana" w:cs="Arial"/>
        </w:rPr>
        <w:lastRenderedPageBreak/>
        <w:t xml:space="preserve">Con relación al software generado internamente, y dado que el Ministerio de Hacienda y Crédito Público ha vinculado personas naturales para su desarrollo, anualmente se </w:t>
      </w:r>
      <w:r w:rsidR="00AD188F" w:rsidRPr="00E22DD3">
        <w:rPr>
          <w:rFonts w:ascii="Verdana" w:hAnsi="Verdana" w:cs="Arial"/>
        </w:rPr>
        <w:t>efectuará</w:t>
      </w:r>
      <w:r w:rsidRPr="00E22DD3">
        <w:rPr>
          <w:rFonts w:ascii="Verdana" w:hAnsi="Verdana" w:cs="Arial"/>
        </w:rPr>
        <w:t xml:space="preserve"> la distribución de las erogaciones, según la participación del personal en las etapas de investigación o desarrollo, para lo cual se empleará el formato denominado    </w:t>
      </w:r>
      <w:r w:rsidRPr="00E22DD3">
        <w:rPr>
          <w:rFonts w:ascii="Verdana" w:hAnsi="Verdana" w:cs="Arial"/>
          <w:i/>
        </w:rPr>
        <w:t>Apo.3.</w:t>
      </w:r>
      <w:r w:rsidR="003F523A" w:rsidRPr="00E22DD3">
        <w:rPr>
          <w:rFonts w:ascii="Verdana" w:hAnsi="Verdana" w:cs="Arial"/>
          <w:i/>
        </w:rPr>
        <w:t xml:space="preserve">0 </w:t>
      </w:r>
      <w:r w:rsidRPr="00E22DD3">
        <w:rPr>
          <w:rFonts w:ascii="Verdana" w:hAnsi="Verdana" w:cs="Arial"/>
          <w:i/>
        </w:rPr>
        <w:t>Man.</w:t>
      </w:r>
      <w:proofErr w:type="gramStart"/>
      <w:r w:rsidRPr="00E22DD3">
        <w:rPr>
          <w:rFonts w:ascii="Verdana" w:hAnsi="Verdana" w:cs="Arial"/>
          <w:i/>
        </w:rPr>
        <w:t>3.Fr.</w:t>
      </w:r>
      <w:proofErr w:type="gramEnd"/>
      <w:r w:rsidRPr="00E22DD3">
        <w:rPr>
          <w:rFonts w:ascii="Verdana" w:hAnsi="Verdana" w:cs="Arial"/>
          <w:i/>
        </w:rPr>
        <w:t>35 Distribución de erogaciones realizadas a contratistas vinculados al desarrollo de activos intangibles generados internamente.</w:t>
      </w:r>
    </w:p>
    <w:p w14:paraId="0B5C04FF" w14:textId="77777777" w:rsidR="00532830" w:rsidRDefault="00532830" w:rsidP="00950F73">
      <w:pPr>
        <w:pStyle w:val="Prrafodelista"/>
        <w:ind w:left="0"/>
        <w:rPr>
          <w:rFonts w:ascii="Verdana" w:hAnsi="Verdana" w:cs="Arial"/>
          <w:b/>
        </w:rPr>
      </w:pPr>
    </w:p>
    <w:p w14:paraId="10B657CD" w14:textId="5D1A1DB3" w:rsidR="00E41BEC" w:rsidRPr="00E22DD3" w:rsidRDefault="00E41BEC" w:rsidP="00950F73">
      <w:pPr>
        <w:pStyle w:val="Ttulo3"/>
        <w:numPr>
          <w:ilvl w:val="2"/>
          <w:numId w:val="1"/>
        </w:numPr>
        <w:rPr>
          <w:rFonts w:ascii="Verdana" w:hAnsi="Verdana" w:cs="Arial"/>
          <w:b/>
          <w:sz w:val="20"/>
          <w:lang w:val="es-ES_tradnl"/>
        </w:rPr>
      </w:pPr>
      <w:bookmarkStart w:id="348" w:name="_Toc520127332"/>
      <w:bookmarkStart w:id="349" w:name="_Toc529890423"/>
      <w:bookmarkStart w:id="350" w:name="_Toc123127403"/>
      <w:bookmarkStart w:id="351" w:name="_Toc172288644"/>
      <w:r w:rsidRPr="00E22DD3">
        <w:rPr>
          <w:rFonts w:ascii="Verdana" w:hAnsi="Verdana" w:cs="Arial"/>
          <w:b/>
          <w:sz w:val="20"/>
          <w:lang w:val="es-ES_tradnl"/>
        </w:rPr>
        <w:t>Anticipos y bienes y servicios pagados por anticipado</w:t>
      </w:r>
      <w:bookmarkEnd w:id="348"/>
      <w:bookmarkEnd w:id="349"/>
      <w:bookmarkEnd w:id="350"/>
      <w:bookmarkEnd w:id="351"/>
    </w:p>
    <w:p w14:paraId="213335A2" w14:textId="77777777" w:rsidR="00A25AC3" w:rsidRPr="00E22DD3" w:rsidRDefault="00A25AC3" w:rsidP="00950F73">
      <w:pPr>
        <w:ind w:left="720"/>
        <w:rPr>
          <w:rFonts w:ascii="Verdana" w:hAnsi="Verdana"/>
          <w:b/>
          <w:lang w:val="es-ES_tradnl"/>
        </w:rPr>
      </w:pPr>
    </w:p>
    <w:p w14:paraId="00E5042C" w14:textId="67B61533" w:rsidR="00B70BB0" w:rsidRPr="00E22DD3" w:rsidRDefault="00B70BB0" w:rsidP="00950F73">
      <w:pPr>
        <w:jc w:val="both"/>
        <w:rPr>
          <w:rFonts w:ascii="Verdana" w:hAnsi="Verdana" w:cs="Arial"/>
          <w:b/>
        </w:rPr>
      </w:pPr>
      <w:r w:rsidRPr="00E22DD3">
        <w:rPr>
          <w:rFonts w:ascii="Verdana" w:hAnsi="Verdana" w:cs="Arial"/>
          <w:lang w:val="es-ES_tradnl" w:eastAsia="es-CO"/>
        </w:rPr>
        <w:t xml:space="preserve">De acuerdo con lo señalado en el Manual de Políticas Contables, a </w:t>
      </w:r>
      <w:proofErr w:type="gramStart"/>
      <w:r w:rsidRPr="00E22DD3">
        <w:rPr>
          <w:rFonts w:ascii="Verdana" w:hAnsi="Verdana" w:cs="Arial"/>
          <w:lang w:val="es-ES_tradnl" w:eastAsia="es-CO"/>
        </w:rPr>
        <w:t>continuación</w:t>
      </w:r>
      <w:proofErr w:type="gramEnd"/>
      <w:r w:rsidRPr="00E22DD3">
        <w:rPr>
          <w:rFonts w:ascii="Verdana" w:hAnsi="Verdana" w:cs="Arial"/>
          <w:lang w:val="es-ES_tradnl" w:eastAsia="es-CO"/>
        </w:rPr>
        <w:t xml:space="preserve"> se presentan las principales actividades que se deben llevar a cabo para el cumplimiento de la política de anticipos y bienes y servicios pagados por anticipado:</w:t>
      </w:r>
    </w:p>
    <w:p w14:paraId="046E3291" w14:textId="0BB86420" w:rsidR="00B70BB0" w:rsidRPr="00E22DD3" w:rsidRDefault="00B70BB0" w:rsidP="007C2386">
      <w:pPr>
        <w:rPr>
          <w:lang w:val="es-ES_tradnl"/>
        </w:rPr>
      </w:pPr>
    </w:p>
    <w:tbl>
      <w:tblPr>
        <w:tblW w:w="0" w:type="auto"/>
        <w:jc w:val="center"/>
        <w:tblBorders>
          <w:bottom w:val="single" w:sz="12" w:space="0" w:color="B18940"/>
          <w:insideH w:val="single" w:sz="12" w:space="0" w:color="B18940"/>
        </w:tblBorders>
        <w:tblLook w:val="0420" w:firstRow="1" w:lastRow="0" w:firstColumn="0" w:lastColumn="0" w:noHBand="0" w:noVBand="1"/>
      </w:tblPr>
      <w:tblGrid>
        <w:gridCol w:w="2589"/>
        <w:gridCol w:w="6251"/>
      </w:tblGrid>
      <w:tr w:rsidR="007720C9" w:rsidRPr="009C1C26" w14:paraId="3C3593A4" w14:textId="77777777" w:rsidTr="005B3250">
        <w:trPr>
          <w:tblHeader/>
          <w:jc w:val="center"/>
        </w:trPr>
        <w:tc>
          <w:tcPr>
            <w:tcW w:w="2589" w:type="dxa"/>
            <w:shd w:val="clear" w:color="auto" w:fill="B48C41"/>
            <w:vAlign w:val="center"/>
          </w:tcPr>
          <w:p w14:paraId="2B80C06D" w14:textId="77777777" w:rsidR="007720C9" w:rsidRPr="009C1C26" w:rsidRDefault="007720C9" w:rsidP="00B26C22">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ÁREA</w:t>
            </w:r>
          </w:p>
        </w:tc>
        <w:tc>
          <w:tcPr>
            <w:tcW w:w="6251" w:type="dxa"/>
            <w:shd w:val="clear" w:color="auto" w:fill="B48C41"/>
            <w:vAlign w:val="center"/>
          </w:tcPr>
          <w:p w14:paraId="0562D943" w14:textId="77777777" w:rsidR="007720C9" w:rsidRPr="009C1C26" w:rsidRDefault="007720C9" w:rsidP="00B26C22">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ACTIVIDAD</w:t>
            </w:r>
          </w:p>
        </w:tc>
      </w:tr>
      <w:tr w:rsidR="007720C9" w:rsidRPr="009C1C26" w14:paraId="5076D3E9" w14:textId="77777777" w:rsidTr="005B3250">
        <w:trPr>
          <w:jc w:val="center"/>
        </w:trPr>
        <w:tc>
          <w:tcPr>
            <w:tcW w:w="2589" w:type="dxa"/>
            <w:shd w:val="pct20" w:color="FFFFFF" w:fill="FFFFFF"/>
            <w:vAlign w:val="center"/>
          </w:tcPr>
          <w:p w14:paraId="6E6DCC2C" w14:textId="77777777" w:rsidR="007720C9" w:rsidRPr="009C1C26" w:rsidRDefault="007720C9" w:rsidP="00B26C22">
            <w:pPr>
              <w:spacing w:line="288" w:lineRule="auto"/>
              <w:jc w:val="center"/>
              <w:rPr>
                <w:rFonts w:ascii="Verdana" w:hAnsi="Verdana" w:cs="Arial"/>
                <w:bCs/>
                <w:kern w:val="32"/>
                <w:sz w:val="18"/>
                <w:szCs w:val="18"/>
                <w:lang w:val="es-ES_tradnl"/>
              </w:rPr>
            </w:pPr>
            <w:r w:rsidRPr="009C1C26">
              <w:rPr>
                <w:rFonts w:ascii="Verdana" w:hAnsi="Verdana" w:cs="Arial"/>
                <w:sz w:val="18"/>
                <w:szCs w:val="18"/>
                <w:lang w:val="es-ES_tradnl" w:eastAsia="es-CO"/>
              </w:rPr>
              <w:t xml:space="preserve">Área o áreas involucradas en el suministro de información  </w:t>
            </w:r>
          </w:p>
        </w:tc>
        <w:tc>
          <w:tcPr>
            <w:tcW w:w="6251" w:type="dxa"/>
            <w:shd w:val="pct20" w:color="FFFFFF" w:fill="FFFFFF"/>
            <w:vAlign w:val="center"/>
          </w:tcPr>
          <w:p w14:paraId="053EACC6" w14:textId="77777777" w:rsidR="007720C9" w:rsidRPr="009C1C26" w:rsidRDefault="007720C9"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Enviar al Grupo de Contabilidad, la información que permita el registro, medición y revelación de los anticipos y bienes y servicios pagados por anticipado del Ministerio de Hacienda y Crédito Público – Gestión General. </w:t>
            </w:r>
          </w:p>
        </w:tc>
      </w:tr>
      <w:tr w:rsidR="00BF4014" w:rsidRPr="009C1C26" w14:paraId="30D1706E" w14:textId="77777777" w:rsidTr="005B3250">
        <w:trPr>
          <w:jc w:val="center"/>
        </w:trPr>
        <w:tc>
          <w:tcPr>
            <w:tcW w:w="2589" w:type="dxa"/>
            <w:shd w:val="pct20" w:color="FFFFFF" w:fill="FFFFFF"/>
            <w:vAlign w:val="center"/>
          </w:tcPr>
          <w:p w14:paraId="79AC8362" w14:textId="56043B00" w:rsidR="00BF4014" w:rsidRPr="009C1C26" w:rsidRDefault="00BF4014" w:rsidP="00BF4014">
            <w:pPr>
              <w:spacing w:line="288" w:lineRule="auto"/>
              <w:jc w:val="center"/>
              <w:rPr>
                <w:rFonts w:ascii="Verdana" w:hAnsi="Verdana" w:cs="Arial"/>
                <w:bCs/>
                <w:kern w:val="32"/>
                <w:sz w:val="18"/>
                <w:szCs w:val="18"/>
                <w:lang w:val="es-ES_tradnl"/>
              </w:rPr>
            </w:pPr>
            <w:r w:rsidRPr="009C1C26">
              <w:rPr>
                <w:rFonts w:ascii="Verdana" w:hAnsi="Verdana" w:cs="Arial"/>
                <w:bCs/>
                <w:kern w:val="32"/>
                <w:sz w:val="18"/>
                <w:szCs w:val="18"/>
                <w:lang w:val="es-ES_tradnl"/>
              </w:rPr>
              <w:t>Subdirección de Gestión del Talento Humano</w:t>
            </w:r>
          </w:p>
        </w:tc>
        <w:tc>
          <w:tcPr>
            <w:tcW w:w="6251" w:type="dxa"/>
            <w:shd w:val="pct20" w:color="FFFFFF" w:fill="FFFFFF"/>
            <w:vAlign w:val="center"/>
          </w:tcPr>
          <w:p w14:paraId="6A393C76" w14:textId="06762031" w:rsidR="00BF4014" w:rsidRPr="009C1C26" w:rsidRDefault="00BF4014"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Enviar al Grupo de Contabilidad, la información que permita el registro, medición y revelación de los bienes y servicios pagados por anticipado del Ministerio de Hacienda y Crédito Público – Gestión General, generados con ocasión de la suscripción de convenios con el ICETEX.</w:t>
            </w:r>
          </w:p>
        </w:tc>
      </w:tr>
      <w:tr w:rsidR="007720C9" w:rsidRPr="009C1C26" w14:paraId="65EC363B" w14:textId="77777777" w:rsidTr="005B3250">
        <w:trPr>
          <w:jc w:val="center"/>
        </w:trPr>
        <w:tc>
          <w:tcPr>
            <w:tcW w:w="2589" w:type="dxa"/>
            <w:shd w:val="pct20" w:color="FFFFFF" w:fill="FFFFFF"/>
            <w:vAlign w:val="center"/>
          </w:tcPr>
          <w:p w14:paraId="6DD30593" w14:textId="389C261C" w:rsidR="007720C9" w:rsidRPr="009C1C26" w:rsidRDefault="007720C9" w:rsidP="00B26C22">
            <w:pPr>
              <w:spacing w:line="288" w:lineRule="auto"/>
              <w:jc w:val="center"/>
              <w:rPr>
                <w:rFonts w:ascii="Verdana" w:hAnsi="Verdana" w:cs="Arial"/>
                <w:bCs/>
                <w:kern w:val="32"/>
                <w:sz w:val="18"/>
                <w:szCs w:val="18"/>
                <w:lang w:val="es-ES_tradnl"/>
              </w:rPr>
            </w:pPr>
            <w:r w:rsidRPr="009C1C26">
              <w:rPr>
                <w:rFonts w:ascii="Verdana" w:hAnsi="Verdana" w:cs="Arial"/>
                <w:bCs/>
                <w:kern w:val="32"/>
                <w:sz w:val="18"/>
                <w:szCs w:val="18"/>
                <w:lang w:val="es-ES_tradnl"/>
              </w:rPr>
              <w:t>Subdirección de Servicios</w:t>
            </w:r>
            <w:r w:rsidR="00B31204" w:rsidRPr="009C1C26">
              <w:rPr>
                <w:rFonts w:ascii="Verdana" w:hAnsi="Verdana" w:cs="Arial"/>
                <w:bCs/>
                <w:kern w:val="32"/>
                <w:sz w:val="18"/>
                <w:szCs w:val="18"/>
                <w:lang w:val="es-ES_tradnl"/>
              </w:rPr>
              <w:t xml:space="preserve"> </w:t>
            </w:r>
            <w:r w:rsidR="00B31204" w:rsidRPr="009C1C26">
              <w:rPr>
                <w:rFonts w:ascii="Verdana" w:hAnsi="Verdana" w:cs="Arial"/>
                <w:sz w:val="18"/>
                <w:szCs w:val="18"/>
                <w:lang w:val="es-CO" w:eastAsia="es-CO"/>
              </w:rPr>
              <w:t>y de Relación con el Ciudadano</w:t>
            </w:r>
          </w:p>
        </w:tc>
        <w:tc>
          <w:tcPr>
            <w:tcW w:w="6251" w:type="dxa"/>
            <w:shd w:val="pct20" w:color="FFFFFF" w:fill="FFFFFF"/>
            <w:vAlign w:val="center"/>
          </w:tcPr>
          <w:p w14:paraId="5389BB88" w14:textId="77777777" w:rsidR="007720C9" w:rsidRPr="009C1C26" w:rsidRDefault="007720C9"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Enviar al Grupo de Contabilidad, la información que permita el registro, medición y revelación de las pólizas de seguros y los conceptos reconocidos por las correspondientes aseguradoras, tales como indemnizaciones, bonos de buena experiencia por baja siniestralidad, etc. </w:t>
            </w:r>
          </w:p>
        </w:tc>
      </w:tr>
      <w:tr w:rsidR="007720C9" w:rsidRPr="009C1C26" w14:paraId="2A6A6746" w14:textId="77777777" w:rsidTr="005B3250">
        <w:trPr>
          <w:jc w:val="center"/>
        </w:trPr>
        <w:tc>
          <w:tcPr>
            <w:tcW w:w="2589" w:type="dxa"/>
            <w:shd w:val="pct20" w:color="FFFFFF" w:fill="FFFFFF"/>
            <w:vAlign w:val="center"/>
          </w:tcPr>
          <w:p w14:paraId="31E96FDE" w14:textId="77777777" w:rsidR="007720C9" w:rsidRPr="009C1C26" w:rsidRDefault="007720C9" w:rsidP="00B26C22">
            <w:pPr>
              <w:spacing w:line="288" w:lineRule="auto"/>
              <w:jc w:val="center"/>
              <w:rPr>
                <w:rFonts w:ascii="Verdana" w:hAnsi="Verdana" w:cs="Arial"/>
                <w:sz w:val="18"/>
                <w:szCs w:val="18"/>
                <w:lang w:val="es-ES_tradnl" w:eastAsia="es-CO"/>
              </w:rPr>
            </w:pPr>
            <w:r w:rsidRPr="009C1C26">
              <w:rPr>
                <w:rFonts w:ascii="Verdana" w:hAnsi="Verdana" w:cs="Arial"/>
                <w:bCs/>
                <w:kern w:val="32"/>
                <w:sz w:val="18"/>
                <w:szCs w:val="18"/>
                <w:lang w:val="es-ES_tradnl"/>
              </w:rPr>
              <w:t>Subdirección Financiera/ Grupo de Contabilidad</w:t>
            </w:r>
          </w:p>
        </w:tc>
        <w:tc>
          <w:tcPr>
            <w:tcW w:w="6251" w:type="dxa"/>
            <w:shd w:val="pct20" w:color="FFFFFF" w:fill="FFFFFF"/>
            <w:vAlign w:val="center"/>
          </w:tcPr>
          <w:p w14:paraId="637569D8" w14:textId="77777777" w:rsidR="007720C9" w:rsidRPr="009C1C26" w:rsidRDefault="007720C9"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Recibir la información que permita el registro, medición y revelación en los Estados Financieros del Ministerio de Hacienda y Crédito Público – Gestión General, de los anticipos y bienes y servicios pagados por anticipado de la Entidad </w:t>
            </w:r>
          </w:p>
        </w:tc>
      </w:tr>
    </w:tbl>
    <w:p w14:paraId="3BE5DA68" w14:textId="77777777" w:rsidR="007720C9" w:rsidRPr="007C2386" w:rsidRDefault="007720C9" w:rsidP="007C2386">
      <w:pPr>
        <w:rPr>
          <w:rFonts w:ascii="Arial" w:hAnsi="Arial" w:cs="Arial"/>
          <w:sz w:val="22"/>
          <w:szCs w:val="22"/>
          <w:lang w:val="es-ES_tradnl" w:eastAsia="es-CO"/>
        </w:rPr>
      </w:pPr>
    </w:p>
    <w:p w14:paraId="33A69A4C" w14:textId="51BC1AFE" w:rsidR="00B70BB0" w:rsidRPr="006E2FE7" w:rsidRDefault="00C05473" w:rsidP="0095545F">
      <w:pPr>
        <w:jc w:val="both"/>
        <w:rPr>
          <w:rFonts w:ascii="Verdana" w:hAnsi="Verdana" w:cs="Arial"/>
          <w:lang w:val="es-ES_tradnl" w:eastAsia="es-CO"/>
        </w:rPr>
      </w:pPr>
      <w:r w:rsidRPr="006E2FE7">
        <w:rPr>
          <w:rFonts w:ascii="Verdana" w:hAnsi="Verdana" w:cs="Arial"/>
          <w:lang w:val="es-ES_tradnl" w:eastAsia="es-CO"/>
        </w:rPr>
        <w:t xml:space="preserve">Conforme lo anterior, </w:t>
      </w:r>
      <w:r w:rsidR="00406658" w:rsidRPr="006E2FE7">
        <w:rPr>
          <w:rFonts w:ascii="Verdana" w:hAnsi="Verdana" w:cs="Arial"/>
          <w:lang w:val="es-ES_tradnl" w:eastAsia="es-CO"/>
        </w:rPr>
        <w:t xml:space="preserve">y según se presenten las </w:t>
      </w:r>
      <w:r w:rsidR="00D43BDC" w:rsidRPr="006E2FE7">
        <w:rPr>
          <w:rFonts w:ascii="Verdana" w:hAnsi="Verdana" w:cs="Arial"/>
          <w:lang w:val="es-ES_tradnl" w:eastAsia="es-CO"/>
        </w:rPr>
        <w:t>operaciones, las</w:t>
      </w:r>
      <w:r w:rsidRPr="006E2FE7">
        <w:rPr>
          <w:rFonts w:ascii="Verdana" w:hAnsi="Verdana" w:cs="Arial"/>
          <w:lang w:val="es-ES_tradnl" w:eastAsia="es-CO"/>
        </w:rPr>
        <w:t xml:space="preserve"> áreas correspondientes deben enviar la información al Grupo de Contabilidad</w:t>
      </w:r>
      <w:r w:rsidR="00D43BDC" w:rsidRPr="006E2FE7">
        <w:rPr>
          <w:rFonts w:ascii="Verdana" w:hAnsi="Verdana" w:cs="Arial"/>
          <w:lang w:val="es-ES_tradnl" w:eastAsia="es-CO"/>
        </w:rPr>
        <w:t xml:space="preserve"> para su reconocimiento, medición y revelación</w:t>
      </w:r>
      <w:r w:rsidRPr="006E2FE7">
        <w:rPr>
          <w:rFonts w:ascii="Verdana" w:hAnsi="Verdana" w:cs="Arial"/>
          <w:lang w:val="es-ES_tradnl" w:eastAsia="es-CO"/>
        </w:rPr>
        <w:t xml:space="preserve">.   </w:t>
      </w:r>
    </w:p>
    <w:p w14:paraId="6B5A4EE6" w14:textId="4DFDA220" w:rsidR="00C05473" w:rsidRPr="006E2FE7" w:rsidRDefault="00C05473" w:rsidP="0095545F">
      <w:pPr>
        <w:rPr>
          <w:rFonts w:ascii="Verdana" w:hAnsi="Verdana"/>
          <w:b/>
          <w:lang w:val="es-ES_tradnl"/>
        </w:rPr>
      </w:pPr>
    </w:p>
    <w:p w14:paraId="3B93C55D" w14:textId="23682C47" w:rsidR="00F511B3" w:rsidRPr="006E2FE7" w:rsidRDefault="00F511B3" w:rsidP="0095545F">
      <w:pPr>
        <w:pStyle w:val="Ttulo3"/>
        <w:numPr>
          <w:ilvl w:val="2"/>
          <w:numId w:val="1"/>
        </w:numPr>
        <w:rPr>
          <w:rFonts w:ascii="Verdana" w:hAnsi="Verdana" w:cs="Arial"/>
          <w:b/>
          <w:sz w:val="20"/>
          <w:lang w:val="es-ES_tradnl"/>
        </w:rPr>
      </w:pPr>
      <w:bookmarkStart w:id="352" w:name="_Toc529890433"/>
      <w:bookmarkStart w:id="353" w:name="_Toc123127404"/>
      <w:bookmarkStart w:id="354" w:name="_Toc172288645"/>
      <w:r w:rsidRPr="006E2FE7">
        <w:rPr>
          <w:rFonts w:ascii="Verdana" w:hAnsi="Verdana" w:cs="Arial"/>
          <w:b/>
          <w:sz w:val="20"/>
          <w:lang w:val="es-ES_tradnl"/>
        </w:rPr>
        <w:t>Recursos entregados en administración y derechos en fideicomiso</w:t>
      </w:r>
      <w:bookmarkEnd w:id="352"/>
      <w:bookmarkEnd w:id="353"/>
      <w:bookmarkEnd w:id="354"/>
      <w:r w:rsidRPr="006E2FE7">
        <w:rPr>
          <w:rFonts w:ascii="Verdana" w:hAnsi="Verdana" w:cs="Arial"/>
          <w:b/>
          <w:sz w:val="20"/>
          <w:lang w:val="es-ES_tradnl"/>
        </w:rPr>
        <w:t xml:space="preserve"> </w:t>
      </w:r>
    </w:p>
    <w:p w14:paraId="2F075468" w14:textId="77777777" w:rsidR="00F511B3" w:rsidRPr="006E2FE7" w:rsidRDefault="00F511B3" w:rsidP="0095545F">
      <w:pPr>
        <w:rPr>
          <w:rFonts w:ascii="Verdana" w:hAnsi="Verdana"/>
          <w:lang w:val="es-ES_tradnl"/>
        </w:rPr>
      </w:pPr>
    </w:p>
    <w:p w14:paraId="4E8D1F23" w14:textId="6753113C" w:rsidR="00BF4014" w:rsidRPr="006E2FE7" w:rsidRDefault="00F511B3" w:rsidP="0095545F">
      <w:pPr>
        <w:pStyle w:val="Prrafodelista"/>
        <w:ind w:left="0"/>
        <w:jc w:val="both"/>
        <w:rPr>
          <w:rFonts w:ascii="Verdana" w:hAnsi="Verdana" w:cs="Arial"/>
          <w:i/>
          <w:lang w:val="es-ES_tradnl"/>
        </w:rPr>
      </w:pPr>
      <w:r w:rsidRPr="006E2FE7">
        <w:rPr>
          <w:rFonts w:ascii="Verdana" w:hAnsi="Verdana" w:cs="Arial"/>
          <w:lang w:val="es-ES_tradnl"/>
        </w:rPr>
        <w:t xml:space="preserve">De acuerdo con lo señalado en el Manual de Políticas Contables, </w:t>
      </w:r>
      <w:bookmarkStart w:id="355" w:name="_Hlk57122617"/>
      <w:r w:rsidR="00BF4014" w:rsidRPr="006E2FE7">
        <w:rPr>
          <w:rFonts w:ascii="Verdana" w:hAnsi="Verdana" w:cs="Arial"/>
          <w:lang w:val="es-ES_tradnl"/>
        </w:rPr>
        <w:t>los recursos entregados en administración o en fideicomiso por parte del Ministerio de Hacienda y Crédito Público se registrarán de conformidad con lo establecido por la Contaduría General de la Nación en el “</w:t>
      </w:r>
      <w:r w:rsidR="00BF4014" w:rsidRPr="006E2FE7">
        <w:rPr>
          <w:rFonts w:ascii="Verdana" w:hAnsi="Verdana" w:cs="Arial"/>
          <w:b/>
          <w:bCs/>
          <w:i/>
          <w:iCs/>
          <w:lang w:val="es-ES_tradnl"/>
        </w:rPr>
        <w:t>Procedimiento contable para el registro de los recursos entregados en administración del Marco Normativo para Entidades de Gobierno”</w:t>
      </w:r>
      <w:r w:rsidR="00BF4014" w:rsidRPr="006E2FE7">
        <w:rPr>
          <w:rFonts w:ascii="Verdana" w:hAnsi="Verdana" w:cs="Arial"/>
          <w:lang w:val="es-ES_tradnl"/>
        </w:rPr>
        <w:t xml:space="preserve">. </w:t>
      </w:r>
    </w:p>
    <w:bookmarkEnd w:id="355"/>
    <w:p w14:paraId="16417919" w14:textId="7F560088" w:rsidR="00F511B3" w:rsidRPr="006E2FE7" w:rsidRDefault="00F511B3" w:rsidP="0095545F">
      <w:pPr>
        <w:rPr>
          <w:rFonts w:ascii="Verdana" w:hAnsi="Verdana"/>
          <w:lang w:val="es-ES_tradnl"/>
        </w:rPr>
      </w:pPr>
    </w:p>
    <w:p w14:paraId="278021D0" w14:textId="140E857A" w:rsidR="007F5D1F" w:rsidRPr="006E2FE7" w:rsidRDefault="007F5D1F" w:rsidP="0095545F">
      <w:pPr>
        <w:jc w:val="both"/>
        <w:rPr>
          <w:rFonts w:ascii="Verdana" w:hAnsi="Verdana" w:cs="Arial"/>
          <w:lang w:val="es-ES_tradnl"/>
        </w:rPr>
      </w:pPr>
      <w:r w:rsidRPr="006E2FE7">
        <w:rPr>
          <w:rFonts w:ascii="Verdana" w:hAnsi="Verdana" w:cs="Arial"/>
          <w:lang w:val="es-ES_tradnl"/>
        </w:rPr>
        <w:lastRenderedPageBreak/>
        <w:t xml:space="preserve">Para el suministro </w:t>
      </w:r>
      <w:r w:rsidR="00966BB6" w:rsidRPr="006E2FE7">
        <w:rPr>
          <w:rFonts w:ascii="Verdana" w:hAnsi="Verdana" w:cs="Arial"/>
          <w:lang w:val="es-ES_tradnl"/>
        </w:rPr>
        <w:t xml:space="preserve">y conciliación </w:t>
      </w:r>
      <w:r w:rsidRPr="006E2FE7">
        <w:rPr>
          <w:rFonts w:ascii="Verdana" w:hAnsi="Verdana" w:cs="Arial"/>
          <w:lang w:val="es-ES_tradnl"/>
        </w:rPr>
        <w:t xml:space="preserve">de la información, las Subdirecciones de Operaciones y </w:t>
      </w:r>
      <w:r w:rsidR="00BF4014" w:rsidRPr="006E2FE7">
        <w:rPr>
          <w:rFonts w:ascii="Verdana" w:hAnsi="Verdana" w:cs="Arial"/>
          <w:lang w:val="es-ES_tradnl"/>
        </w:rPr>
        <w:t>F</w:t>
      </w:r>
      <w:r w:rsidRPr="006E2FE7">
        <w:rPr>
          <w:rFonts w:ascii="Verdana" w:hAnsi="Verdana" w:cs="Arial"/>
          <w:lang w:val="es-ES_tradnl"/>
        </w:rPr>
        <w:t xml:space="preserve">inanciera </w:t>
      </w:r>
      <w:r w:rsidR="00BF4014" w:rsidRPr="006E2FE7">
        <w:rPr>
          <w:rFonts w:ascii="Verdana" w:hAnsi="Verdana" w:cs="Arial"/>
          <w:lang w:val="es-ES_tradnl"/>
        </w:rPr>
        <w:t xml:space="preserve">del Ministerio de Hacienda y Crédito Público </w:t>
      </w:r>
      <w:r w:rsidRPr="006E2FE7">
        <w:rPr>
          <w:rFonts w:ascii="Verdana" w:hAnsi="Verdana" w:cs="Arial"/>
          <w:lang w:val="es-ES_tradnl"/>
        </w:rPr>
        <w:t xml:space="preserve">suscribieron el </w:t>
      </w:r>
      <w:r w:rsidR="0084393E" w:rsidRPr="006E2FE7">
        <w:rPr>
          <w:rFonts w:ascii="Verdana" w:hAnsi="Verdana" w:cs="Arial"/>
          <w:lang w:val="es-ES_tradnl"/>
        </w:rPr>
        <w:t>“</w:t>
      </w:r>
      <w:r w:rsidRPr="006E2FE7">
        <w:rPr>
          <w:rFonts w:ascii="Verdana" w:hAnsi="Verdana" w:cs="Arial"/>
          <w:i/>
          <w:lang w:val="es-ES_tradnl"/>
        </w:rPr>
        <w:t>Acuerdo de servicio Mis. 3.5_Apo.3.0 As071</w:t>
      </w:r>
      <w:r w:rsidR="0084393E" w:rsidRPr="006E2FE7">
        <w:rPr>
          <w:rFonts w:ascii="Verdana" w:hAnsi="Verdana" w:cs="Arial"/>
          <w:i/>
          <w:lang w:val="es-ES_tradnl"/>
        </w:rPr>
        <w:t>”</w:t>
      </w:r>
      <w:r w:rsidRPr="006E2FE7">
        <w:rPr>
          <w:rFonts w:ascii="Verdana" w:hAnsi="Verdana" w:cs="Arial"/>
          <w:lang w:val="es-ES_tradnl"/>
        </w:rPr>
        <w:t xml:space="preserve">, mediante el cual se define el envío </w:t>
      </w:r>
      <w:r w:rsidR="00EC2CB4" w:rsidRPr="006E2FE7">
        <w:rPr>
          <w:rFonts w:ascii="Verdana" w:hAnsi="Verdana" w:cs="Arial"/>
          <w:lang w:val="es-ES_tradnl"/>
        </w:rPr>
        <w:t xml:space="preserve">al Grupo de Contabilidad </w:t>
      </w:r>
      <w:r w:rsidRPr="006E2FE7">
        <w:rPr>
          <w:rFonts w:ascii="Verdana" w:hAnsi="Verdana" w:cs="Arial"/>
          <w:lang w:val="es-ES_tradnl"/>
        </w:rPr>
        <w:t xml:space="preserve">de información relativa a los movimientos </w:t>
      </w:r>
      <w:r w:rsidR="001621A9" w:rsidRPr="006E2FE7">
        <w:rPr>
          <w:rFonts w:ascii="Verdana" w:hAnsi="Verdana" w:cs="Arial"/>
          <w:lang w:val="es-ES_tradnl"/>
        </w:rPr>
        <w:t xml:space="preserve">y saldo </w:t>
      </w:r>
      <w:r w:rsidRPr="006E2FE7">
        <w:rPr>
          <w:rFonts w:ascii="Verdana" w:hAnsi="Verdana" w:cs="Arial"/>
          <w:lang w:val="es-ES_tradnl"/>
        </w:rPr>
        <w:t xml:space="preserve">de los fondos administrados </w:t>
      </w:r>
      <w:r w:rsidR="001621A9" w:rsidRPr="006E2FE7">
        <w:rPr>
          <w:rFonts w:ascii="Verdana" w:hAnsi="Verdana" w:cs="Arial"/>
          <w:lang w:val="es-ES_tradnl"/>
        </w:rPr>
        <w:t xml:space="preserve">al Ministerio de Hacienda y Crédito Público (MHCP) – Gestión General </w:t>
      </w:r>
      <w:r w:rsidRPr="006E2FE7">
        <w:rPr>
          <w:rFonts w:ascii="Verdana" w:hAnsi="Verdana" w:cs="Arial"/>
          <w:lang w:val="es-ES_tradnl"/>
        </w:rPr>
        <w:t xml:space="preserve">por </w:t>
      </w:r>
      <w:r w:rsidR="001621A9" w:rsidRPr="006E2FE7">
        <w:rPr>
          <w:rFonts w:ascii="Verdana" w:hAnsi="Verdana" w:cs="Arial"/>
          <w:lang w:val="es-ES_tradnl"/>
        </w:rPr>
        <w:t xml:space="preserve">parte de </w:t>
      </w:r>
      <w:r w:rsidRPr="006E2FE7">
        <w:rPr>
          <w:rFonts w:ascii="Verdana" w:hAnsi="Verdana" w:cs="Arial"/>
          <w:lang w:val="es-ES_tradnl"/>
        </w:rPr>
        <w:t>la Dirección General de Crédito Público y del Tesoro Nacional (DGCPTN)</w:t>
      </w:r>
    </w:p>
    <w:p w14:paraId="69DD2DE2" w14:textId="6C80722E" w:rsidR="00F511B3" w:rsidRPr="006E2FE7" w:rsidRDefault="007F5D1F" w:rsidP="0095545F">
      <w:pPr>
        <w:rPr>
          <w:rFonts w:ascii="Verdana" w:hAnsi="Verdana"/>
          <w:b/>
          <w:lang w:val="es-ES_tradnl"/>
        </w:rPr>
      </w:pPr>
      <w:r w:rsidRPr="006E2FE7">
        <w:rPr>
          <w:rFonts w:ascii="Verdana" w:hAnsi="Verdana" w:cs="Arial"/>
          <w:b/>
          <w:lang w:val="es-ES_tradnl"/>
        </w:rPr>
        <w:t xml:space="preserve"> </w:t>
      </w:r>
    </w:p>
    <w:p w14:paraId="5C7F8908" w14:textId="493D845A" w:rsidR="00E41BEC" w:rsidRPr="006E2FE7" w:rsidRDefault="0029283C" w:rsidP="0095545F">
      <w:pPr>
        <w:pStyle w:val="Ttulo3"/>
        <w:numPr>
          <w:ilvl w:val="2"/>
          <w:numId w:val="1"/>
        </w:numPr>
        <w:rPr>
          <w:rFonts w:ascii="Verdana" w:hAnsi="Verdana" w:cs="Arial"/>
          <w:b/>
          <w:sz w:val="20"/>
          <w:lang w:val="es-ES_tradnl"/>
        </w:rPr>
      </w:pPr>
      <w:bookmarkStart w:id="356" w:name="_Toc529890434"/>
      <w:bookmarkStart w:id="357" w:name="_Toc123127405"/>
      <w:r>
        <w:rPr>
          <w:rFonts w:ascii="Verdana" w:hAnsi="Verdana" w:cs="Arial"/>
          <w:b/>
          <w:sz w:val="20"/>
          <w:lang w:val="es-ES_tradnl"/>
        </w:rPr>
        <w:t xml:space="preserve"> </w:t>
      </w:r>
      <w:bookmarkStart w:id="358" w:name="_Toc172288646"/>
      <w:r w:rsidR="00E41BEC" w:rsidRPr="006E2FE7">
        <w:rPr>
          <w:rFonts w:ascii="Verdana" w:hAnsi="Verdana" w:cs="Arial"/>
          <w:b/>
          <w:sz w:val="20"/>
          <w:lang w:val="es-ES_tradnl"/>
        </w:rPr>
        <w:t>Deterioro de Valor de los activos Generadores de Efectivo</w:t>
      </w:r>
      <w:bookmarkEnd w:id="356"/>
      <w:bookmarkEnd w:id="357"/>
      <w:bookmarkEnd w:id="358"/>
    </w:p>
    <w:p w14:paraId="141BF84C" w14:textId="65EE2199" w:rsidR="00AA7C1F" w:rsidRPr="006E2FE7" w:rsidRDefault="00AA7C1F" w:rsidP="0095545F">
      <w:pPr>
        <w:rPr>
          <w:rFonts w:ascii="Verdana" w:hAnsi="Verdana"/>
          <w:lang w:val="es-ES_tradnl"/>
        </w:rPr>
      </w:pPr>
    </w:p>
    <w:p w14:paraId="42756002" w14:textId="7815EE17" w:rsidR="00B70BB0" w:rsidRPr="006E2FE7" w:rsidRDefault="00B70BB0" w:rsidP="62653E97">
      <w:pPr>
        <w:jc w:val="both"/>
        <w:rPr>
          <w:rFonts w:ascii="Verdana" w:hAnsi="Verdana" w:cs="Arial"/>
          <w:lang w:eastAsia="es-CO"/>
        </w:rPr>
      </w:pPr>
      <w:r w:rsidRPr="62653E97">
        <w:rPr>
          <w:rFonts w:ascii="Verdana" w:hAnsi="Verdana" w:cs="Arial"/>
          <w:lang w:eastAsia="es-CO"/>
        </w:rPr>
        <w:t xml:space="preserve">De acuerdo con lo señalado en el Manual de Políticas Contables, a </w:t>
      </w:r>
      <w:proofErr w:type="gramStart"/>
      <w:r w:rsidRPr="62653E97">
        <w:rPr>
          <w:rFonts w:ascii="Verdana" w:hAnsi="Verdana" w:cs="Arial"/>
          <w:lang w:eastAsia="es-CO"/>
        </w:rPr>
        <w:t>continuación</w:t>
      </w:r>
      <w:proofErr w:type="gramEnd"/>
      <w:r w:rsidRPr="62653E97">
        <w:rPr>
          <w:rFonts w:ascii="Verdana" w:hAnsi="Verdana" w:cs="Arial"/>
          <w:lang w:eastAsia="es-CO"/>
        </w:rPr>
        <w:t xml:space="preserve"> se presentan las principales actividades que se deben llevar a cabo para el cumplimiento de la política de deterioro de valor de los activos generadores de efectivo:</w:t>
      </w:r>
    </w:p>
    <w:p w14:paraId="7C5BD84C" w14:textId="2AC23778" w:rsidR="007720C9" w:rsidRDefault="007720C9" w:rsidP="00B70BB0">
      <w:pPr>
        <w:spacing w:line="288" w:lineRule="auto"/>
        <w:jc w:val="both"/>
        <w:rPr>
          <w:rFonts w:ascii="Arial" w:hAnsi="Arial" w:cs="Arial"/>
          <w:sz w:val="22"/>
          <w:szCs w:val="22"/>
          <w:lang w:val="es-ES_tradnl" w:eastAsia="es-CO"/>
        </w:rPr>
      </w:pPr>
    </w:p>
    <w:tbl>
      <w:tblPr>
        <w:tblW w:w="0" w:type="auto"/>
        <w:jc w:val="center"/>
        <w:tblBorders>
          <w:bottom w:val="single" w:sz="12" w:space="0" w:color="B18940"/>
          <w:insideH w:val="single" w:sz="12" w:space="0" w:color="B18940"/>
        </w:tblBorders>
        <w:tblLook w:val="0420" w:firstRow="1" w:lastRow="0" w:firstColumn="0" w:lastColumn="0" w:noHBand="0" w:noVBand="1"/>
      </w:tblPr>
      <w:tblGrid>
        <w:gridCol w:w="1766"/>
        <w:gridCol w:w="7074"/>
      </w:tblGrid>
      <w:tr w:rsidR="00B82A52" w:rsidRPr="009C1C26" w14:paraId="37B04103" w14:textId="77777777" w:rsidTr="005B3250">
        <w:trPr>
          <w:tblHeader/>
          <w:jc w:val="center"/>
        </w:trPr>
        <w:tc>
          <w:tcPr>
            <w:tcW w:w="1771" w:type="dxa"/>
            <w:shd w:val="clear" w:color="auto" w:fill="B48C41"/>
            <w:vAlign w:val="center"/>
          </w:tcPr>
          <w:p w14:paraId="3FD9BF42" w14:textId="77777777" w:rsidR="00B82A52" w:rsidRPr="009C1C26" w:rsidRDefault="00B82A52" w:rsidP="0068237E">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ÁREA</w:t>
            </w:r>
          </w:p>
        </w:tc>
        <w:tc>
          <w:tcPr>
            <w:tcW w:w="7209" w:type="dxa"/>
            <w:shd w:val="clear" w:color="auto" w:fill="B48C41"/>
            <w:vAlign w:val="center"/>
          </w:tcPr>
          <w:p w14:paraId="1F8B2251" w14:textId="77777777" w:rsidR="00B82A52" w:rsidRPr="009C1C26" w:rsidRDefault="00B82A52" w:rsidP="0068237E">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ACTIVIDAD</w:t>
            </w:r>
          </w:p>
        </w:tc>
      </w:tr>
      <w:tr w:rsidR="00B82A52" w:rsidRPr="009C1C26" w14:paraId="13091825" w14:textId="77777777" w:rsidTr="005B3250">
        <w:trPr>
          <w:trHeight w:val="474"/>
          <w:jc w:val="center"/>
        </w:trPr>
        <w:tc>
          <w:tcPr>
            <w:tcW w:w="1771" w:type="dxa"/>
            <w:shd w:val="pct20" w:color="FFFFFF" w:fill="FFFFFF"/>
            <w:vAlign w:val="center"/>
          </w:tcPr>
          <w:p w14:paraId="7FBAE3C8" w14:textId="77777777" w:rsidR="00B82A52" w:rsidRPr="009C1C26" w:rsidRDefault="00B82A52" w:rsidP="0068237E">
            <w:pPr>
              <w:spacing w:line="288" w:lineRule="auto"/>
              <w:jc w:val="center"/>
              <w:rPr>
                <w:rFonts w:ascii="Verdana" w:hAnsi="Verdana" w:cs="Arial"/>
                <w:bCs/>
                <w:kern w:val="32"/>
                <w:sz w:val="18"/>
                <w:szCs w:val="18"/>
                <w:lang w:val="es-ES_tradnl"/>
              </w:rPr>
            </w:pPr>
            <w:r w:rsidRPr="009C1C26">
              <w:rPr>
                <w:rFonts w:ascii="Verdana" w:hAnsi="Verdana" w:cs="Arial"/>
                <w:bCs/>
                <w:kern w:val="32"/>
                <w:sz w:val="18"/>
                <w:szCs w:val="18"/>
                <w:lang w:val="es-ES_tradnl"/>
              </w:rPr>
              <w:t>Dirección de Tecnología</w:t>
            </w:r>
          </w:p>
        </w:tc>
        <w:tc>
          <w:tcPr>
            <w:tcW w:w="7209" w:type="dxa"/>
            <w:shd w:val="pct20" w:color="FFFFFF" w:fill="FFFFFF"/>
            <w:vAlign w:val="center"/>
          </w:tcPr>
          <w:p w14:paraId="3FC16BBD"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Identificar los activos intangibles generadores de efectivo, que serán objeto de análisis de indicios de deterioro y de cálculo de deterioro. </w:t>
            </w:r>
          </w:p>
          <w:p w14:paraId="7A4F03B4"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Realizar las evaluaciones de indicios de deterioro de valor para los activos intangibles generadores de efectivo con vida útil finita, cuando a ello hubiere lugar. </w:t>
            </w:r>
          </w:p>
          <w:p w14:paraId="444E0C9F"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Realizar el cálculo de deterioro de valor de los activos intangibles generadores de efectivo con vida útil finita, cuya evaluación haya arrojado indicios de deterioro de valor. Para esto se deberá determinar el valor recuperable, y estimar el valor del deterioro comparando el valor recuperable con el importe en libros del activo.</w:t>
            </w:r>
          </w:p>
          <w:p w14:paraId="01470FE6"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Realizar anualmente el cálculo de deterioro de valor de los activos intangibles generadores de efectivo con vida útil indefinida y de los activos intangibles que aún no estén disponibles para su uso </w:t>
            </w:r>
          </w:p>
          <w:p w14:paraId="1E399FC2"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Informar al Grupo de Contabilidad, cuando a ello hubiere lugar, acerca de los activos intangibles generadores de efectivo en los que se evidencia indicios de deterioro, así como de los cálculos efectuados para la determinación del deterioro. </w:t>
            </w:r>
          </w:p>
          <w:p w14:paraId="23B2879B"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Conservar documentos e informes que sustentan las evaluaciones de existencia de deterioro de los activos generadores de efectivo y los cálculos realizados.</w:t>
            </w:r>
          </w:p>
        </w:tc>
      </w:tr>
      <w:tr w:rsidR="00B82A52" w:rsidRPr="009C1C26" w14:paraId="35C82145" w14:textId="77777777" w:rsidTr="005B3250">
        <w:trPr>
          <w:jc w:val="center"/>
        </w:trPr>
        <w:tc>
          <w:tcPr>
            <w:tcW w:w="1771" w:type="dxa"/>
            <w:shd w:val="pct20" w:color="FFFFFF" w:fill="FFFFFF"/>
            <w:vAlign w:val="center"/>
          </w:tcPr>
          <w:p w14:paraId="5EF00291" w14:textId="6B57CA8A" w:rsidR="00B82A52" w:rsidRPr="009C1C26" w:rsidRDefault="00B82A52" w:rsidP="0068237E">
            <w:pPr>
              <w:spacing w:line="288" w:lineRule="auto"/>
              <w:jc w:val="center"/>
              <w:rPr>
                <w:rFonts w:ascii="Verdana" w:hAnsi="Verdana" w:cs="Arial"/>
                <w:bCs/>
                <w:kern w:val="32"/>
                <w:sz w:val="18"/>
                <w:szCs w:val="18"/>
                <w:lang w:val="es-ES_tradnl"/>
              </w:rPr>
            </w:pPr>
            <w:r w:rsidRPr="009C1C26">
              <w:rPr>
                <w:rFonts w:ascii="Verdana" w:hAnsi="Verdana" w:cs="Arial"/>
                <w:bCs/>
                <w:kern w:val="32"/>
                <w:sz w:val="18"/>
                <w:szCs w:val="18"/>
                <w:lang w:val="es-ES_tradnl"/>
              </w:rPr>
              <w:t>Subdirección de Servicios</w:t>
            </w:r>
            <w:r w:rsidR="005F4517" w:rsidRPr="009C1C26">
              <w:rPr>
                <w:rFonts w:ascii="Verdana" w:hAnsi="Verdana" w:cs="Arial"/>
                <w:bCs/>
                <w:kern w:val="32"/>
                <w:sz w:val="18"/>
                <w:szCs w:val="18"/>
                <w:lang w:val="es-ES_tradnl"/>
              </w:rPr>
              <w:t xml:space="preserve"> y de Relación con el Ciudadano </w:t>
            </w:r>
          </w:p>
        </w:tc>
        <w:tc>
          <w:tcPr>
            <w:tcW w:w="7209" w:type="dxa"/>
            <w:shd w:val="pct20" w:color="FFFFFF" w:fill="FFFFFF"/>
            <w:vAlign w:val="center"/>
          </w:tcPr>
          <w:p w14:paraId="389F62EF"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Identificar las propiedades planta y equipo generadoras de efectivo o las propiedades de inversión que serán objeto de evaluación de indicios de deterioro.</w:t>
            </w:r>
          </w:p>
          <w:p w14:paraId="55A33C58"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Realizar las evaluaciones de indicios de deterioro de valor de las propiedades planta y equipo generadoras de efectivo o de las propiedades de inversión.</w:t>
            </w:r>
          </w:p>
          <w:p w14:paraId="724EEDC8"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Realizar el cálculo de deterioro de valor de las propiedades, planta y equipo generadoras de efectivo o de las propiedades de inversión, cuya evaluación haya arrojado indicios de deterioro de valor. Para esto se </w:t>
            </w:r>
            <w:r w:rsidRPr="009C1C26">
              <w:rPr>
                <w:rFonts w:ascii="Verdana" w:hAnsi="Verdana" w:cs="Arial"/>
                <w:sz w:val="18"/>
                <w:szCs w:val="18"/>
                <w:lang w:val="es-ES_tradnl" w:eastAsia="es-CO"/>
              </w:rPr>
              <w:lastRenderedPageBreak/>
              <w:t>deberá determinar el valor recuperable, y estimar el valor del deterioro comparando el valor recuperable con el importe en libros del activo.</w:t>
            </w:r>
          </w:p>
          <w:p w14:paraId="59050E7C"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Informar al Grupo de Contabilidad, cuando a ello hubiere lugar, los resultados de las evaluaciones de indicios realizadas, así como de los cálculos de deterioro efectuados a las propiedades, planta y equipo generadoras de efectivo o de las propiedades de inversión cuya evaluación arrojó indicios de deterioro. </w:t>
            </w:r>
          </w:p>
          <w:p w14:paraId="32099C90"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Conservar documentos e informes que sustentan las evaluaciones de existencia de deterioro del valor de los activos y los cálculos realizados.</w:t>
            </w:r>
          </w:p>
        </w:tc>
      </w:tr>
      <w:tr w:rsidR="00B82A52" w:rsidRPr="009C1C26" w14:paraId="3409E301" w14:textId="77777777" w:rsidTr="005B3250">
        <w:trPr>
          <w:jc w:val="center"/>
        </w:trPr>
        <w:tc>
          <w:tcPr>
            <w:tcW w:w="1771" w:type="dxa"/>
            <w:shd w:val="pct20" w:color="FFFFFF" w:fill="FFFFFF"/>
            <w:vAlign w:val="center"/>
          </w:tcPr>
          <w:p w14:paraId="59B12F8D" w14:textId="77777777" w:rsidR="00B82A52" w:rsidRPr="009C1C26" w:rsidRDefault="00B82A52" w:rsidP="0068237E">
            <w:pPr>
              <w:spacing w:line="288" w:lineRule="auto"/>
              <w:jc w:val="center"/>
              <w:rPr>
                <w:rFonts w:ascii="Verdana" w:hAnsi="Verdana" w:cs="Arial"/>
                <w:bCs/>
                <w:kern w:val="32"/>
                <w:sz w:val="18"/>
                <w:szCs w:val="18"/>
                <w:lang w:val="es-ES_tradnl"/>
              </w:rPr>
            </w:pPr>
            <w:r w:rsidRPr="009C1C26">
              <w:rPr>
                <w:rFonts w:ascii="Verdana" w:hAnsi="Verdana" w:cs="Arial"/>
                <w:bCs/>
                <w:kern w:val="32"/>
                <w:sz w:val="18"/>
                <w:szCs w:val="18"/>
                <w:lang w:val="es-ES_tradnl"/>
              </w:rPr>
              <w:lastRenderedPageBreak/>
              <w:t>Dirección de Participaciones Estatales / Grupo de Contabilidad</w:t>
            </w:r>
          </w:p>
        </w:tc>
        <w:tc>
          <w:tcPr>
            <w:tcW w:w="7209" w:type="dxa"/>
            <w:shd w:val="pct20" w:color="FFFFFF" w:fill="FFFFFF"/>
            <w:vAlign w:val="center"/>
          </w:tcPr>
          <w:p w14:paraId="7D7A2C1B"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Identificar las inversiones en controladas, asociadas o negocios conjuntos (según corresponda) que serán objeto de evaluación de indicios de deterioro.</w:t>
            </w:r>
          </w:p>
          <w:p w14:paraId="52FAF9A0"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Realizar las evaluaciones de indicios de deterioro de valor de las inversiones en controladas, asociadas o negocios conjuntos, según corresponda.</w:t>
            </w:r>
          </w:p>
          <w:p w14:paraId="014745AC"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Realizar el cálculo de deterioro de valor de las inversiones en controladas, asociadas o negocios conjuntos, cuya evaluación haya arrojado indicios de deterioro de valor. Para esto se deberá determinar el valor recuperable, y estimar el valor del deterioro comparando el valor recuperable con el importe en libros del activo.</w:t>
            </w:r>
          </w:p>
          <w:p w14:paraId="26488318"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Informar al Grupo de Contabilidad los resultados de las evaluaciones de indicios realizadas, así como cálculos de deterioro efectuados a las Inversiones en controladas, asociadas o negocios conjuntos cuya evaluación arrojó indicios de deterioro. </w:t>
            </w:r>
          </w:p>
          <w:p w14:paraId="46D9FE9F" w14:textId="77777777"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Conservar documentos e informes que sustentan las evaluaciones de existencia de deterioro del valor de los activos y los cálculos realizados.</w:t>
            </w:r>
          </w:p>
        </w:tc>
      </w:tr>
      <w:tr w:rsidR="00B82A52" w:rsidRPr="009C1C26" w14:paraId="4EF2B3D3" w14:textId="77777777" w:rsidTr="005B3250">
        <w:trPr>
          <w:jc w:val="center"/>
        </w:trPr>
        <w:tc>
          <w:tcPr>
            <w:tcW w:w="1771" w:type="dxa"/>
            <w:shd w:val="pct20" w:color="FFFFFF" w:fill="FFFFFF"/>
            <w:vAlign w:val="center"/>
          </w:tcPr>
          <w:p w14:paraId="7A567939" w14:textId="77777777" w:rsidR="00B82A52" w:rsidRPr="009C1C26" w:rsidRDefault="00B82A52" w:rsidP="0068237E">
            <w:pPr>
              <w:spacing w:line="288" w:lineRule="auto"/>
              <w:jc w:val="center"/>
              <w:rPr>
                <w:rFonts w:ascii="Verdana" w:hAnsi="Verdana" w:cs="Arial"/>
                <w:sz w:val="18"/>
                <w:szCs w:val="18"/>
                <w:lang w:val="es-ES_tradnl" w:eastAsia="es-CO"/>
              </w:rPr>
            </w:pPr>
            <w:r w:rsidRPr="009C1C26">
              <w:rPr>
                <w:rFonts w:ascii="Verdana" w:hAnsi="Verdana" w:cs="Arial"/>
                <w:bCs/>
                <w:kern w:val="32"/>
                <w:sz w:val="18"/>
                <w:szCs w:val="18"/>
                <w:lang w:val="es-ES_tradnl"/>
              </w:rPr>
              <w:t>Subdirección Financiera / Grupo de Contabilidad</w:t>
            </w:r>
          </w:p>
        </w:tc>
        <w:tc>
          <w:tcPr>
            <w:tcW w:w="7209" w:type="dxa"/>
            <w:shd w:val="pct20" w:color="FFFFFF" w:fill="FFFFFF"/>
            <w:vAlign w:val="center"/>
          </w:tcPr>
          <w:p w14:paraId="62757412" w14:textId="69247F4C" w:rsidR="00B82A52" w:rsidRPr="009C1C26" w:rsidRDefault="00B82A5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Recibir información de la Subdirección de Servicios</w:t>
            </w:r>
            <w:r w:rsidR="00B31204" w:rsidRPr="009C1C26">
              <w:rPr>
                <w:rFonts w:ascii="Verdana" w:hAnsi="Verdana" w:cs="Arial"/>
                <w:sz w:val="18"/>
                <w:szCs w:val="18"/>
                <w:lang w:val="es-ES_tradnl" w:eastAsia="es-CO"/>
              </w:rPr>
              <w:t xml:space="preserve"> </w:t>
            </w:r>
            <w:r w:rsidR="00B31204" w:rsidRPr="009C1C26">
              <w:rPr>
                <w:rFonts w:ascii="Verdana" w:hAnsi="Verdana" w:cs="Arial"/>
                <w:sz w:val="18"/>
                <w:szCs w:val="18"/>
                <w:lang w:val="es-CO" w:eastAsia="es-CO"/>
              </w:rPr>
              <w:t>y de Relación con el Ciudadano</w:t>
            </w:r>
            <w:r w:rsidRPr="009C1C26">
              <w:rPr>
                <w:rFonts w:ascii="Verdana" w:hAnsi="Verdana" w:cs="Arial"/>
                <w:sz w:val="18"/>
                <w:szCs w:val="18"/>
                <w:lang w:val="es-ES_tradnl" w:eastAsia="es-CO"/>
              </w:rPr>
              <w:t xml:space="preserve">, de la Dirección de Tecnología, de la Dirección de Participaciones Estatales, o del área que corresponda, para efectuar los registros y revelaciones acerca de la evaluación y cálculo del deterioro de valor de los activos generadores de efectivo del MHCP. </w:t>
            </w:r>
          </w:p>
        </w:tc>
      </w:tr>
    </w:tbl>
    <w:p w14:paraId="1A2A217F" w14:textId="64F04AD6" w:rsidR="007720C9" w:rsidRDefault="007720C9" w:rsidP="00B70BB0">
      <w:pPr>
        <w:spacing w:line="288" w:lineRule="auto"/>
        <w:jc w:val="both"/>
        <w:rPr>
          <w:rFonts w:ascii="Arial" w:hAnsi="Arial" w:cs="Arial"/>
          <w:b/>
          <w:sz w:val="22"/>
          <w:szCs w:val="22"/>
        </w:rPr>
      </w:pPr>
    </w:p>
    <w:p w14:paraId="532B21FB" w14:textId="4CD4CE18" w:rsidR="00406658" w:rsidRPr="00FF6C82" w:rsidRDefault="00406658" w:rsidP="0095545F">
      <w:pPr>
        <w:jc w:val="both"/>
        <w:rPr>
          <w:rFonts w:ascii="Verdana" w:hAnsi="Verdana" w:cs="Arial"/>
          <w:lang w:val="es-ES_tradnl" w:eastAsia="es-CO"/>
        </w:rPr>
      </w:pPr>
      <w:r w:rsidRPr="00FF6C82">
        <w:rPr>
          <w:rFonts w:ascii="Verdana" w:hAnsi="Verdana" w:cs="Arial"/>
          <w:lang w:val="es-ES_tradnl" w:eastAsia="es-CO"/>
        </w:rPr>
        <w:t xml:space="preserve">Conforme lo anterior, y según se presenten las </w:t>
      </w:r>
      <w:r w:rsidR="00D43BDC" w:rsidRPr="00FF6C82">
        <w:rPr>
          <w:rFonts w:ascii="Verdana" w:hAnsi="Verdana" w:cs="Arial"/>
          <w:lang w:val="es-ES_tradnl" w:eastAsia="es-CO"/>
        </w:rPr>
        <w:t>operaciones, las</w:t>
      </w:r>
      <w:r w:rsidRPr="00FF6C82">
        <w:rPr>
          <w:rFonts w:ascii="Verdana" w:hAnsi="Verdana" w:cs="Arial"/>
          <w:lang w:val="es-ES_tradnl" w:eastAsia="es-CO"/>
        </w:rPr>
        <w:t xml:space="preserve"> áreas correspondientes deben enviar la información al Grupo de Contabilidad</w:t>
      </w:r>
      <w:r w:rsidR="00D43BDC" w:rsidRPr="00FF6C82">
        <w:rPr>
          <w:rFonts w:ascii="Verdana" w:hAnsi="Verdana" w:cs="Arial"/>
          <w:lang w:val="es-ES_tradnl" w:eastAsia="es-CO"/>
        </w:rPr>
        <w:t xml:space="preserve"> para su reconocimiento, medición y revelación</w:t>
      </w:r>
      <w:r w:rsidR="00FB6817" w:rsidRPr="00FF6C82">
        <w:rPr>
          <w:rFonts w:ascii="Verdana" w:hAnsi="Verdana" w:cs="Arial"/>
          <w:lang w:val="es-ES_tradnl" w:eastAsia="es-CO"/>
        </w:rPr>
        <w:t>.</w:t>
      </w:r>
    </w:p>
    <w:p w14:paraId="610CC6C4" w14:textId="77777777" w:rsidR="0039159D" w:rsidRPr="00FF6C82" w:rsidRDefault="0039159D" w:rsidP="0095545F">
      <w:pPr>
        <w:rPr>
          <w:rFonts w:ascii="Verdana" w:hAnsi="Verdana"/>
          <w:lang w:val="es-ES_tradnl"/>
        </w:rPr>
      </w:pPr>
    </w:p>
    <w:p w14:paraId="467FC2DF" w14:textId="0AD5DAF4" w:rsidR="00AF4209" w:rsidRPr="00FF6C82" w:rsidRDefault="0029283C" w:rsidP="0095545F">
      <w:pPr>
        <w:pStyle w:val="Ttulo3"/>
        <w:numPr>
          <w:ilvl w:val="2"/>
          <w:numId w:val="1"/>
        </w:numPr>
        <w:jc w:val="both"/>
        <w:rPr>
          <w:rFonts w:ascii="Verdana" w:hAnsi="Verdana" w:cs="Arial"/>
          <w:b/>
          <w:sz w:val="20"/>
        </w:rPr>
      </w:pPr>
      <w:bookmarkStart w:id="359" w:name="_Toc123127406"/>
      <w:r>
        <w:rPr>
          <w:rFonts w:ascii="Verdana" w:hAnsi="Verdana" w:cs="Arial"/>
          <w:b/>
          <w:sz w:val="20"/>
        </w:rPr>
        <w:t xml:space="preserve"> </w:t>
      </w:r>
      <w:bookmarkStart w:id="360" w:name="_Toc172288647"/>
      <w:r w:rsidR="00E41BEC" w:rsidRPr="00FF6C82">
        <w:rPr>
          <w:rFonts w:ascii="Verdana" w:hAnsi="Verdana" w:cs="Arial"/>
          <w:b/>
          <w:sz w:val="20"/>
        </w:rPr>
        <w:t>Deterioro de Valor de los activos No Generadores de Efectivo</w:t>
      </w:r>
      <w:bookmarkEnd w:id="359"/>
      <w:bookmarkEnd w:id="360"/>
    </w:p>
    <w:p w14:paraId="7E386212" w14:textId="77777777" w:rsidR="00A25AC3" w:rsidRPr="00FF6C82" w:rsidRDefault="00A25AC3" w:rsidP="0095545F">
      <w:pPr>
        <w:ind w:left="720"/>
        <w:rPr>
          <w:rFonts w:ascii="Verdana" w:hAnsi="Verdana"/>
        </w:rPr>
      </w:pPr>
    </w:p>
    <w:p w14:paraId="3D2D2DD7" w14:textId="4C134334" w:rsidR="00B70BB0" w:rsidRPr="00FF6C82" w:rsidRDefault="00B70BB0" w:rsidP="0095545F">
      <w:pPr>
        <w:jc w:val="both"/>
        <w:rPr>
          <w:rFonts w:ascii="Verdana" w:hAnsi="Verdana" w:cs="Arial"/>
          <w:b/>
        </w:rPr>
      </w:pPr>
      <w:r w:rsidRPr="00FF6C82">
        <w:rPr>
          <w:rFonts w:ascii="Verdana" w:hAnsi="Verdana" w:cs="Arial"/>
          <w:lang w:val="es-ES_tradnl" w:eastAsia="es-CO"/>
        </w:rPr>
        <w:t xml:space="preserve">De acuerdo con lo señalado en el Manual de Políticas Contables, a </w:t>
      </w:r>
      <w:proofErr w:type="gramStart"/>
      <w:r w:rsidRPr="00FF6C82">
        <w:rPr>
          <w:rFonts w:ascii="Verdana" w:hAnsi="Verdana" w:cs="Arial"/>
          <w:lang w:val="es-ES_tradnl" w:eastAsia="es-CO"/>
        </w:rPr>
        <w:t>continuación</w:t>
      </w:r>
      <w:proofErr w:type="gramEnd"/>
      <w:r w:rsidRPr="00FF6C82">
        <w:rPr>
          <w:rFonts w:ascii="Verdana" w:hAnsi="Verdana" w:cs="Arial"/>
          <w:lang w:val="es-ES_tradnl" w:eastAsia="es-CO"/>
        </w:rPr>
        <w:t xml:space="preserve"> se presentan las principales actividades que se deben llevar a cabo para el cumplimiento de la política de deterioro de valor de los activos no generadores de efectivo:</w:t>
      </w:r>
    </w:p>
    <w:p w14:paraId="539BE2BA" w14:textId="4EAB9B2B" w:rsidR="00B70BB0" w:rsidRDefault="00B70BB0" w:rsidP="002C7D53">
      <w:pPr>
        <w:pStyle w:val="Prrafodelista"/>
        <w:ind w:left="0"/>
        <w:rPr>
          <w:rFonts w:ascii="Arial" w:hAnsi="Arial" w:cs="Arial"/>
          <w:b/>
          <w:sz w:val="22"/>
          <w:szCs w:val="22"/>
        </w:rPr>
      </w:pPr>
    </w:p>
    <w:tbl>
      <w:tblPr>
        <w:tblW w:w="0" w:type="auto"/>
        <w:jc w:val="center"/>
        <w:tblBorders>
          <w:bottom w:val="single" w:sz="12" w:space="0" w:color="B18940"/>
          <w:insideH w:val="single" w:sz="12" w:space="0" w:color="B18940"/>
        </w:tblBorders>
        <w:tblLook w:val="0420" w:firstRow="1" w:lastRow="0" w:firstColumn="0" w:lastColumn="0" w:noHBand="0" w:noVBand="1"/>
      </w:tblPr>
      <w:tblGrid>
        <w:gridCol w:w="1371"/>
        <w:gridCol w:w="7469"/>
      </w:tblGrid>
      <w:tr w:rsidR="00D743A2" w:rsidRPr="009C1C26" w14:paraId="23E7C842" w14:textId="77777777" w:rsidTr="005B3250">
        <w:trPr>
          <w:tblHeader/>
          <w:jc w:val="center"/>
        </w:trPr>
        <w:tc>
          <w:tcPr>
            <w:tcW w:w="1344" w:type="dxa"/>
            <w:shd w:val="clear" w:color="auto" w:fill="B48C41"/>
            <w:vAlign w:val="center"/>
          </w:tcPr>
          <w:p w14:paraId="11D8B7BE" w14:textId="77777777" w:rsidR="00D743A2" w:rsidRPr="009C1C26" w:rsidRDefault="00D743A2" w:rsidP="00B26C22">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lastRenderedPageBreak/>
              <w:t>ÁREA</w:t>
            </w:r>
          </w:p>
        </w:tc>
        <w:tc>
          <w:tcPr>
            <w:tcW w:w="7496" w:type="dxa"/>
            <w:shd w:val="clear" w:color="auto" w:fill="B48C41"/>
            <w:vAlign w:val="center"/>
          </w:tcPr>
          <w:p w14:paraId="420DBBBB" w14:textId="77777777" w:rsidR="00D743A2" w:rsidRPr="009C1C26" w:rsidRDefault="00D743A2" w:rsidP="00B26C22">
            <w:pPr>
              <w:spacing w:line="288" w:lineRule="auto"/>
              <w:jc w:val="center"/>
              <w:rPr>
                <w:rFonts w:ascii="Verdana" w:hAnsi="Verdana" w:cs="Arial"/>
                <w:b/>
                <w:bCs/>
                <w:iCs/>
                <w:color w:val="FFFFFF"/>
                <w:sz w:val="18"/>
                <w:szCs w:val="18"/>
                <w:lang w:val="es-ES_tradnl" w:eastAsia="es-CO"/>
              </w:rPr>
            </w:pPr>
            <w:r w:rsidRPr="009C1C26">
              <w:rPr>
                <w:rFonts w:ascii="Verdana" w:hAnsi="Verdana" w:cs="Arial"/>
                <w:b/>
                <w:bCs/>
                <w:iCs/>
                <w:color w:val="FFFFFF"/>
                <w:sz w:val="18"/>
                <w:szCs w:val="18"/>
                <w:lang w:val="es-ES_tradnl" w:eastAsia="es-CO"/>
              </w:rPr>
              <w:t>ACTIVIDAD</w:t>
            </w:r>
          </w:p>
        </w:tc>
      </w:tr>
      <w:tr w:rsidR="005F1A58" w:rsidRPr="009C1C26" w14:paraId="2E8EC68A" w14:textId="77777777" w:rsidTr="005B3250">
        <w:trPr>
          <w:trHeight w:val="474"/>
          <w:jc w:val="center"/>
        </w:trPr>
        <w:tc>
          <w:tcPr>
            <w:tcW w:w="1344" w:type="dxa"/>
            <w:shd w:val="pct20" w:color="FFFFFF" w:fill="FFFFFF"/>
            <w:vAlign w:val="center"/>
          </w:tcPr>
          <w:p w14:paraId="0DFA3EDB" w14:textId="386654EA" w:rsidR="005F1A58" w:rsidRPr="009C1C26" w:rsidRDefault="005F1A58" w:rsidP="005F1A58">
            <w:pPr>
              <w:spacing w:line="288" w:lineRule="auto"/>
              <w:jc w:val="center"/>
              <w:rPr>
                <w:rFonts w:ascii="Verdana" w:hAnsi="Verdana" w:cs="Arial"/>
                <w:bCs/>
                <w:kern w:val="32"/>
                <w:sz w:val="18"/>
                <w:szCs w:val="18"/>
                <w:lang w:val="es-ES_tradnl"/>
              </w:rPr>
            </w:pPr>
            <w:r w:rsidRPr="009C1C26">
              <w:rPr>
                <w:rFonts w:ascii="Verdana" w:hAnsi="Verdana" w:cs="Arial"/>
                <w:bCs/>
                <w:kern w:val="32"/>
                <w:sz w:val="18"/>
                <w:szCs w:val="18"/>
                <w:lang w:val="es-ES_tradnl"/>
              </w:rPr>
              <w:t>Dirección de Tecnología</w:t>
            </w:r>
          </w:p>
        </w:tc>
        <w:tc>
          <w:tcPr>
            <w:tcW w:w="7496" w:type="dxa"/>
            <w:shd w:val="pct20" w:color="FFFFFF" w:fill="FFFFFF"/>
            <w:vAlign w:val="center"/>
          </w:tcPr>
          <w:p w14:paraId="16FE1FE8" w14:textId="77777777" w:rsidR="005F1A58" w:rsidRPr="009C1C26" w:rsidRDefault="005F1A58"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Identificar los activos intangibles no generadores de efectivo que serán objeto de análisis de indicios de deterioro, y de cálculo de deterioro. </w:t>
            </w:r>
          </w:p>
          <w:p w14:paraId="2E1ABEA8" w14:textId="77777777" w:rsidR="005F1A58" w:rsidRPr="009C1C26" w:rsidRDefault="005F1A58"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Realizar las evaluaciones de indicios de deterioro de valor para los activos intangibles no generadores de efectivo con vida útil finita, cuando a ello hubiere lugar. </w:t>
            </w:r>
          </w:p>
          <w:p w14:paraId="5310EF6C" w14:textId="77777777" w:rsidR="005F1A58" w:rsidRPr="009C1C26" w:rsidRDefault="005F1A58"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Realizar el cálculo de deterioro de valor de los activos intangibles no generadores de efectivo con vida útil finita, cuya evaluación haya arrojado indicios de deterioro de valor. </w:t>
            </w:r>
          </w:p>
          <w:p w14:paraId="4BBDEB82" w14:textId="77777777" w:rsidR="005F1A58" w:rsidRPr="009C1C26" w:rsidRDefault="005F1A58"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Realizar anualmente el cálculo de deterioro de valor de los activos intangibles no generadores de efectivo con vida útil indefinida y de los activos intangibles que aún no estén disponibles para su uso </w:t>
            </w:r>
          </w:p>
          <w:p w14:paraId="5000BBEF" w14:textId="77777777" w:rsidR="005F1A58" w:rsidRPr="009C1C26" w:rsidRDefault="005F1A58"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Para realizar el cálculo se deberá determinar el valor del servicio recuperable, y estimar el valor del deterioro comparando el valor del servicio recuperable con el importe en libros del activo.</w:t>
            </w:r>
          </w:p>
          <w:p w14:paraId="47369445" w14:textId="77777777" w:rsidR="005F1A58" w:rsidRPr="009C1C26" w:rsidRDefault="005F1A58"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Informar al Grupo de Contabilidad, cuando a ello hubiere lugar, acerca de los activos intangibles no generadores de efectivo en los que se evidencia indicios de deterioro, así como de los cálculos efectuados para la determinación del deterioro. </w:t>
            </w:r>
          </w:p>
          <w:p w14:paraId="6B6F7956" w14:textId="13E2E9BE" w:rsidR="005F1A58" w:rsidRPr="009C1C26" w:rsidRDefault="005F1A58"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Conservar documentos e informes que sustentan las evaluaciones de existencia de deterioro y cálculos realizados.</w:t>
            </w:r>
          </w:p>
        </w:tc>
      </w:tr>
      <w:tr w:rsidR="00D743A2" w:rsidRPr="009C1C26" w14:paraId="2B43246F" w14:textId="77777777" w:rsidTr="005B3250">
        <w:trPr>
          <w:jc w:val="center"/>
        </w:trPr>
        <w:tc>
          <w:tcPr>
            <w:tcW w:w="1344" w:type="dxa"/>
            <w:shd w:val="pct20" w:color="FFFFFF" w:fill="FFFFFF"/>
            <w:vAlign w:val="center"/>
          </w:tcPr>
          <w:p w14:paraId="36635DFF" w14:textId="5E0B661D" w:rsidR="00D743A2" w:rsidRPr="009C1C26" w:rsidRDefault="005F4517" w:rsidP="00B26C22">
            <w:pPr>
              <w:spacing w:line="288" w:lineRule="auto"/>
              <w:jc w:val="center"/>
              <w:rPr>
                <w:rFonts w:ascii="Verdana" w:hAnsi="Verdana" w:cs="Arial"/>
                <w:bCs/>
                <w:kern w:val="32"/>
                <w:sz w:val="18"/>
                <w:szCs w:val="18"/>
                <w:lang w:val="es-ES_tradnl"/>
              </w:rPr>
            </w:pPr>
            <w:r w:rsidRPr="009C1C26">
              <w:rPr>
                <w:rFonts w:ascii="Verdana" w:hAnsi="Verdana" w:cs="Arial"/>
                <w:bCs/>
                <w:kern w:val="32"/>
                <w:sz w:val="18"/>
                <w:szCs w:val="18"/>
                <w:lang w:val="es-ES_tradnl"/>
              </w:rPr>
              <w:t>Subdirección de Servicios y de Relación con el Ciudadano</w:t>
            </w:r>
          </w:p>
        </w:tc>
        <w:tc>
          <w:tcPr>
            <w:tcW w:w="7496" w:type="dxa"/>
            <w:shd w:val="pct20" w:color="FFFFFF" w:fill="FFFFFF"/>
            <w:vAlign w:val="center"/>
          </w:tcPr>
          <w:p w14:paraId="1D19CC84" w14:textId="77777777" w:rsidR="00D743A2" w:rsidRPr="009C1C26" w:rsidRDefault="00D743A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Identificar las propiedades planta y equipo muebles e inmuebles no generadoras de efectivo que serán objeto de evaluación de indicios de deterioro.</w:t>
            </w:r>
          </w:p>
          <w:p w14:paraId="01C7A55F" w14:textId="77777777" w:rsidR="00D743A2" w:rsidRPr="009C1C26" w:rsidRDefault="00D743A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Realizar las evaluaciones de indicios de deterioro de valor de las propiedades planta y Equipo no generadoras de efectivo.</w:t>
            </w:r>
          </w:p>
          <w:p w14:paraId="631FD094" w14:textId="77777777" w:rsidR="00D743A2" w:rsidRPr="009C1C26" w:rsidRDefault="00D743A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Realizar el cálculo de deterioro de valor de las propiedades, planta y equipo no generadoras de efectivo, cuya evaluación haya arrojado indicios de deterioro de valor. Para esto se deberá determinar el valor del servicio recuperable, y estimar el valor del deterioro comparando el valor del servicio recuperable con el importe en libros del activo.</w:t>
            </w:r>
          </w:p>
          <w:p w14:paraId="569197E8" w14:textId="77777777" w:rsidR="00D743A2" w:rsidRPr="009C1C26" w:rsidRDefault="00D743A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 xml:space="preserve">Informar al Grupo de Contabilidad los resultados de las evaluaciones de indicios realizadas, así como cálculos de deterioro efectuados a las propiedades, planta y equipo no generadoras de efectivo cuya evaluación arrojó indicios de deterioro. </w:t>
            </w:r>
          </w:p>
          <w:p w14:paraId="2A7D7D78" w14:textId="77777777" w:rsidR="00D743A2" w:rsidRPr="009C1C26" w:rsidRDefault="00D743A2"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Conservar documentos e informes que sustentan las evaluaciones de existencia de deterioro y cálculos realizados.</w:t>
            </w:r>
          </w:p>
        </w:tc>
      </w:tr>
      <w:tr w:rsidR="005F1A58" w:rsidRPr="009C1C26" w14:paraId="68507568" w14:textId="77777777" w:rsidTr="005B3250">
        <w:trPr>
          <w:jc w:val="center"/>
        </w:trPr>
        <w:tc>
          <w:tcPr>
            <w:tcW w:w="1344" w:type="dxa"/>
            <w:shd w:val="pct20" w:color="FFFFFF" w:fill="FFFFFF"/>
            <w:vAlign w:val="center"/>
          </w:tcPr>
          <w:p w14:paraId="49D986DF" w14:textId="1935161F" w:rsidR="005F1A58" w:rsidRPr="009C1C26" w:rsidRDefault="005F1A58" w:rsidP="005F1A58">
            <w:pPr>
              <w:spacing w:line="288" w:lineRule="auto"/>
              <w:jc w:val="center"/>
              <w:rPr>
                <w:rFonts w:ascii="Verdana" w:hAnsi="Verdana" w:cs="Arial"/>
                <w:sz w:val="18"/>
                <w:szCs w:val="18"/>
                <w:lang w:val="es-ES_tradnl" w:eastAsia="es-CO"/>
              </w:rPr>
            </w:pPr>
            <w:r w:rsidRPr="009C1C26">
              <w:rPr>
                <w:rFonts w:ascii="Verdana" w:hAnsi="Verdana" w:cs="Arial"/>
                <w:bCs/>
                <w:kern w:val="32"/>
                <w:sz w:val="18"/>
                <w:szCs w:val="18"/>
                <w:lang w:val="es-ES_tradnl"/>
              </w:rPr>
              <w:t>Subdirección Financiera / Grupo de Contabilidad</w:t>
            </w:r>
          </w:p>
        </w:tc>
        <w:tc>
          <w:tcPr>
            <w:tcW w:w="7496" w:type="dxa"/>
            <w:shd w:val="pct20" w:color="FFFFFF" w:fill="FFFFFF"/>
            <w:vAlign w:val="center"/>
          </w:tcPr>
          <w:p w14:paraId="3917FCF8" w14:textId="093375A8" w:rsidR="005F1A58" w:rsidRPr="009C1C26" w:rsidRDefault="005F1A58" w:rsidP="00343ECE">
            <w:pPr>
              <w:numPr>
                <w:ilvl w:val="0"/>
                <w:numId w:val="32"/>
              </w:numPr>
              <w:spacing w:line="288" w:lineRule="auto"/>
              <w:jc w:val="both"/>
              <w:rPr>
                <w:rFonts w:ascii="Verdana" w:hAnsi="Verdana" w:cs="Arial"/>
                <w:sz w:val="18"/>
                <w:szCs w:val="18"/>
                <w:lang w:val="es-ES_tradnl" w:eastAsia="es-CO"/>
              </w:rPr>
            </w:pPr>
            <w:r w:rsidRPr="009C1C26">
              <w:rPr>
                <w:rFonts w:ascii="Verdana" w:hAnsi="Verdana" w:cs="Arial"/>
                <w:sz w:val="18"/>
                <w:szCs w:val="18"/>
                <w:lang w:val="es-ES_tradnl" w:eastAsia="es-CO"/>
              </w:rPr>
              <w:t>Recibir información de la Subdirección de Servicios</w:t>
            </w:r>
            <w:r w:rsidR="00B31204" w:rsidRPr="009C1C26">
              <w:rPr>
                <w:rFonts w:ascii="Verdana" w:hAnsi="Verdana" w:cs="Arial"/>
                <w:sz w:val="18"/>
                <w:szCs w:val="18"/>
                <w:lang w:val="es-ES_tradnl" w:eastAsia="es-CO"/>
              </w:rPr>
              <w:t xml:space="preserve"> </w:t>
            </w:r>
            <w:r w:rsidR="00B31204" w:rsidRPr="009C1C26">
              <w:rPr>
                <w:rFonts w:ascii="Verdana" w:hAnsi="Verdana" w:cs="Arial"/>
                <w:sz w:val="18"/>
                <w:szCs w:val="18"/>
                <w:lang w:val="es-CO" w:eastAsia="es-CO"/>
              </w:rPr>
              <w:t>y de Relación con el Ciudadano</w:t>
            </w:r>
            <w:r w:rsidRPr="009C1C26">
              <w:rPr>
                <w:rFonts w:ascii="Verdana" w:hAnsi="Verdana" w:cs="Arial"/>
                <w:sz w:val="18"/>
                <w:szCs w:val="18"/>
                <w:lang w:val="es-ES_tradnl" w:eastAsia="es-CO"/>
              </w:rPr>
              <w:t xml:space="preserve">, de la Dirección de Tecnología o del área que corresponda para efectuar los registros y revelaciones que correspondan, acerca de la evaluación y cálculo del deterioro de valor de los activos tangibles e intangibles no generadores de efectivo del MHCP. </w:t>
            </w:r>
          </w:p>
        </w:tc>
      </w:tr>
    </w:tbl>
    <w:p w14:paraId="286C99A3" w14:textId="3FDA3627" w:rsidR="00D743A2" w:rsidRDefault="00D743A2" w:rsidP="0095545F">
      <w:pPr>
        <w:pStyle w:val="Prrafodelista"/>
        <w:ind w:left="0"/>
        <w:rPr>
          <w:rFonts w:ascii="Arial" w:hAnsi="Arial" w:cs="Arial"/>
          <w:b/>
          <w:sz w:val="22"/>
          <w:szCs w:val="22"/>
        </w:rPr>
      </w:pPr>
    </w:p>
    <w:p w14:paraId="6D05F9BE" w14:textId="068FFC20" w:rsidR="00D43BDC" w:rsidRPr="00FF6C82" w:rsidRDefault="00D43BDC" w:rsidP="0095545F">
      <w:pPr>
        <w:jc w:val="both"/>
        <w:rPr>
          <w:rFonts w:ascii="Verdana" w:hAnsi="Verdana" w:cs="Arial"/>
          <w:lang w:val="es-ES_tradnl" w:eastAsia="es-CO"/>
        </w:rPr>
      </w:pPr>
      <w:r w:rsidRPr="00FF6C82">
        <w:rPr>
          <w:rFonts w:ascii="Verdana" w:hAnsi="Verdana" w:cs="Arial"/>
          <w:lang w:val="es-ES_tradnl" w:eastAsia="es-CO"/>
        </w:rPr>
        <w:lastRenderedPageBreak/>
        <w:t xml:space="preserve">Conforme lo anterior, y según se presenten las operaciones, las áreas correspondientes deben enviar la información al Grupo de Contabilidad para su reconocimiento, medición y revelación.   </w:t>
      </w:r>
    </w:p>
    <w:p w14:paraId="14BBB910" w14:textId="77777777" w:rsidR="00CB775E" w:rsidRPr="00FF6C82" w:rsidRDefault="00CB775E" w:rsidP="0095545F">
      <w:pPr>
        <w:pStyle w:val="Prrafodelista"/>
        <w:ind w:left="0"/>
        <w:rPr>
          <w:rFonts w:ascii="Verdana" w:hAnsi="Verdana" w:cs="Arial"/>
          <w:b/>
        </w:rPr>
      </w:pPr>
    </w:p>
    <w:p w14:paraId="17F8D29B" w14:textId="1B7653CC" w:rsidR="00E41BEC" w:rsidRPr="00FF6C82" w:rsidRDefault="00E41BEC" w:rsidP="0095545F">
      <w:pPr>
        <w:pStyle w:val="Ttulo3"/>
        <w:numPr>
          <w:ilvl w:val="2"/>
          <w:numId w:val="1"/>
        </w:numPr>
        <w:rPr>
          <w:rFonts w:ascii="Verdana" w:hAnsi="Verdana" w:cs="Arial"/>
          <w:b/>
          <w:sz w:val="20"/>
        </w:rPr>
      </w:pPr>
      <w:bookmarkStart w:id="361" w:name="_Toc123127407"/>
      <w:bookmarkStart w:id="362" w:name="_Toc172288648"/>
      <w:r w:rsidRPr="00FF6C82">
        <w:rPr>
          <w:rFonts w:ascii="Verdana" w:hAnsi="Verdana" w:cs="Arial"/>
          <w:b/>
          <w:sz w:val="20"/>
        </w:rPr>
        <w:t>Cuentas por pagar</w:t>
      </w:r>
      <w:bookmarkEnd w:id="361"/>
      <w:bookmarkEnd w:id="362"/>
    </w:p>
    <w:p w14:paraId="16012432" w14:textId="02D140FD" w:rsidR="00C37D47" w:rsidRPr="00FF6C82" w:rsidRDefault="00C37D47" w:rsidP="0095545F">
      <w:pPr>
        <w:ind w:left="4755"/>
        <w:rPr>
          <w:rFonts w:ascii="Verdana" w:hAnsi="Verdana" w:cs="Arial"/>
          <w:b/>
        </w:rPr>
      </w:pPr>
    </w:p>
    <w:p w14:paraId="66A0F530" w14:textId="046F0FDE" w:rsidR="00C37D47" w:rsidRPr="00FF6C82" w:rsidRDefault="00C37D47" w:rsidP="62653E97">
      <w:pPr>
        <w:jc w:val="both"/>
        <w:rPr>
          <w:rFonts w:ascii="Verdana" w:hAnsi="Verdana" w:cs="Arial"/>
          <w:lang w:eastAsia="es-CO"/>
        </w:rPr>
      </w:pPr>
      <w:r w:rsidRPr="62653E97">
        <w:rPr>
          <w:rFonts w:ascii="Verdana" w:hAnsi="Verdana" w:cs="Arial"/>
          <w:lang w:eastAsia="es-CO"/>
        </w:rPr>
        <w:t xml:space="preserve">De acuerdo con lo señalado en el Manual de Políticas Contables, a </w:t>
      </w:r>
      <w:proofErr w:type="gramStart"/>
      <w:r w:rsidRPr="62653E97">
        <w:rPr>
          <w:rFonts w:ascii="Verdana" w:hAnsi="Verdana" w:cs="Arial"/>
          <w:lang w:eastAsia="es-CO"/>
        </w:rPr>
        <w:t>continuación</w:t>
      </w:r>
      <w:proofErr w:type="gramEnd"/>
      <w:r w:rsidRPr="62653E97">
        <w:rPr>
          <w:rFonts w:ascii="Verdana" w:hAnsi="Verdana" w:cs="Arial"/>
          <w:lang w:eastAsia="es-CO"/>
        </w:rPr>
        <w:t xml:space="preserve"> se presentan las principales actividades que se deben llevar a cabo para el cumplimiento de la política de cuentas por pagar:</w:t>
      </w:r>
    </w:p>
    <w:p w14:paraId="33C05A1E" w14:textId="199D52C5" w:rsidR="00D743A2" w:rsidRDefault="00D743A2" w:rsidP="00C37D47">
      <w:pPr>
        <w:spacing w:line="288" w:lineRule="auto"/>
        <w:jc w:val="both"/>
        <w:rPr>
          <w:rFonts w:ascii="Arial" w:hAnsi="Arial" w:cs="Arial"/>
          <w:sz w:val="22"/>
          <w:szCs w:val="22"/>
          <w:lang w:val="es-ES_tradnl" w:eastAsia="es-CO"/>
        </w:rPr>
      </w:pPr>
    </w:p>
    <w:tbl>
      <w:tblPr>
        <w:tblW w:w="0" w:type="auto"/>
        <w:jc w:val="center"/>
        <w:tblBorders>
          <w:bottom w:val="single" w:sz="12" w:space="0" w:color="B18940"/>
          <w:insideH w:val="single" w:sz="12" w:space="0" w:color="B18940"/>
        </w:tblBorders>
        <w:tblLook w:val="0420" w:firstRow="1" w:lastRow="0" w:firstColumn="0" w:lastColumn="0" w:noHBand="0" w:noVBand="1"/>
      </w:tblPr>
      <w:tblGrid>
        <w:gridCol w:w="2592"/>
        <w:gridCol w:w="6248"/>
      </w:tblGrid>
      <w:tr w:rsidR="005B533A" w:rsidRPr="00AB1A49" w14:paraId="75BEB4A3" w14:textId="77777777" w:rsidTr="00B30C27">
        <w:trPr>
          <w:tblHeader/>
          <w:jc w:val="center"/>
        </w:trPr>
        <w:tc>
          <w:tcPr>
            <w:tcW w:w="2622" w:type="dxa"/>
            <w:shd w:val="clear" w:color="auto" w:fill="B48C41"/>
            <w:vAlign w:val="center"/>
          </w:tcPr>
          <w:p w14:paraId="2E046D81" w14:textId="77777777" w:rsidR="005B533A" w:rsidRPr="00AB1A49" w:rsidRDefault="005B533A" w:rsidP="0068237E">
            <w:pPr>
              <w:spacing w:line="288" w:lineRule="auto"/>
              <w:jc w:val="center"/>
              <w:rPr>
                <w:rFonts w:ascii="Verdana" w:hAnsi="Verdana" w:cs="Arial"/>
                <w:b/>
                <w:bCs/>
                <w:iCs/>
                <w:color w:val="FFFFFF"/>
                <w:sz w:val="18"/>
                <w:szCs w:val="18"/>
                <w:lang w:val="es-ES_tradnl" w:eastAsia="es-CO"/>
              </w:rPr>
            </w:pPr>
            <w:r w:rsidRPr="00AB1A49">
              <w:rPr>
                <w:rFonts w:ascii="Verdana" w:hAnsi="Verdana" w:cs="Arial"/>
                <w:b/>
                <w:bCs/>
                <w:iCs/>
                <w:color w:val="FFFFFF"/>
                <w:sz w:val="18"/>
                <w:szCs w:val="18"/>
                <w:lang w:val="es-ES_tradnl" w:eastAsia="es-CO"/>
              </w:rPr>
              <w:t>ÁREA</w:t>
            </w:r>
          </w:p>
        </w:tc>
        <w:tc>
          <w:tcPr>
            <w:tcW w:w="6358" w:type="dxa"/>
            <w:shd w:val="clear" w:color="auto" w:fill="B48C41"/>
            <w:vAlign w:val="center"/>
          </w:tcPr>
          <w:p w14:paraId="7AE9C886" w14:textId="77777777" w:rsidR="005B533A" w:rsidRPr="00AB1A49" w:rsidRDefault="005B533A" w:rsidP="0068237E">
            <w:pPr>
              <w:spacing w:line="288" w:lineRule="auto"/>
              <w:jc w:val="center"/>
              <w:rPr>
                <w:rFonts w:ascii="Verdana" w:hAnsi="Verdana" w:cs="Arial"/>
                <w:b/>
                <w:bCs/>
                <w:iCs/>
                <w:color w:val="FFFFFF"/>
                <w:sz w:val="18"/>
                <w:szCs w:val="18"/>
                <w:lang w:val="es-ES_tradnl" w:eastAsia="es-CO"/>
              </w:rPr>
            </w:pPr>
            <w:r w:rsidRPr="00AB1A49">
              <w:rPr>
                <w:rFonts w:ascii="Verdana" w:hAnsi="Verdana" w:cs="Arial"/>
                <w:b/>
                <w:bCs/>
                <w:iCs/>
                <w:color w:val="FFFFFF"/>
                <w:sz w:val="18"/>
                <w:szCs w:val="18"/>
                <w:lang w:val="es-ES_tradnl" w:eastAsia="es-CO"/>
              </w:rPr>
              <w:t>ACTIVIDAD</w:t>
            </w:r>
          </w:p>
        </w:tc>
      </w:tr>
      <w:tr w:rsidR="005B533A" w:rsidRPr="00AB1A49" w14:paraId="703C4F78" w14:textId="77777777" w:rsidTr="005B3250">
        <w:trPr>
          <w:trHeight w:val="474"/>
          <w:jc w:val="center"/>
        </w:trPr>
        <w:tc>
          <w:tcPr>
            <w:tcW w:w="2622" w:type="dxa"/>
            <w:shd w:val="pct20" w:color="FFFFFF" w:fill="FFFFFF"/>
            <w:vAlign w:val="center"/>
          </w:tcPr>
          <w:p w14:paraId="3024CA13" w14:textId="68F99CA7" w:rsidR="005B533A" w:rsidRPr="00AB1A49" w:rsidRDefault="005B533A" w:rsidP="0068237E">
            <w:pPr>
              <w:spacing w:line="288" w:lineRule="auto"/>
              <w:jc w:val="center"/>
              <w:rPr>
                <w:rFonts w:ascii="Verdana" w:hAnsi="Verdana" w:cs="Arial"/>
                <w:sz w:val="18"/>
                <w:szCs w:val="18"/>
                <w:lang w:val="es-ES_tradnl" w:eastAsia="es-CO"/>
              </w:rPr>
            </w:pPr>
            <w:r w:rsidRPr="00AB1A49">
              <w:rPr>
                <w:rFonts w:ascii="Verdana" w:hAnsi="Verdana" w:cs="Arial"/>
                <w:sz w:val="18"/>
                <w:szCs w:val="18"/>
                <w:lang w:val="es-ES_tradnl" w:eastAsia="es-CO"/>
              </w:rPr>
              <w:t>Subdirección Financiera/ Grupo de Central de Cuentas</w:t>
            </w:r>
          </w:p>
        </w:tc>
        <w:tc>
          <w:tcPr>
            <w:tcW w:w="6358" w:type="dxa"/>
            <w:shd w:val="pct20" w:color="FFFFFF" w:fill="FFFFFF"/>
            <w:vAlign w:val="center"/>
          </w:tcPr>
          <w:p w14:paraId="0E69144C" w14:textId="77777777" w:rsidR="005B533A" w:rsidRPr="00AB1A49" w:rsidRDefault="005B533A" w:rsidP="00343ECE">
            <w:pPr>
              <w:numPr>
                <w:ilvl w:val="0"/>
                <w:numId w:val="32"/>
              </w:numPr>
              <w:spacing w:line="288" w:lineRule="auto"/>
              <w:jc w:val="both"/>
              <w:rPr>
                <w:rFonts w:ascii="Verdana" w:hAnsi="Verdana" w:cs="Arial"/>
                <w:sz w:val="18"/>
                <w:szCs w:val="18"/>
                <w:lang w:val="es-ES_tradnl" w:eastAsia="es-CO"/>
              </w:rPr>
            </w:pPr>
            <w:r w:rsidRPr="00AB1A49">
              <w:rPr>
                <w:rFonts w:ascii="Verdana" w:hAnsi="Verdana" w:cs="Arial"/>
                <w:sz w:val="18"/>
                <w:szCs w:val="18"/>
                <w:lang w:val="es-ES_tradnl" w:eastAsia="es-CO"/>
              </w:rPr>
              <w:t xml:space="preserve">Registrar las obligaciones a cargo de la Entidad </w:t>
            </w:r>
          </w:p>
        </w:tc>
      </w:tr>
      <w:tr w:rsidR="005B533A" w:rsidRPr="00AB1A49" w14:paraId="4A748379" w14:textId="77777777" w:rsidTr="005B3250">
        <w:trPr>
          <w:jc w:val="center"/>
        </w:trPr>
        <w:tc>
          <w:tcPr>
            <w:tcW w:w="2622" w:type="dxa"/>
            <w:shd w:val="pct20" w:color="FFFFFF" w:fill="FFFFFF"/>
            <w:vAlign w:val="center"/>
          </w:tcPr>
          <w:p w14:paraId="54C1A0B5" w14:textId="77777777" w:rsidR="005B533A" w:rsidRPr="00AB1A49" w:rsidRDefault="005B533A" w:rsidP="0068237E">
            <w:pPr>
              <w:spacing w:line="288" w:lineRule="auto"/>
              <w:jc w:val="center"/>
              <w:rPr>
                <w:rFonts w:ascii="Verdana" w:hAnsi="Verdana" w:cs="Arial"/>
                <w:sz w:val="18"/>
                <w:szCs w:val="18"/>
                <w:lang w:val="es-ES_tradnl" w:eastAsia="es-CO"/>
              </w:rPr>
            </w:pPr>
            <w:r w:rsidRPr="00AB1A49">
              <w:rPr>
                <w:rFonts w:ascii="Verdana" w:hAnsi="Verdana" w:cs="Arial"/>
                <w:sz w:val="18"/>
                <w:szCs w:val="18"/>
                <w:lang w:val="es-ES_tradnl" w:eastAsia="es-CO"/>
              </w:rPr>
              <w:t>Subdirección Financiera/ Grupo de Pagaduría</w:t>
            </w:r>
          </w:p>
        </w:tc>
        <w:tc>
          <w:tcPr>
            <w:tcW w:w="6358" w:type="dxa"/>
            <w:shd w:val="pct20" w:color="FFFFFF" w:fill="FFFFFF"/>
            <w:vAlign w:val="center"/>
          </w:tcPr>
          <w:p w14:paraId="233F322C" w14:textId="77777777" w:rsidR="005B533A" w:rsidRPr="00AB1A49" w:rsidRDefault="005B533A" w:rsidP="00343ECE">
            <w:pPr>
              <w:numPr>
                <w:ilvl w:val="0"/>
                <w:numId w:val="32"/>
              </w:numPr>
              <w:spacing w:line="288" w:lineRule="auto"/>
              <w:jc w:val="both"/>
              <w:rPr>
                <w:rFonts w:ascii="Verdana" w:hAnsi="Verdana" w:cs="Arial"/>
                <w:sz w:val="18"/>
                <w:szCs w:val="18"/>
                <w:lang w:val="es-ES_tradnl" w:eastAsia="es-CO"/>
              </w:rPr>
            </w:pPr>
            <w:r w:rsidRPr="00AB1A49">
              <w:rPr>
                <w:rFonts w:ascii="Verdana" w:hAnsi="Verdana" w:cs="Arial"/>
                <w:sz w:val="18"/>
                <w:szCs w:val="18"/>
                <w:lang w:val="es-ES_tradnl" w:eastAsia="es-CO"/>
              </w:rPr>
              <w:t xml:space="preserve">Gestionar el pago de las obligaciones a cargo de la Entidad </w:t>
            </w:r>
          </w:p>
        </w:tc>
      </w:tr>
      <w:tr w:rsidR="005B533A" w:rsidRPr="00AB1A49" w14:paraId="07384CD3" w14:textId="77777777" w:rsidTr="005B3250">
        <w:trPr>
          <w:jc w:val="center"/>
        </w:trPr>
        <w:tc>
          <w:tcPr>
            <w:tcW w:w="2622" w:type="dxa"/>
            <w:shd w:val="pct20" w:color="FFFFFF" w:fill="FFFFFF"/>
            <w:vAlign w:val="center"/>
          </w:tcPr>
          <w:p w14:paraId="72E4895A" w14:textId="77777777" w:rsidR="005B533A" w:rsidRPr="00AB1A49" w:rsidRDefault="005B533A" w:rsidP="0068237E">
            <w:pPr>
              <w:spacing w:line="288" w:lineRule="auto"/>
              <w:jc w:val="center"/>
              <w:rPr>
                <w:rFonts w:ascii="Verdana" w:hAnsi="Verdana" w:cs="Arial"/>
                <w:bCs/>
                <w:kern w:val="32"/>
                <w:sz w:val="18"/>
                <w:szCs w:val="18"/>
                <w:lang w:val="es-ES_tradnl"/>
              </w:rPr>
            </w:pPr>
            <w:r w:rsidRPr="00AB1A49">
              <w:rPr>
                <w:rFonts w:ascii="Verdana" w:hAnsi="Verdana" w:cs="Arial"/>
                <w:bCs/>
                <w:kern w:val="32"/>
                <w:sz w:val="18"/>
                <w:szCs w:val="18"/>
                <w:lang w:val="es-ES_tradnl"/>
              </w:rPr>
              <w:t>Dirección General de Regulación Económica y de la Seguridad Social</w:t>
            </w:r>
          </w:p>
        </w:tc>
        <w:tc>
          <w:tcPr>
            <w:tcW w:w="6358" w:type="dxa"/>
            <w:shd w:val="pct20" w:color="FFFFFF" w:fill="FFFFFF"/>
            <w:vAlign w:val="center"/>
          </w:tcPr>
          <w:p w14:paraId="44763E14" w14:textId="77777777" w:rsidR="005B533A" w:rsidRPr="00AB1A49" w:rsidRDefault="005B533A" w:rsidP="00343ECE">
            <w:pPr>
              <w:numPr>
                <w:ilvl w:val="0"/>
                <w:numId w:val="32"/>
              </w:numPr>
              <w:spacing w:line="288" w:lineRule="auto"/>
              <w:jc w:val="both"/>
              <w:rPr>
                <w:rFonts w:ascii="Verdana" w:hAnsi="Verdana" w:cs="Arial"/>
                <w:sz w:val="18"/>
                <w:szCs w:val="18"/>
                <w:lang w:val="es-ES_tradnl" w:eastAsia="es-CO"/>
              </w:rPr>
            </w:pPr>
            <w:r w:rsidRPr="00AB1A49">
              <w:rPr>
                <w:rFonts w:ascii="Verdana" w:hAnsi="Verdana" w:cs="Arial"/>
                <w:sz w:val="18"/>
                <w:szCs w:val="18"/>
              </w:rPr>
              <w:t>Enviar la información para el registro de la concurrencia del MHCP para el pago del pasivo pensional y prestacional del sector salud</w:t>
            </w:r>
          </w:p>
        </w:tc>
      </w:tr>
      <w:tr w:rsidR="005B533A" w:rsidRPr="00AB1A49" w14:paraId="70461E34" w14:textId="77777777" w:rsidTr="005B3250">
        <w:trPr>
          <w:jc w:val="center"/>
        </w:trPr>
        <w:tc>
          <w:tcPr>
            <w:tcW w:w="2622" w:type="dxa"/>
            <w:shd w:val="pct20" w:color="FFFFFF" w:fill="FFFFFF"/>
            <w:vAlign w:val="center"/>
          </w:tcPr>
          <w:p w14:paraId="15E8000A" w14:textId="77777777" w:rsidR="005B533A" w:rsidRPr="00AB1A49" w:rsidRDefault="005B533A" w:rsidP="0068237E">
            <w:pPr>
              <w:spacing w:line="288" w:lineRule="auto"/>
              <w:jc w:val="center"/>
              <w:rPr>
                <w:rFonts w:ascii="Verdana" w:hAnsi="Verdana" w:cs="Arial"/>
                <w:sz w:val="18"/>
                <w:szCs w:val="18"/>
                <w:lang w:val="es-ES_tradnl" w:eastAsia="es-CO"/>
              </w:rPr>
            </w:pPr>
            <w:r w:rsidRPr="00AB1A49">
              <w:rPr>
                <w:rFonts w:ascii="Verdana" w:hAnsi="Verdana" w:cs="Arial"/>
                <w:bCs/>
                <w:kern w:val="32"/>
                <w:sz w:val="18"/>
                <w:szCs w:val="18"/>
                <w:lang w:val="es-ES_tradnl"/>
              </w:rPr>
              <w:t>Subdirección Financiera/ Grupo de Contabilidad</w:t>
            </w:r>
          </w:p>
        </w:tc>
        <w:tc>
          <w:tcPr>
            <w:tcW w:w="6358" w:type="dxa"/>
            <w:shd w:val="pct20" w:color="FFFFFF" w:fill="FFFFFF"/>
            <w:vAlign w:val="center"/>
          </w:tcPr>
          <w:p w14:paraId="00563AC1" w14:textId="77777777" w:rsidR="005B533A" w:rsidRPr="00AB1A49" w:rsidRDefault="005B533A" w:rsidP="00343ECE">
            <w:pPr>
              <w:numPr>
                <w:ilvl w:val="0"/>
                <w:numId w:val="32"/>
              </w:numPr>
              <w:spacing w:line="288" w:lineRule="auto"/>
              <w:jc w:val="both"/>
              <w:rPr>
                <w:rFonts w:ascii="Verdana" w:hAnsi="Verdana" w:cs="Arial"/>
                <w:sz w:val="18"/>
                <w:szCs w:val="18"/>
                <w:lang w:val="es-ES_tradnl" w:eastAsia="es-CO"/>
              </w:rPr>
            </w:pPr>
            <w:r w:rsidRPr="00AB1A49">
              <w:rPr>
                <w:rFonts w:ascii="Verdana" w:hAnsi="Verdana" w:cs="Arial"/>
                <w:sz w:val="18"/>
                <w:szCs w:val="18"/>
                <w:lang w:val="es-ES_tradnl" w:eastAsia="es-CO"/>
              </w:rPr>
              <w:t xml:space="preserve">Registrar, revisar y ajustar, cuando a ello hubiere lugar, las obligaciones a cargo de la Entidad </w:t>
            </w:r>
          </w:p>
          <w:p w14:paraId="0718BDA8" w14:textId="77777777" w:rsidR="005B533A" w:rsidRPr="00AB1A49" w:rsidRDefault="005B533A" w:rsidP="00343ECE">
            <w:pPr>
              <w:numPr>
                <w:ilvl w:val="0"/>
                <w:numId w:val="32"/>
              </w:numPr>
              <w:spacing w:line="288" w:lineRule="auto"/>
              <w:jc w:val="both"/>
              <w:rPr>
                <w:rFonts w:ascii="Verdana" w:hAnsi="Verdana" w:cs="Arial"/>
                <w:sz w:val="18"/>
                <w:szCs w:val="18"/>
                <w:lang w:val="es-ES_tradnl" w:eastAsia="es-CO"/>
              </w:rPr>
            </w:pPr>
            <w:r w:rsidRPr="00AB1A49">
              <w:rPr>
                <w:rFonts w:ascii="Verdana" w:hAnsi="Verdana" w:cs="Arial"/>
                <w:sz w:val="18"/>
                <w:szCs w:val="18"/>
                <w:lang w:val="es-ES_tradnl" w:eastAsia="es-CO"/>
              </w:rPr>
              <w:t xml:space="preserve">Llevar a cabo el proceso de conciliación de las cuentas por pagar a cargo de la Entidad </w:t>
            </w:r>
          </w:p>
          <w:p w14:paraId="5B308AB5" w14:textId="77777777" w:rsidR="005B533A" w:rsidRPr="00AB1A49" w:rsidRDefault="005B533A" w:rsidP="00343ECE">
            <w:pPr>
              <w:numPr>
                <w:ilvl w:val="0"/>
                <w:numId w:val="32"/>
              </w:numPr>
              <w:spacing w:line="288" w:lineRule="auto"/>
              <w:jc w:val="both"/>
              <w:rPr>
                <w:rFonts w:ascii="Verdana" w:hAnsi="Verdana" w:cs="Arial"/>
                <w:sz w:val="18"/>
                <w:szCs w:val="18"/>
                <w:lang w:val="es-ES_tradnl" w:eastAsia="es-CO"/>
              </w:rPr>
            </w:pPr>
            <w:r w:rsidRPr="00AB1A49">
              <w:rPr>
                <w:rFonts w:ascii="Verdana" w:hAnsi="Verdana" w:cs="Arial"/>
                <w:bCs/>
                <w:sz w:val="18"/>
                <w:szCs w:val="18"/>
                <w:lang w:val="es-ES_tradnl" w:eastAsia="es-CO"/>
              </w:rPr>
              <w:t xml:space="preserve">Elaborar las revelaciones que correspondan de las cuentas por pagar. </w:t>
            </w:r>
          </w:p>
        </w:tc>
      </w:tr>
    </w:tbl>
    <w:p w14:paraId="437D03B7" w14:textId="77777777" w:rsidR="005B533A" w:rsidRDefault="005B533A" w:rsidP="00C37D47">
      <w:pPr>
        <w:spacing w:line="288" w:lineRule="auto"/>
        <w:jc w:val="both"/>
        <w:rPr>
          <w:rFonts w:ascii="Arial" w:hAnsi="Arial" w:cs="Arial"/>
          <w:sz w:val="22"/>
          <w:szCs w:val="22"/>
          <w:lang w:val="es-ES_tradnl" w:eastAsia="es-CO"/>
        </w:rPr>
      </w:pPr>
    </w:p>
    <w:p w14:paraId="7B8EEEDE" w14:textId="77777777" w:rsidR="004448EA" w:rsidRPr="00FF6C82" w:rsidRDefault="004448EA" w:rsidP="0095545F">
      <w:pPr>
        <w:jc w:val="both"/>
        <w:rPr>
          <w:rFonts w:ascii="Verdana" w:hAnsi="Verdana" w:cs="Arial"/>
          <w:lang w:val="es-ES_tradnl" w:eastAsia="es-CO"/>
        </w:rPr>
      </w:pPr>
      <w:r w:rsidRPr="00FF6C82">
        <w:rPr>
          <w:rFonts w:ascii="Verdana" w:hAnsi="Verdana" w:cs="Arial"/>
          <w:lang w:val="es-ES_tradnl" w:eastAsia="es-CO"/>
        </w:rPr>
        <w:t xml:space="preserve">Conforme lo anterior, y según se presenten las operaciones, las áreas correspondientes deben enviar la información al Grupo de Contabilidad para su reconocimiento, medición y revelación.   </w:t>
      </w:r>
    </w:p>
    <w:p w14:paraId="114D19EF" w14:textId="77777777" w:rsidR="004448EA" w:rsidRPr="00FF6C82" w:rsidRDefault="004448EA" w:rsidP="0095545F">
      <w:pPr>
        <w:rPr>
          <w:rFonts w:ascii="Verdana" w:hAnsi="Verdana" w:cs="Arial"/>
          <w:b/>
        </w:rPr>
      </w:pPr>
    </w:p>
    <w:p w14:paraId="23E890BC" w14:textId="4322FDB2" w:rsidR="004448EA" w:rsidRPr="00FF6C82" w:rsidRDefault="00A67201" w:rsidP="0095545F">
      <w:pPr>
        <w:jc w:val="both"/>
        <w:rPr>
          <w:rFonts w:ascii="Verdana" w:hAnsi="Verdana" w:cs="Arial"/>
        </w:rPr>
      </w:pPr>
      <w:r w:rsidRPr="00FF6C82">
        <w:rPr>
          <w:rFonts w:ascii="Verdana" w:hAnsi="Verdana" w:cs="Arial"/>
        </w:rPr>
        <w:t xml:space="preserve">Ahora bien, dado que dentro de las cuentas por pagar se destacan las partidas generadas por concepto de </w:t>
      </w:r>
      <w:r w:rsidRPr="00FF6C82">
        <w:rPr>
          <w:rFonts w:ascii="Verdana" w:hAnsi="Verdana" w:cs="Arial"/>
          <w:i/>
          <w:lang w:eastAsia="es-CO"/>
        </w:rPr>
        <w:t>“Propósito General”</w:t>
      </w:r>
      <w:r w:rsidRPr="00FF6C82">
        <w:rPr>
          <w:rFonts w:ascii="Verdana" w:hAnsi="Verdana" w:cs="Arial"/>
          <w:lang w:eastAsia="es-CO"/>
        </w:rPr>
        <w:t xml:space="preserve"> y </w:t>
      </w:r>
      <w:r w:rsidRPr="00FF6C82">
        <w:rPr>
          <w:rFonts w:ascii="Verdana" w:hAnsi="Verdana" w:cs="Arial"/>
          <w:i/>
          <w:lang w:eastAsia="es-CO"/>
        </w:rPr>
        <w:t xml:space="preserve">“Asignaciones Especiales” </w:t>
      </w:r>
      <w:r w:rsidRPr="00FF6C82">
        <w:rPr>
          <w:rFonts w:ascii="Verdana" w:hAnsi="Verdana" w:cs="Arial"/>
          <w:lang w:eastAsia="es-CO"/>
        </w:rPr>
        <w:t xml:space="preserve">del Sistema General de Participaciones (SGP), a </w:t>
      </w:r>
      <w:proofErr w:type="gramStart"/>
      <w:r w:rsidRPr="00FF6C82">
        <w:rPr>
          <w:rFonts w:ascii="Verdana" w:hAnsi="Verdana" w:cs="Arial"/>
          <w:lang w:eastAsia="es-CO"/>
        </w:rPr>
        <w:t>continuación</w:t>
      </w:r>
      <w:proofErr w:type="gramEnd"/>
      <w:r w:rsidRPr="00FF6C82">
        <w:rPr>
          <w:rFonts w:ascii="Verdana" w:hAnsi="Verdana" w:cs="Arial"/>
          <w:lang w:eastAsia="es-CO"/>
        </w:rPr>
        <w:t xml:space="preserve"> se presentan algunos criterios para su registro</w:t>
      </w:r>
      <w:r w:rsidR="00C53AF1" w:rsidRPr="00FF6C82">
        <w:rPr>
          <w:rFonts w:ascii="Verdana" w:hAnsi="Verdana" w:cs="Arial"/>
          <w:lang w:eastAsia="es-CO"/>
        </w:rPr>
        <w:t xml:space="preserve"> y conciliación</w:t>
      </w:r>
      <w:r w:rsidRPr="00FF6C82">
        <w:rPr>
          <w:rFonts w:ascii="Verdana" w:hAnsi="Verdana" w:cs="Arial"/>
          <w:lang w:eastAsia="es-CO"/>
        </w:rPr>
        <w:t>.</w:t>
      </w:r>
      <w:r w:rsidRPr="00FF6C82">
        <w:rPr>
          <w:rFonts w:ascii="Verdana" w:hAnsi="Verdana" w:cs="Arial"/>
        </w:rPr>
        <w:t xml:space="preserve"> </w:t>
      </w:r>
    </w:p>
    <w:p w14:paraId="295C14C8" w14:textId="77777777" w:rsidR="00A67201" w:rsidRPr="00FF6C82" w:rsidRDefault="00A67201" w:rsidP="0095545F">
      <w:pPr>
        <w:rPr>
          <w:rFonts w:ascii="Verdana" w:hAnsi="Verdana" w:cs="Arial"/>
        </w:rPr>
      </w:pPr>
    </w:p>
    <w:p w14:paraId="41B324BE" w14:textId="77777777" w:rsidR="005A429A" w:rsidRPr="00FF6C82" w:rsidRDefault="005A429A" w:rsidP="0095545F">
      <w:pPr>
        <w:numPr>
          <w:ilvl w:val="3"/>
          <w:numId w:val="1"/>
        </w:numPr>
        <w:rPr>
          <w:rFonts w:ascii="Verdana" w:hAnsi="Verdana" w:cs="Arial"/>
          <w:b/>
        </w:rPr>
      </w:pPr>
      <w:r w:rsidRPr="00FF6C82">
        <w:rPr>
          <w:rFonts w:ascii="Verdana" w:hAnsi="Verdana" w:cs="Arial"/>
          <w:b/>
        </w:rPr>
        <w:t>Sistema General de Participaciones</w:t>
      </w:r>
    </w:p>
    <w:p w14:paraId="643085B6" w14:textId="39A75022" w:rsidR="005A429A" w:rsidRPr="00FF6C82" w:rsidRDefault="005A429A" w:rsidP="0095545F">
      <w:pPr>
        <w:rPr>
          <w:rFonts w:ascii="Verdana" w:hAnsi="Verdana" w:cs="Arial"/>
          <w:b/>
        </w:rPr>
      </w:pPr>
    </w:p>
    <w:p w14:paraId="38457B9B" w14:textId="2D61D872" w:rsidR="00205B49" w:rsidRPr="00FF6C82" w:rsidRDefault="009F61F4" w:rsidP="0095545F">
      <w:pPr>
        <w:jc w:val="both"/>
        <w:rPr>
          <w:rFonts w:ascii="Verdana" w:hAnsi="Verdana" w:cs="Arial"/>
          <w:color w:val="323E4F"/>
        </w:rPr>
      </w:pPr>
      <w:r w:rsidRPr="00FF6C82">
        <w:rPr>
          <w:rFonts w:ascii="Verdana" w:hAnsi="Verdana" w:cs="Arial"/>
          <w:lang w:eastAsia="es-CO"/>
        </w:rPr>
        <w:t xml:space="preserve">El ajuste a la </w:t>
      </w:r>
      <w:proofErr w:type="spellStart"/>
      <w:r w:rsidR="003D540A" w:rsidRPr="00FF6C82">
        <w:rPr>
          <w:rFonts w:ascii="Verdana" w:hAnsi="Verdana" w:cs="Arial"/>
          <w:lang w:eastAsia="es-CO"/>
        </w:rPr>
        <w:t>causación</w:t>
      </w:r>
      <w:proofErr w:type="spellEnd"/>
      <w:r w:rsidR="003D540A" w:rsidRPr="00FF6C82">
        <w:rPr>
          <w:rFonts w:ascii="Verdana" w:hAnsi="Verdana" w:cs="Arial"/>
          <w:lang w:eastAsia="es-CO"/>
        </w:rPr>
        <w:t xml:space="preserve"> de las partidas por concepto de </w:t>
      </w:r>
      <w:r w:rsidR="003D540A" w:rsidRPr="00FF6C82">
        <w:rPr>
          <w:rFonts w:ascii="Verdana" w:hAnsi="Verdana" w:cs="Arial"/>
          <w:i/>
          <w:lang w:eastAsia="es-CO"/>
        </w:rPr>
        <w:t>“Propósito General”</w:t>
      </w:r>
      <w:r w:rsidR="003D540A" w:rsidRPr="00FF6C82">
        <w:rPr>
          <w:rFonts w:ascii="Verdana" w:hAnsi="Verdana" w:cs="Arial"/>
          <w:lang w:eastAsia="es-CO"/>
        </w:rPr>
        <w:t xml:space="preserve"> y </w:t>
      </w:r>
      <w:r w:rsidR="003D540A" w:rsidRPr="00FF6C82">
        <w:rPr>
          <w:rFonts w:ascii="Verdana" w:hAnsi="Verdana" w:cs="Arial"/>
          <w:i/>
          <w:lang w:eastAsia="es-CO"/>
        </w:rPr>
        <w:t xml:space="preserve">“Asignaciones Especiales” </w:t>
      </w:r>
      <w:r w:rsidR="003D540A" w:rsidRPr="00FF6C82">
        <w:rPr>
          <w:rFonts w:ascii="Verdana" w:hAnsi="Verdana" w:cs="Arial"/>
          <w:lang w:eastAsia="es-CO"/>
        </w:rPr>
        <w:t>del Sistema General de Participaciones</w:t>
      </w:r>
      <w:r w:rsidR="00205B49" w:rsidRPr="00FF6C82">
        <w:rPr>
          <w:rFonts w:ascii="Verdana" w:hAnsi="Verdana" w:cs="Arial"/>
          <w:lang w:eastAsia="es-CO"/>
        </w:rPr>
        <w:t xml:space="preserve"> (SGP), es una </w:t>
      </w:r>
      <w:r w:rsidR="003D540A" w:rsidRPr="00FF6C82">
        <w:rPr>
          <w:rFonts w:ascii="Verdana" w:hAnsi="Verdana" w:cs="Arial"/>
          <w:lang w:eastAsia="es-CO"/>
        </w:rPr>
        <w:t>actividad que realiza el Grupo de Contabilidad</w:t>
      </w:r>
      <w:r w:rsidR="00205B49" w:rsidRPr="00FF6C82">
        <w:rPr>
          <w:rFonts w:ascii="Verdana" w:hAnsi="Verdana" w:cs="Arial"/>
          <w:lang w:eastAsia="es-CO"/>
        </w:rPr>
        <w:t xml:space="preserve"> de la Subdirección Financiera</w:t>
      </w:r>
      <w:r w:rsidR="003D540A" w:rsidRPr="00FF6C82">
        <w:rPr>
          <w:rFonts w:ascii="Verdana" w:hAnsi="Verdana" w:cs="Arial"/>
          <w:lang w:eastAsia="es-CO"/>
        </w:rPr>
        <w:t xml:space="preserve">, </w:t>
      </w:r>
      <w:r w:rsidR="003D540A" w:rsidRPr="00FF6C82">
        <w:rPr>
          <w:rFonts w:ascii="Verdana" w:hAnsi="Verdana" w:cs="Arial"/>
        </w:rPr>
        <w:t xml:space="preserve">dentro de los primeros </w:t>
      </w:r>
      <w:r w:rsidR="00205B49" w:rsidRPr="00FF6C82">
        <w:rPr>
          <w:rFonts w:ascii="Verdana" w:hAnsi="Verdana" w:cs="Arial"/>
        </w:rPr>
        <w:t>quince (</w:t>
      </w:r>
      <w:r w:rsidR="003D540A" w:rsidRPr="00FF6C82">
        <w:rPr>
          <w:rFonts w:ascii="Verdana" w:hAnsi="Verdana" w:cs="Arial"/>
        </w:rPr>
        <w:t>15</w:t>
      </w:r>
      <w:r w:rsidR="00205B49" w:rsidRPr="00FF6C82">
        <w:rPr>
          <w:rFonts w:ascii="Verdana" w:hAnsi="Verdana" w:cs="Arial"/>
        </w:rPr>
        <w:t>)</w:t>
      </w:r>
      <w:r w:rsidR="003D540A" w:rsidRPr="00FF6C82">
        <w:rPr>
          <w:rFonts w:ascii="Verdana" w:hAnsi="Verdana" w:cs="Arial"/>
        </w:rPr>
        <w:t xml:space="preserve"> </w:t>
      </w:r>
      <w:r w:rsidR="00205B49" w:rsidRPr="00FF6C82">
        <w:rPr>
          <w:rFonts w:ascii="Verdana" w:hAnsi="Verdana" w:cs="Arial"/>
        </w:rPr>
        <w:t>días</w:t>
      </w:r>
      <w:r w:rsidR="003D540A" w:rsidRPr="00FF6C82">
        <w:rPr>
          <w:rFonts w:ascii="Verdana" w:hAnsi="Verdana" w:cs="Arial"/>
        </w:rPr>
        <w:t xml:space="preserve"> hábiles </w:t>
      </w:r>
      <w:r w:rsidR="0084393E" w:rsidRPr="00FF6C82">
        <w:rPr>
          <w:rFonts w:ascii="Verdana" w:hAnsi="Verdana" w:cs="Arial"/>
        </w:rPr>
        <w:t xml:space="preserve">del mes </w:t>
      </w:r>
      <w:r w:rsidR="003D540A" w:rsidRPr="00FF6C82">
        <w:rPr>
          <w:rFonts w:ascii="Verdana" w:hAnsi="Verdana" w:cs="Arial"/>
        </w:rPr>
        <w:t>siguiente</w:t>
      </w:r>
      <w:r w:rsidR="00205B49" w:rsidRPr="00FF6C82">
        <w:rPr>
          <w:rFonts w:ascii="Verdana" w:hAnsi="Verdana" w:cs="Arial"/>
        </w:rPr>
        <w:t xml:space="preserve"> al </w:t>
      </w:r>
      <w:r w:rsidR="003D540A" w:rsidRPr="00FF6C82">
        <w:rPr>
          <w:rFonts w:ascii="Verdana" w:hAnsi="Verdana" w:cs="Arial"/>
        </w:rPr>
        <w:t>que corresponde la información</w:t>
      </w:r>
      <w:r w:rsidR="00205B49" w:rsidRPr="00FF6C82">
        <w:rPr>
          <w:rFonts w:ascii="Verdana" w:hAnsi="Verdana" w:cs="Arial"/>
        </w:rPr>
        <w:t xml:space="preserve">. </w:t>
      </w:r>
    </w:p>
    <w:p w14:paraId="1E11054C" w14:textId="77777777" w:rsidR="0015525B" w:rsidRPr="00FF6C82" w:rsidRDefault="0015525B" w:rsidP="0095545F">
      <w:pPr>
        <w:jc w:val="both"/>
        <w:rPr>
          <w:rFonts w:ascii="Verdana" w:hAnsi="Verdana" w:cs="Arial"/>
          <w:color w:val="323E4F"/>
        </w:rPr>
      </w:pPr>
    </w:p>
    <w:p w14:paraId="1CC0500D" w14:textId="4ACD3FDF" w:rsidR="003D540A" w:rsidRPr="00FF6C82" w:rsidRDefault="00205B49" w:rsidP="0095545F">
      <w:pPr>
        <w:jc w:val="both"/>
        <w:rPr>
          <w:rFonts w:ascii="Verdana" w:hAnsi="Verdana" w:cs="Arial"/>
        </w:rPr>
      </w:pPr>
      <w:r w:rsidRPr="00FF6C82">
        <w:rPr>
          <w:rFonts w:ascii="Verdana" w:hAnsi="Verdana" w:cs="Arial"/>
        </w:rPr>
        <w:t>Para el efecto</w:t>
      </w:r>
      <w:r w:rsidR="003D540A" w:rsidRPr="00FF6C82">
        <w:rPr>
          <w:rFonts w:ascii="Verdana" w:hAnsi="Verdana" w:cs="Arial"/>
          <w:lang w:eastAsia="es-CO"/>
        </w:rPr>
        <w:t>,</w:t>
      </w:r>
      <w:r w:rsidRPr="00FF6C82">
        <w:rPr>
          <w:rFonts w:ascii="Verdana" w:hAnsi="Verdana" w:cs="Arial"/>
          <w:lang w:eastAsia="es-CO"/>
        </w:rPr>
        <w:t xml:space="preserve"> s</w:t>
      </w:r>
      <w:r w:rsidR="003D540A" w:rsidRPr="00FF6C82">
        <w:rPr>
          <w:rFonts w:ascii="Verdana" w:hAnsi="Verdana" w:cs="Arial"/>
        </w:rPr>
        <w:t>e genera</w:t>
      </w:r>
      <w:r w:rsidRPr="00FF6C82">
        <w:rPr>
          <w:rFonts w:ascii="Verdana" w:hAnsi="Verdana" w:cs="Arial"/>
        </w:rPr>
        <w:t>n</w:t>
      </w:r>
      <w:r w:rsidR="003D540A" w:rsidRPr="00FF6C82">
        <w:rPr>
          <w:rFonts w:ascii="Verdana" w:hAnsi="Verdana" w:cs="Arial"/>
        </w:rPr>
        <w:t xml:space="preserve"> de la aplicación</w:t>
      </w:r>
      <w:r w:rsidRPr="00FF6C82">
        <w:rPr>
          <w:rFonts w:ascii="Verdana" w:hAnsi="Verdana" w:cs="Arial"/>
        </w:rPr>
        <w:t xml:space="preserve"> </w:t>
      </w:r>
      <w:r w:rsidRPr="00FF6C82">
        <w:rPr>
          <w:rFonts w:ascii="Verdana" w:hAnsi="Verdana" w:cs="Arial"/>
          <w:i/>
          <w:iCs/>
        </w:rPr>
        <w:t>“</w:t>
      </w:r>
      <w:r w:rsidR="003D540A" w:rsidRPr="00FF6C82">
        <w:rPr>
          <w:rFonts w:ascii="Verdana" w:hAnsi="Verdana" w:cs="Arial"/>
          <w:i/>
          <w:iCs/>
        </w:rPr>
        <w:t>Sistema General de Participaciones</w:t>
      </w:r>
      <w:r w:rsidRPr="00FF6C82">
        <w:rPr>
          <w:rFonts w:ascii="Verdana" w:hAnsi="Verdana" w:cs="Arial"/>
          <w:i/>
          <w:iCs/>
        </w:rPr>
        <w:t>”,</w:t>
      </w:r>
      <w:r w:rsidRPr="00FF6C82">
        <w:rPr>
          <w:rFonts w:ascii="Verdana" w:hAnsi="Verdana" w:cs="Arial"/>
        </w:rPr>
        <w:t xml:space="preserve"> los reportes denominados </w:t>
      </w:r>
      <w:r w:rsidRPr="00FF6C82">
        <w:rPr>
          <w:rFonts w:ascii="Verdana" w:hAnsi="Verdana" w:cs="Arial"/>
          <w:i/>
          <w:iCs/>
        </w:rPr>
        <w:t>“R</w:t>
      </w:r>
      <w:r w:rsidR="003D540A" w:rsidRPr="00FF6C82">
        <w:rPr>
          <w:rFonts w:ascii="Verdana" w:hAnsi="Verdana" w:cs="Arial"/>
          <w:i/>
          <w:iCs/>
        </w:rPr>
        <w:t>elación c</w:t>
      </w:r>
      <w:r w:rsidRPr="00FF6C82">
        <w:rPr>
          <w:rFonts w:ascii="Verdana" w:hAnsi="Verdana" w:cs="Arial"/>
          <w:i/>
          <w:iCs/>
        </w:rPr>
        <w:t>ruce consolidado por rubro”</w:t>
      </w:r>
      <w:r w:rsidRPr="00FF6C82">
        <w:rPr>
          <w:rFonts w:ascii="Verdana" w:hAnsi="Verdana" w:cs="Arial"/>
        </w:rPr>
        <w:t xml:space="preserve"> y </w:t>
      </w:r>
      <w:r w:rsidRPr="00FF6C82">
        <w:rPr>
          <w:rFonts w:ascii="Verdana" w:hAnsi="Verdana" w:cs="Arial"/>
          <w:i/>
          <w:iCs/>
        </w:rPr>
        <w:t>“R</w:t>
      </w:r>
      <w:r w:rsidR="003D540A" w:rsidRPr="00FF6C82">
        <w:rPr>
          <w:rFonts w:ascii="Verdana" w:hAnsi="Verdana" w:cs="Arial"/>
          <w:i/>
          <w:iCs/>
        </w:rPr>
        <w:t>elación cruce detallado por rubro”.</w:t>
      </w:r>
      <w:r w:rsidR="003D540A" w:rsidRPr="00FF6C82">
        <w:rPr>
          <w:rFonts w:ascii="Verdana" w:hAnsi="Verdana" w:cs="Arial"/>
        </w:rPr>
        <w:t xml:space="preserve"> </w:t>
      </w:r>
    </w:p>
    <w:p w14:paraId="3F181A5D" w14:textId="77777777" w:rsidR="0015525B" w:rsidRPr="00FF6C82" w:rsidRDefault="0015525B" w:rsidP="0095545F">
      <w:pPr>
        <w:jc w:val="both"/>
        <w:rPr>
          <w:rFonts w:ascii="Verdana" w:hAnsi="Verdana" w:cs="Arial"/>
          <w:lang w:eastAsia="es-CO"/>
        </w:rPr>
      </w:pPr>
    </w:p>
    <w:p w14:paraId="18CBD286" w14:textId="6ECD3A76" w:rsidR="003D540A" w:rsidRPr="00FF6C82" w:rsidRDefault="003D540A" w:rsidP="0095545F">
      <w:pPr>
        <w:jc w:val="both"/>
        <w:rPr>
          <w:rFonts w:ascii="Verdana" w:hAnsi="Verdana" w:cs="Arial"/>
        </w:rPr>
      </w:pPr>
      <w:r w:rsidRPr="00FF6C82">
        <w:rPr>
          <w:rFonts w:ascii="Verdana" w:hAnsi="Verdana" w:cs="Arial"/>
        </w:rPr>
        <w:t>Con la información suministrada por el rep</w:t>
      </w:r>
      <w:r w:rsidR="00205B49" w:rsidRPr="00FF6C82">
        <w:rPr>
          <w:rFonts w:ascii="Verdana" w:hAnsi="Verdana" w:cs="Arial"/>
        </w:rPr>
        <w:t xml:space="preserve">orte </w:t>
      </w:r>
      <w:r w:rsidR="00205B49" w:rsidRPr="00FF6C82">
        <w:rPr>
          <w:rFonts w:ascii="Verdana" w:hAnsi="Verdana" w:cs="Arial"/>
          <w:i/>
          <w:iCs/>
        </w:rPr>
        <w:t>“R</w:t>
      </w:r>
      <w:r w:rsidRPr="00FF6C82">
        <w:rPr>
          <w:rFonts w:ascii="Verdana" w:hAnsi="Verdana" w:cs="Arial"/>
          <w:i/>
          <w:iCs/>
        </w:rPr>
        <w:t>elación cruce detallado por rubro”,</w:t>
      </w:r>
      <w:r w:rsidRPr="00FF6C82">
        <w:rPr>
          <w:rFonts w:ascii="Verdana" w:hAnsi="Verdana" w:cs="Arial"/>
        </w:rPr>
        <w:t xml:space="preserve"> se debe seleccionar la información correspondiente a los giros </w:t>
      </w:r>
      <w:r w:rsidR="00205B49" w:rsidRPr="00FF6C82">
        <w:rPr>
          <w:rFonts w:ascii="Verdana" w:hAnsi="Verdana" w:cs="Arial"/>
        </w:rPr>
        <w:t xml:space="preserve">efectuados </w:t>
      </w:r>
      <w:r w:rsidRPr="00FF6C82">
        <w:rPr>
          <w:rFonts w:ascii="Verdana" w:hAnsi="Verdana" w:cs="Arial"/>
        </w:rPr>
        <w:t>al FONPET</w:t>
      </w:r>
      <w:r w:rsidR="00205B49" w:rsidRPr="00FF6C82">
        <w:rPr>
          <w:rFonts w:ascii="Verdana" w:hAnsi="Verdana" w:cs="Arial"/>
        </w:rPr>
        <w:t xml:space="preserve"> en virtud de la L</w:t>
      </w:r>
      <w:r w:rsidRPr="00FF6C82">
        <w:rPr>
          <w:rFonts w:ascii="Verdana" w:hAnsi="Verdana" w:cs="Arial"/>
        </w:rPr>
        <w:t>ey 863/03</w:t>
      </w:r>
      <w:r w:rsidR="00205B49" w:rsidRPr="00FF6C82">
        <w:rPr>
          <w:rFonts w:ascii="Verdana" w:hAnsi="Verdana" w:cs="Arial"/>
        </w:rPr>
        <w:t>,</w:t>
      </w:r>
      <w:r w:rsidRPr="00FF6C82">
        <w:rPr>
          <w:rFonts w:ascii="Verdana" w:hAnsi="Verdana" w:cs="Arial"/>
        </w:rPr>
        <w:t xml:space="preserve"> con el fin de elaborar </w:t>
      </w:r>
      <w:r w:rsidR="00205B49" w:rsidRPr="00FF6C82">
        <w:rPr>
          <w:rFonts w:ascii="Verdana" w:hAnsi="Verdana" w:cs="Arial"/>
        </w:rPr>
        <w:t xml:space="preserve">el ajuste correspondiente en el SIIF Nación. </w:t>
      </w:r>
    </w:p>
    <w:p w14:paraId="5248AF03" w14:textId="77777777" w:rsidR="0015525B" w:rsidRPr="00FF6C82" w:rsidRDefault="0015525B" w:rsidP="0095545F">
      <w:pPr>
        <w:jc w:val="both"/>
        <w:rPr>
          <w:rFonts w:ascii="Verdana" w:hAnsi="Verdana" w:cs="Arial"/>
        </w:rPr>
      </w:pPr>
    </w:p>
    <w:p w14:paraId="37DEF06A" w14:textId="615CDEF9" w:rsidR="005A429A" w:rsidRPr="00FF6C82" w:rsidRDefault="003D540A" w:rsidP="0095545F">
      <w:pPr>
        <w:jc w:val="both"/>
        <w:rPr>
          <w:rFonts w:ascii="Verdana" w:hAnsi="Verdana" w:cs="Arial"/>
          <w:lang w:eastAsia="es-CO"/>
        </w:rPr>
      </w:pPr>
      <w:r w:rsidRPr="00FF6C82">
        <w:rPr>
          <w:rFonts w:ascii="Verdana" w:hAnsi="Verdana" w:cs="Arial"/>
        </w:rPr>
        <w:t>Una vez realizados los ajustes correspondientes, se debe generar</w:t>
      </w:r>
      <w:r w:rsidR="001D0D0A" w:rsidRPr="00FF6C82">
        <w:rPr>
          <w:rFonts w:ascii="Verdana" w:hAnsi="Verdana" w:cs="Arial"/>
        </w:rPr>
        <w:t xml:space="preserve"> de SIIF </w:t>
      </w:r>
      <w:r w:rsidRPr="00FF6C82">
        <w:rPr>
          <w:rFonts w:ascii="Verdana" w:hAnsi="Verdana" w:cs="Arial"/>
        </w:rPr>
        <w:t xml:space="preserve">el reporte denominado </w:t>
      </w:r>
      <w:r w:rsidR="001D0D0A" w:rsidRPr="00FF6C82">
        <w:rPr>
          <w:rFonts w:ascii="Verdana" w:hAnsi="Verdana" w:cs="Arial"/>
        </w:rPr>
        <w:t>“</w:t>
      </w:r>
      <w:r w:rsidRPr="00FF6C82">
        <w:rPr>
          <w:rFonts w:ascii="Verdana" w:hAnsi="Verdana" w:cs="Arial"/>
          <w:i/>
        </w:rPr>
        <w:t>Auxiliar Contable por PCI</w:t>
      </w:r>
      <w:r w:rsidR="001D0D0A" w:rsidRPr="00FF6C82">
        <w:rPr>
          <w:rFonts w:ascii="Verdana" w:hAnsi="Verdana" w:cs="Arial"/>
        </w:rPr>
        <w:t>”</w:t>
      </w:r>
      <w:r w:rsidRPr="00FF6C82">
        <w:rPr>
          <w:rFonts w:ascii="Verdana" w:hAnsi="Verdana" w:cs="Arial"/>
        </w:rPr>
        <w:t xml:space="preserve">, con el fin de conciliar los saldos por tercero con los reportes de </w:t>
      </w:r>
      <w:r w:rsidRPr="00FF6C82">
        <w:rPr>
          <w:rFonts w:ascii="Verdana" w:hAnsi="Verdana" w:cs="Arial"/>
          <w:i/>
          <w:iCs/>
        </w:rPr>
        <w:t>“</w:t>
      </w:r>
      <w:r w:rsidR="001D0D0A" w:rsidRPr="00FF6C82">
        <w:rPr>
          <w:rFonts w:ascii="Verdana" w:hAnsi="Verdana" w:cs="Arial"/>
          <w:i/>
          <w:iCs/>
        </w:rPr>
        <w:t>R</w:t>
      </w:r>
      <w:r w:rsidRPr="00FF6C82">
        <w:rPr>
          <w:rFonts w:ascii="Verdana" w:hAnsi="Verdana" w:cs="Arial"/>
          <w:i/>
          <w:iCs/>
        </w:rPr>
        <w:t>elación c</w:t>
      </w:r>
      <w:r w:rsidR="001D0D0A" w:rsidRPr="00FF6C82">
        <w:rPr>
          <w:rFonts w:ascii="Verdana" w:hAnsi="Verdana" w:cs="Arial"/>
          <w:i/>
          <w:iCs/>
        </w:rPr>
        <w:t>ruce consolidado por rubro”</w:t>
      </w:r>
      <w:r w:rsidR="001D0D0A" w:rsidRPr="00FF6C82">
        <w:rPr>
          <w:rFonts w:ascii="Verdana" w:hAnsi="Verdana" w:cs="Arial"/>
        </w:rPr>
        <w:t xml:space="preserve"> y </w:t>
      </w:r>
      <w:r w:rsidR="001D0D0A" w:rsidRPr="00FF6C82">
        <w:rPr>
          <w:rFonts w:ascii="Verdana" w:hAnsi="Verdana" w:cs="Arial"/>
          <w:i/>
          <w:iCs/>
        </w:rPr>
        <w:t>“R</w:t>
      </w:r>
      <w:r w:rsidRPr="00FF6C82">
        <w:rPr>
          <w:rFonts w:ascii="Verdana" w:hAnsi="Verdana" w:cs="Arial"/>
          <w:i/>
          <w:iCs/>
        </w:rPr>
        <w:t>elación cruce detallado por rubro”.</w:t>
      </w:r>
      <w:r w:rsidR="001D0D0A" w:rsidRPr="00FF6C82">
        <w:rPr>
          <w:rFonts w:ascii="Verdana" w:hAnsi="Verdana" w:cs="Arial"/>
        </w:rPr>
        <w:t xml:space="preserve"> Si se presentan </w:t>
      </w:r>
      <w:r w:rsidRPr="00FF6C82">
        <w:rPr>
          <w:rFonts w:ascii="Verdana" w:hAnsi="Verdana" w:cs="Arial"/>
          <w:lang w:eastAsia="es-CO"/>
        </w:rPr>
        <w:t xml:space="preserve">diferencias de causación, se realizan los </w:t>
      </w:r>
      <w:r w:rsidR="001D0D0A" w:rsidRPr="00FF6C82">
        <w:rPr>
          <w:rFonts w:ascii="Verdana" w:hAnsi="Verdana" w:cs="Arial"/>
          <w:lang w:eastAsia="es-CO"/>
        </w:rPr>
        <w:t xml:space="preserve">respectivos </w:t>
      </w:r>
      <w:r w:rsidRPr="00FF6C82">
        <w:rPr>
          <w:rFonts w:ascii="Verdana" w:hAnsi="Verdana" w:cs="Arial"/>
          <w:lang w:eastAsia="es-CO"/>
        </w:rPr>
        <w:t>ajustes en el SIIF.</w:t>
      </w:r>
      <w:r w:rsidR="00857307" w:rsidRPr="00FF6C82">
        <w:rPr>
          <w:rFonts w:ascii="Verdana" w:hAnsi="Verdana" w:cs="Arial"/>
          <w:lang w:eastAsia="es-CO"/>
        </w:rPr>
        <w:t xml:space="preserve"> </w:t>
      </w:r>
    </w:p>
    <w:p w14:paraId="42E2E26E" w14:textId="77777777" w:rsidR="0015525B" w:rsidRPr="00FF6C82" w:rsidRDefault="0015525B" w:rsidP="0095545F">
      <w:pPr>
        <w:jc w:val="both"/>
        <w:rPr>
          <w:rFonts w:ascii="Verdana" w:hAnsi="Verdana" w:cs="Arial"/>
          <w:lang w:eastAsia="es-CO"/>
        </w:rPr>
      </w:pPr>
    </w:p>
    <w:p w14:paraId="2E6150A6" w14:textId="6D999387" w:rsidR="00857307" w:rsidRPr="00FF6C82" w:rsidRDefault="00857307" w:rsidP="0095545F">
      <w:pPr>
        <w:jc w:val="both"/>
        <w:rPr>
          <w:rFonts w:ascii="Verdana" w:hAnsi="Verdana" w:cs="Arial"/>
          <w:lang w:eastAsia="es-CO"/>
        </w:rPr>
      </w:pPr>
      <w:r w:rsidRPr="00FF6C82">
        <w:rPr>
          <w:rFonts w:ascii="Verdana" w:hAnsi="Verdana" w:cs="Arial"/>
          <w:lang w:eastAsia="es-CO"/>
        </w:rPr>
        <w:t xml:space="preserve">Finalmente, como síntesis de las actividades </w:t>
      </w:r>
      <w:r w:rsidR="003D5CD9" w:rsidRPr="00FF6C82">
        <w:rPr>
          <w:rFonts w:ascii="Verdana" w:hAnsi="Verdana" w:cs="Arial"/>
          <w:lang w:eastAsia="es-CO"/>
        </w:rPr>
        <w:t xml:space="preserve">efectuadas </w:t>
      </w:r>
      <w:r w:rsidRPr="00FF6C82">
        <w:rPr>
          <w:rFonts w:ascii="Verdana" w:hAnsi="Verdana" w:cs="Arial"/>
          <w:lang w:eastAsia="es-CO"/>
        </w:rPr>
        <w:t xml:space="preserve">se diligencia el formato </w:t>
      </w:r>
      <w:r w:rsidRPr="00FF6C82">
        <w:rPr>
          <w:rFonts w:ascii="Verdana" w:hAnsi="Verdana" w:cs="Arial"/>
          <w:i/>
          <w:lang w:eastAsia="es-CO"/>
        </w:rPr>
        <w:t>Apo.3.</w:t>
      </w:r>
      <w:r w:rsidR="000658AA" w:rsidRPr="00FF6C82">
        <w:rPr>
          <w:rFonts w:ascii="Verdana" w:hAnsi="Verdana" w:cs="Arial"/>
          <w:i/>
          <w:lang w:eastAsia="es-CO"/>
        </w:rPr>
        <w:t xml:space="preserve">0 </w:t>
      </w:r>
      <w:r w:rsidRPr="00FF6C82">
        <w:rPr>
          <w:rFonts w:ascii="Verdana" w:hAnsi="Verdana" w:cs="Arial"/>
          <w:i/>
          <w:lang w:eastAsia="es-CO"/>
        </w:rPr>
        <w:t>Man.</w:t>
      </w:r>
      <w:proofErr w:type="gramStart"/>
      <w:r w:rsidRPr="00FF6C82">
        <w:rPr>
          <w:rFonts w:ascii="Verdana" w:hAnsi="Verdana" w:cs="Arial"/>
          <w:i/>
          <w:lang w:eastAsia="es-CO"/>
        </w:rPr>
        <w:t>3.Fr.</w:t>
      </w:r>
      <w:proofErr w:type="gramEnd"/>
      <w:r w:rsidRPr="00FF6C82">
        <w:rPr>
          <w:rFonts w:ascii="Verdana" w:hAnsi="Verdana" w:cs="Arial"/>
          <w:i/>
          <w:lang w:eastAsia="es-CO"/>
        </w:rPr>
        <w:t>8 Control contable Sistema General de Participaciones (SGP).</w:t>
      </w:r>
    </w:p>
    <w:p w14:paraId="3B278E44" w14:textId="77777777" w:rsidR="0015525B" w:rsidRDefault="0015525B" w:rsidP="0095545F">
      <w:pPr>
        <w:jc w:val="both"/>
        <w:rPr>
          <w:rFonts w:ascii="Verdana" w:hAnsi="Verdana" w:cs="Arial"/>
          <w:lang w:eastAsia="es-CO"/>
        </w:rPr>
      </w:pPr>
    </w:p>
    <w:p w14:paraId="068EA8B3" w14:textId="77777777" w:rsidR="00912EEF" w:rsidRDefault="00912EEF" w:rsidP="0095545F">
      <w:pPr>
        <w:jc w:val="both"/>
        <w:rPr>
          <w:rFonts w:ascii="Verdana" w:hAnsi="Verdana" w:cs="Arial"/>
          <w:lang w:eastAsia="es-CO"/>
        </w:rPr>
      </w:pPr>
    </w:p>
    <w:p w14:paraId="01ACAA37" w14:textId="52AF0F52" w:rsidR="00AA7C1F" w:rsidRPr="00FF6C82" w:rsidRDefault="0029283C" w:rsidP="0095545F">
      <w:pPr>
        <w:pStyle w:val="Ttulo3"/>
        <w:numPr>
          <w:ilvl w:val="2"/>
          <w:numId w:val="1"/>
        </w:numPr>
        <w:rPr>
          <w:rFonts w:ascii="Verdana" w:hAnsi="Verdana" w:cs="Arial"/>
          <w:b/>
          <w:sz w:val="20"/>
        </w:rPr>
      </w:pPr>
      <w:bookmarkStart w:id="363" w:name="_Toc123127408"/>
      <w:r>
        <w:rPr>
          <w:rFonts w:ascii="Verdana" w:hAnsi="Verdana" w:cs="Arial"/>
          <w:b/>
          <w:sz w:val="20"/>
        </w:rPr>
        <w:t xml:space="preserve"> </w:t>
      </w:r>
      <w:bookmarkStart w:id="364" w:name="_Toc172288649"/>
      <w:r w:rsidR="00E41BEC" w:rsidRPr="00FF6C82">
        <w:rPr>
          <w:rFonts w:ascii="Verdana" w:hAnsi="Verdana" w:cs="Arial"/>
          <w:b/>
          <w:sz w:val="20"/>
        </w:rPr>
        <w:t>Préstamos por pagar</w:t>
      </w:r>
      <w:bookmarkEnd w:id="363"/>
      <w:bookmarkEnd w:id="364"/>
    </w:p>
    <w:p w14:paraId="16637C6D" w14:textId="77777777" w:rsidR="00A25AC3" w:rsidRPr="00FF6C82" w:rsidRDefault="00A25AC3" w:rsidP="0095545F">
      <w:pPr>
        <w:rPr>
          <w:rFonts w:ascii="Verdana" w:hAnsi="Verdana"/>
        </w:rPr>
      </w:pPr>
    </w:p>
    <w:p w14:paraId="0E4C48CA" w14:textId="076A0F44" w:rsidR="00C37D47" w:rsidRPr="00FF6C82" w:rsidRDefault="00C37D47" w:rsidP="0095545F">
      <w:pPr>
        <w:jc w:val="both"/>
        <w:rPr>
          <w:rFonts w:ascii="Verdana" w:hAnsi="Verdana" w:cs="Arial"/>
          <w:b/>
        </w:rPr>
      </w:pPr>
      <w:r w:rsidRPr="00FF6C82">
        <w:rPr>
          <w:rFonts w:ascii="Verdana" w:hAnsi="Verdana" w:cs="Arial"/>
          <w:lang w:val="es-ES_tradnl" w:eastAsia="es-CO"/>
        </w:rPr>
        <w:t xml:space="preserve">De acuerdo con lo señalado en el Manual de Políticas Contables, a </w:t>
      </w:r>
      <w:proofErr w:type="gramStart"/>
      <w:r w:rsidRPr="00FF6C82">
        <w:rPr>
          <w:rFonts w:ascii="Verdana" w:hAnsi="Verdana" w:cs="Arial"/>
          <w:lang w:val="es-ES_tradnl" w:eastAsia="es-CO"/>
        </w:rPr>
        <w:t>continuación</w:t>
      </w:r>
      <w:proofErr w:type="gramEnd"/>
      <w:r w:rsidRPr="00FF6C82">
        <w:rPr>
          <w:rFonts w:ascii="Verdana" w:hAnsi="Verdana" w:cs="Arial"/>
          <w:lang w:val="es-ES_tradnl" w:eastAsia="es-CO"/>
        </w:rPr>
        <w:t xml:space="preserve"> se presentan las principales actividades que se deben llevar a cabo para el cumplimiento de la política de préstamos por pagar:</w:t>
      </w:r>
    </w:p>
    <w:p w14:paraId="03B2BADE" w14:textId="69B7FC27" w:rsidR="00C37D47" w:rsidRDefault="00C37D47" w:rsidP="0095545F">
      <w:pPr>
        <w:pStyle w:val="Prrafodelista"/>
        <w:ind w:left="0"/>
        <w:rPr>
          <w:rFonts w:ascii="Arial" w:hAnsi="Arial" w:cs="Arial"/>
          <w:b/>
          <w:sz w:val="22"/>
          <w:szCs w:val="22"/>
        </w:rPr>
      </w:pPr>
    </w:p>
    <w:tbl>
      <w:tblPr>
        <w:tblW w:w="0" w:type="auto"/>
        <w:jc w:val="center"/>
        <w:tblBorders>
          <w:bottom w:val="single" w:sz="12" w:space="0" w:color="B18940"/>
          <w:insideH w:val="single" w:sz="12" w:space="0" w:color="B18940"/>
        </w:tblBorders>
        <w:tblLook w:val="0420" w:firstRow="1" w:lastRow="0" w:firstColumn="0" w:lastColumn="0" w:noHBand="0" w:noVBand="1"/>
      </w:tblPr>
      <w:tblGrid>
        <w:gridCol w:w="2591"/>
        <w:gridCol w:w="6249"/>
      </w:tblGrid>
      <w:tr w:rsidR="00D743A2" w:rsidRPr="00AB1A49" w14:paraId="19B50F9E" w14:textId="77777777" w:rsidTr="0095545F">
        <w:trPr>
          <w:tblHeader/>
          <w:jc w:val="center"/>
        </w:trPr>
        <w:tc>
          <w:tcPr>
            <w:tcW w:w="2591" w:type="dxa"/>
            <w:shd w:val="clear" w:color="auto" w:fill="B48C41"/>
            <w:vAlign w:val="center"/>
          </w:tcPr>
          <w:p w14:paraId="1DAA7647" w14:textId="77777777" w:rsidR="00D743A2" w:rsidRPr="00AB1A49" w:rsidRDefault="00D743A2" w:rsidP="00B26C22">
            <w:pPr>
              <w:spacing w:line="288" w:lineRule="auto"/>
              <w:jc w:val="center"/>
              <w:rPr>
                <w:rFonts w:ascii="Verdana" w:hAnsi="Verdana" w:cs="Arial"/>
                <w:b/>
                <w:bCs/>
                <w:iCs/>
                <w:color w:val="FFFFFF"/>
                <w:sz w:val="18"/>
                <w:szCs w:val="18"/>
                <w:lang w:val="es-ES_tradnl" w:eastAsia="es-CO"/>
              </w:rPr>
            </w:pPr>
            <w:r w:rsidRPr="00AB1A49">
              <w:rPr>
                <w:rFonts w:ascii="Verdana" w:hAnsi="Verdana" w:cs="Arial"/>
                <w:b/>
                <w:bCs/>
                <w:iCs/>
                <w:color w:val="FFFFFF"/>
                <w:sz w:val="18"/>
                <w:szCs w:val="18"/>
                <w:lang w:val="es-ES_tradnl" w:eastAsia="es-CO"/>
              </w:rPr>
              <w:t>ÁREA</w:t>
            </w:r>
          </w:p>
        </w:tc>
        <w:tc>
          <w:tcPr>
            <w:tcW w:w="6249" w:type="dxa"/>
            <w:shd w:val="clear" w:color="auto" w:fill="B48C41"/>
            <w:vAlign w:val="center"/>
          </w:tcPr>
          <w:p w14:paraId="2F884468" w14:textId="77777777" w:rsidR="00D743A2" w:rsidRPr="00AB1A49" w:rsidRDefault="00D743A2" w:rsidP="00B26C22">
            <w:pPr>
              <w:spacing w:line="288" w:lineRule="auto"/>
              <w:jc w:val="center"/>
              <w:rPr>
                <w:rFonts w:ascii="Verdana" w:hAnsi="Verdana" w:cs="Arial"/>
                <w:b/>
                <w:bCs/>
                <w:iCs/>
                <w:color w:val="FFFFFF"/>
                <w:sz w:val="18"/>
                <w:szCs w:val="18"/>
                <w:lang w:val="es-ES_tradnl" w:eastAsia="es-CO"/>
              </w:rPr>
            </w:pPr>
            <w:r w:rsidRPr="00AB1A49">
              <w:rPr>
                <w:rFonts w:ascii="Verdana" w:hAnsi="Verdana" w:cs="Arial"/>
                <w:b/>
                <w:bCs/>
                <w:iCs/>
                <w:color w:val="FFFFFF"/>
                <w:sz w:val="18"/>
                <w:szCs w:val="18"/>
                <w:lang w:val="es-ES_tradnl" w:eastAsia="es-CO"/>
              </w:rPr>
              <w:t>ACTIVIDAD</w:t>
            </w:r>
          </w:p>
        </w:tc>
      </w:tr>
      <w:tr w:rsidR="00D743A2" w:rsidRPr="00AB1A49" w14:paraId="3A007F91" w14:textId="77777777" w:rsidTr="005B3250">
        <w:trPr>
          <w:jc w:val="center"/>
        </w:trPr>
        <w:tc>
          <w:tcPr>
            <w:tcW w:w="2591" w:type="dxa"/>
            <w:shd w:val="pct20" w:color="FFFFFF" w:fill="FFFFFF"/>
            <w:vAlign w:val="center"/>
          </w:tcPr>
          <w:p w14:paraId="5224DEF6" w14:textId="77777777" w:rsidR="00D743A2" w:rsidRPr="00AB1A49" w:rsidRDefault="00D743A2" w:rsidP="00B26C22">
            <w:pPr>
              <w:spacing w:line="288" w:lineRule="auto"/>
              <w:jc w:val="center"/>
              <w:rPr>
                <w:rFonts w:ascii="Verdana" w:hAnsi="Verdana" w:cs="Arial"/>
                <w:bCs/>
                <w:kern w:val="32"/>
                <w:sz w:val="18"/>
                <w:szCs w:val="18"/>
                <w:lang w:val="es-ES_tradnl"/>
              </w:rPr>
            </w:pPr>
            <w:r w:rsidRPr="00AB1A49">
              <w:rPr>
                <w:rFonts w:ascii="Verdana" w:hAnsi="Verdana" w:cs="Arial"/>
                <w:sz w:val="18"/>
                <w:szCs w:val="18"/>
                <w:lang w:val="es-ES_tradnl" w:eastAsia="es-CO"/>
              </w:rPr>
              <w:t xml:space="preserve">Área o áreas involucradas en la asunción de préstamos  </w:t>
            </w:r>
          </w:p>
        </w:tc>
        <w:tc>
          <w:tcPr>
            <w:tcW w:w="6249" w:type="dxa"/>
            <w:shd w:val="pct20" w:color="FFFFFF" w:fill="FFFFFF"/>
            <w:vAlign w:val="center"/>
          </w:tcPr>
          <w:p w14:paraId="6B8A76E7" w14:textId="77777777" w:rsidR="00D743A2" w:rsidRPr="00AB1A49" w:rsidRDefault="00D743A2" w:rsidP="00343ECE">
            <w:pPr>
              <w:numPr>
                <w:ilvl w:val="0"/>
                <w:numId w:val="32"/>
              </w:numPr>
              <w:spacing w:line="288" w:lineRule="auto"/>
              <w:jc w:val="both"/>
              <w:rPr>
                <w:rFonts w:ascii="Verdana" w:hAnsi="Verdana" w:cs="Arial"/>
                <w:sz w:val="18"/>
                <w:szCs w:val="18"/>
                <w:lang w:val="es-ES_tradnl" w:eastAsia="es-CO"/>
              </w:rPr>
            </w:pPr>
            <w:r w:rsidRPr="00AB1A49">
              <w:rPr>
                <w:rFonts w:ascii="Verdana" w:hAnsi="Verdana" w:cs="Arial"/>
                <w:sz w:val="18"/>
                <w:szCs w:val="18"/>
                <w:lang w:val="es-ES_tradnl" w:eastAsia="es-CO"/>
              </w:rPr>
              <w:t xml:space="preserve">Enviar al Grupo de Contabilidad, la información que permita el registro, medición y revelación de los préstamos a cargo del Ministerio de Hacienda y Crédito Público – Gestión General. </w:t>
            </w:r>
          </w:p>
        </w:tc>
      </w:tr>
      <w:tr w:rsidR="0068237E" w:rsidRPr="00AB1A49" w14:paraId="5C3D202E" w14:textId="77777777" w:rsidTr="005B3250">
        <w:trPr>
          <w:jc w:val="center"/>
        </w:trPr>
        <w:tc>
          <w:tcPr>
            <w:tcW w:w="2591" w:type="dxa"/>
            <w:shd w:val="pct20" w:color="FFFFFF" w:fill="FFFFFF"/>
            <w:vAlign w:val="center"/>
          </w:tcPr>
          <w:p w14:paraId="402ABD0F" w14:textId="12BD6B88" w:rsidR="0068237E" w:rsidRPr="00AB1A49" w:rsidRDefault="0068237E" w:rsidP="0068237E">
            <w:pPr>
              <w:spacing w:line="288" w:lineRule="auto"/>
              <w:jc w:val="center"/>
              <w:rPr>
                <w:rFonts w:ascii="Verdana" w:hAnsi="Verdana" w:cs="Arial"/>
                <w:sz w:val="18"/>
                <w:szCs w:val="18"/>
                <w:lang w:val="es-ES_tradnl" w:eastAsia="es-CO"/>
              </w:rPr>
            </w:pPr>
            <w:r w:rsidRPr="00AB1A49">
              <w:rPr>
                <w:rFonts w:ascii="Verdana" w:hAnsi="Verdana" w:cs="Arial"/>
                <w:bCs/>
                <w:kern w:val="32"/>
                <w:sz w:val="18"/>
                <w:szCs w:val="18"/>
                <w:lang w:val="es-ES_tradnl"/>
              </w:rPr>
              <w:t>Subdirección Financiera/ Grupo de Contabilidad</w:t>
            </w:r>
          </w:p>
        </w:tc>
        <w:tc>
          <w:tcPr>
            <w:tcW w:w="6249" w:type="dxa"/>
            <w:shd w:val="pct20" w:color="FFFFFF" w:fill="FFFFFF"/>
            <w:vAlign w:val="center"/>
          </w:tcPr>
          <w:p w14:paraId="419865A5" w14:textId="5C0A4C30" w:rsidR="0068237E" w:rsidRPr="00AB1A49" w:rsidRDefault="0068237E" w:rsidP="00343ECE">
            <w:pPr>
              <w:numPr>
                <w:ilvl w:val="0"/>
                <w:numId w:val="32"/>
              </w:numPr>
              <w:spacing w:line="288" w:lineRule="auto"/>
              <w:jc w:val="both"/>
              <w:rPr>
                <w:rFonts w:ascii="Verdana" w:hAnsi="Verdana" w:cs="Arial"/>
                <w:sz w:val="18"/>
                <w:szCs w:val="18"/>
                <w:lang w:val="es-ES_tradnl" w:eastAsia="es-CO"/>
              </w:rPr>
            </w:pPr>
            <w:r w:rsidRPr="00AB1A49">
              <w:rPr>
                <w:rFonts w:ascii="Verdana" w:hAnsi="Verdana" w:cs="Arial"/>
                <w:sz w:val="18"/>
                <w:szCs w:val="18"/>
                <w:lang w:val="es-ES_tradnl" w:eastAsia="es-CO"/>
              </w:rPr>
              <w:t>Recibir la información que permita el registro, medición y revelación de los préstamos por pagar en los Estados Financieros del Ministerio de Hacienda y Crédito Público – Gestión General.</w:t>
            </w:r>
          </w:p>
          <w:p w14:paraId="20B1B36D" w14:textId="0E8051E5" w:rsidR="0068237E" w:rsidRPr="00AB1A49" w:rsidRDefault="0068237E" w:rsidP="00343ECE">
            <w:pPr>
              <w:numPr>
                <w:ilvl w:val="0"/>
                <w:numId w:val="32"/>
              </w:numPr>
              <w:spacing w:line="288" w:lineRule="auto"/>
              <w:jc w:val="both"/>
              <w:rPr>
                <w:rFonts w:ascii="Verdana" w:hAnsi="Verdana" w:cs="Arial"/>
                <w:sz w:val="18"/>
                <w:szCs w:val="18"/>
                <w:lang w:val="es-ES_tradnl" w:eastAsia="es-CO"/>
              </w:rPr>
            </w:pPr>
            <w:r w:rsidRPr="00AB1A49">
              <w:rPr>
                <w:rFonts w:ascii="Verdana" w:hAnsi="Verdana" w:cs="Arial"/>
                <w:sz w:val="18"/>
                <w:szCs w:val="18"/>
                <w:lang w:val="es-ES_tradnl" w:eastAsia="es-CO"/>
              </w:rPr>
              <w:t xml:space="preserve">Llevar a cabo el proceso de conciliación de los préstamos por pagar a cargo de la Entidad </w:t>
            </w:r>
          </w:p>
        </w:tc>
      </w:tr>
    </w:tbl>
    <w:p w14:paraId="52514619" w14:textId="3FA869FA" w:rsidR="00D743A2" w:rsidRDefault="00D743A2" w:rsidP="007C2386">
      <w:pPr>
        <w:pStyle w:val="Prrafodelista"/>
        <w:ind w:left="0"/>
        <w:rPr>
          <w:rFonts w:ascii="Arial" w:hAnsi="Arial" w:cs="Arial"/>
          <w:b/>
          <w:sz w:val="22"/>
          <w:szCs w:val="22"/>
        </w:rPr>
      </w:pPr>
    </w:p>
    <w:p w14:paraId="292F866F" w14:textId="77777777" w:rsidR="00CA2E03" w:rsidRPr="00FF6C82" w:rsidRDefault="00CA2E03" w:rsidP="0095545F">
      <w:pPr>
        <w:jc w:val="both"/>
        <w:rPr>
          <w:rFonts w:ascii="Verdana" w:hAnsi="Verdana" w:cs="Arial"/>
          <w:lang w:val="es-ES_tradnl" w:eastAsia="es-CO"/>
        </w:rPr>
      </w:pPr>
      <w:r w:rsidRPr="00FF6C82">
        <w:rPr>
          <w:rFonts w:ascii="Verdana" w:hAnsi="Verdana" w:cs="Arial"/>
          <w:lang w:val="es-ES_tradnl" w:eastAsia="es-CO"/>
        </w:rPr>
        <w:t xml:space="preserve">Conforme lo anterior, y según se presenten las operaciones, las áreas correspondientes deben enviar la información al Grupo de Contabilidad para su reconocimiento, medición y revelación.   </w:t>
      </w:r>
    </w:p>
    <w:p w14:paraId="4B342ED9" w14:textId="77777777" w:rsidR="00AA7C1F" w:rsidRPr="00FF6C82" w:rsidRDefault="00AA7C1F" w:rsidP="0095545F">
      <w:pPr>
        <w:ind w:left="720"/>
        <w:rPr>
          <w:rFonts w:ascii="Verdana" w:hAnsi="Verdana" w:cs="Arial"/>
          <w:b/>
        </w:rPr>
      </w:pPr>
    </w:p>
    <w:p w14:paraId="105754C8" w14:textId="20EBA2EB" w:rsidR="00E41BEC" w:rsidRPr="00FF6C82" w:rsidRDefault="0029283C" w:rsidP="0095545F">
      <w:pPr>
        <w:pStyle w:val="Ttulo3"/>
        <w:numPr>
          <w:ilvl w:val="2"/>
          <w:numId w:val="1"/>
        </w:numPr>
        <w:rPr>
          <w:rFonts w:ascii="Verdana" w:hAnsi="Verdana" w:cs="Arial"/>
          <w:b/>
          <w:sz w:val="20"/>
        </w:rPr>
      </w:pPr>
      <w:bookmarkStart w:id="365" w:name="_Toc123127409"/>
      <w:r>
        <w:rPr>
          <w:rFonts w:ascii="Verdana" w:hAnsi="Verdana" w:cs="Arial"/>
          <w:b/>
          <w:sz w:val="20"/>
        </w:rPr>
        <w:t xml:space="preserve"> </w:t>
      </w:r>
      <w:bookmarkStart w:id="366" w:name="_Toc172288650"/>
      <w:r w:rsidR="00E41BEC" w:rsidRPr="00FF6C82">
        <w:rPr>
          <w:rFonts w:ascii="Verdana" w:hAnsi="Verdana" w:cs="Arial"/>
          <w:b/>
          <w:sz w:val="20"/>
        </w:rPr>
        <w:t>Beneficios a los empleados</w:t>
      </w:r>
      <w:bookmarkEnd w:id="365"/>
      <w:bookmarkEnd w:id="366"/>
    </w:p>
    <w:p w14:paraId="3182E4AA" w14:textId="633DC246" w:rsidR="00AA7C1F" w:rsidRPr="00FF6C82" w:rsidRDefault="00AA7C1F" w:rsidP="0095545F">
      <w:pPr>
        <w:rPr>
          <w:rFonts w:ascii="Verdana" w:hAnsi="Verdana" w:cs="Arial"/>
          <w:b/>
        </w:rPr>
      </w:pPr>
    </w:p>
    <w:p w14:paraId="5BC7AD5C" w14:textId="71A4AC7A" w:rsidR="00C37D47" w:rsidRPr="00FF6C82" w:rsidRDefault="00C37D47" w:rsidP="0095545F">
      <w:pPr>
        <w:jc w:val="both"/>
        <w:rPr>
          <w:rFonts w:ascii="Verdana" w:hAnsi="Verdana" w:cs="Arial"/>
          <w:b/>
        </w:rPr>
      </w:pPr>
      <w:r w:rsidRPr="00FF6C82">
        <w:rPr>
          <w:rFonts w:ascii="Verdana" w:hAnsi="Verdana" w:cs="Arial"/>
          <w:lang w:val="es-ES_tradnl" w:eastAsia="es-CO"/>
        </w:rPr>
        <w:t xml:space="preserve">De acuerdo con lo señalado en el Manual de Políticas Contables, a </w:t>
      </w:r>
      <w:proofErr w:type="gramStart"/>
      <w:r w:rsidRPr="00FF6C82">
        <w:rPr>
          <w:rFonts w:ascii="Verdana" w:hAnsi="Verdana" w:cs="Arial"/>
          <w:lang w:val="es-ES_tradnl" w:eastAsia="es-CO"/>
        </w:rPr>
        <w:t>continuación</w:t>
      </w:r>
      <w:proofErr w:type="gramEnd"/>
      <w:r w:rsidRPr="00FF6C82">
        <w:rPr>
          <w:rFonts w:ascii="Verdana" w:hAnsi="Verdana" w:cs="Arial"/>
          <w:lang w:val="es-ES_tradnl" w:eastAsia="es-CO"/>
        </w:rPr>
        <w:t xml:space="preserve"> se presentan las principales actividades que se deben llevar a cabo para el cumplimiento de la política de beneficios a los empleados:</w:t>
      </w:r>
    </w:p>
    <w:p w14:paraId="5352E92C" w14:textId="06E1DA76" w:rsidR="00C37D47" w:rsidRDefault="00C37D47" w:rsidP="00984FAC">
      <w:pPr>
        <w:spacing w:line="288" w:lineRule="auto"/>
        <w:rPr>
          <w:rFonts w:ascii="Arial" w:hAnsi="Arial" w:cs="Arial"/>
          <w:b/>
          <w:sz w:val="22"/>
          <w:szCs w:val="22"/>
        </w:rPr>
      </w:pPr>
    </w:p>
    <w:tbl>
      <w:tblPr>
        <w:tblW w:w="0" w:type="auto"/>
        <w:jc w:val="center"/>
        <w:tblBorders>
          <w:bottom w:val="single" w:sz="12" w:space="0" w:color="B18940"/>
          <w:insideH w:val="single" w:sz="12" w:space="0" w:color="B18940"/>
        </w:tblBorders>
        <w:tblLook w:val="0420" w:firstRow="1" w:lastRow="0" w:firstColumn="0" w:lastColumn="0" w:noHBand="0" w:noVBand="1"/>
      </w:tblPr>
      <w:tblGrid>
        <w:gridCol w:w="2591"/>
        <w:gridCol w:w="6249"/>
      </w:tblGrid>
      <w:tr w:rsidR="0068237E" w:rsidRPr="00C25009" w14:paraId="2DF9DC6B" w14:textId="77777777" w:rsidTr="005B3250">
        <w:trPr>
          <w:tblHeader/>
          <w:jc w:val="center"/>
        </w:trPr>
        <w:tc>
          <w:tcPr>
            <w:tcW w:w="2622" w:type="dxa"/>
            <w:shd w:val="clear" w:color="auto" w:fill="B48C41"/>
            <w:vAlign w:val="center"/>
          </w:tcPr>
          <w:p w14:paraId="40EA9D2E" w14:textId="77777777" w:rsidR="0068237E" w:rsidRPr="00C25009" w:rsidRDefault="0068237E" w:rsidP="0068237E">
            <w:pPr>
              <w:spacing w:line="288" w:lineRule="auto"/>
              <w:jc w:val="center"/>
              <w:rPr>
                <w:rFonts w:ascii="Verdana" w:hAnsi="Verdana" w:cs="Arial"/>
                <w:b/>
                <w:bCs/>
                <w:iCs/>
                <w:color w:val="FFFFFF"/>
                <w:sz w:val="18"/>
                <w:szCs w:val="18"/>
                <w:lang w:val="es-ES_tradnl" w:eastAsia="es-CO"/>
              </w:rPr>
            </w:pPr>
            <w:r w:rsidRPr="00C25009">
              <w:rPr>
                <w:rFonts w:ascii="Verdana" w:hAnsi="Verdana" w:cs="Arial"/>
                <w:b/>
                <w:bCs/>
                <w:iCs/>
                <w:color w:val="FFFFFF"/>
                <w:sz w:val="18"/>
                <w:szCs w:val="18"/>
                <w:lang w:val="es-ES_tradnl" w:eastAsia="es-CO"/>
              </w:rPr>
              <w:lastRenderedPageBreak/>
              <w:t>ÁREA</w:t>
            </w:r>
          </w:p>
        </w:tc>
        <w:tc>
          <w:tcPr>
            <w:tcW w:w="6358" w:type="dxa"/>
            <w:shd w:val="clear" w:color="auto" w:fill="B48C41"/>
            <w:vAlign w:val="center"/>
          </w:tcPr>
          <w:p w14:paraId="039CB5DF" w14:textId="77777777" w:rsidR="0068237E" w:rsidRPr="00C25009" w:rsidRDefault="0068237E" w:rsidP="0068237E">
            <w:pPr>
              <w:spacing w:line="288" w:lineRule="auto"/>
              <w:jc w:val="center"/>
              <w:rPr>
                <w:rFonts w:ascii="Verdana" w:hAnsi="Verdana" w:cs="Arial"/>
                <w:b/>
                <w:bCs/>
                <w:iCs/>
                <w:color w:val="FFFFFF"/>
                <w:sz w:val="18"/>
                <w:szCs w:val="18"/>
                <w:lang w:val="es-ES_tradnl" w:eastAsia="es-CO"/>
              </w:rPr>
            </w:pPr>
            <w:r w:rsidRPr="00C25009">
              <w:rPr>
                <w:rFonts w:ascii="Verdana" w:hAnsi="Verdana" w:cs="Arial"/>
                <w:b/>
                <w:bCs/>
                <w:iCs/>
                <w:color w:val="FFFFFF"/>
                <w:sz w:val="18"/>
                <w:szCs w:val="18"/>
                <w:lang w:val="es-ES_tradnl" w:eastAsia="es-CO"/>
              </w:rPr>
              <w:t>ACTIVIDAD</w:t>
            </w:r>
          </w:p>
        </w:tc>
      </w:tr>
      <w:tr w:rsidR="0068237E" w:rsidRPr="00C25009" w14:paraId="7B7668BA" w14:textId="77777777" w:rsidTr="005B3250">
        <w:trPr>
          <w:trHeight w:val="474"/>
          <w:jc w:val="center"/>
        </w:trPr>
        <w:tc>
          <w:tcPr>
            <w:tcW w:w="2622" w:type="dxa"/>
            <w:shd w:val="pct20" w:color="FFFFFF" w:fill="FFFFFF"/>
            <w:vAlign w:val="center"/>
          </w:tcPr>
          <w:p w14:paraId="6589B562" w14:textId="77777777" w:rsidR="0068237E" w:rsidRPr="00C25009" w:rsidRDefault="0068237E" w:rsidP="0068237E">
            <w:pPr>
              <w:spacing w:line="288" w:lineRule="auto"/>
              <w:jc w:val="center"/>
              <w:rPr>
                <w:rFonts w:ascii="Verdana" w:hAnsi="Verdana" w:cs="Arial"/>
                <w:sz w:val="18"/>
                <w:szCs w:val="18"/>
                <w:lang w:val="es-ES_tradnl" w:eastAsia="es-CO"/>
              </w:rPr>
            </w:pPr>
            <w:r w:rsidRPr="00C25009">
              <w:rPr>
                <w:rFonts w:ascii="Verdana" w:hAnsi="Verdana" w:cs="Arial"/>
                <w:sz w:val="18"/>
                <w:szCs w:val="18"/>
                <w:lang w:val="es-ES_tradnl" w:eastAsia="es-CO"/>
              </w:rPr>
              <w:t>Subdirección de Gestión del Talento Humano</w:t>
            </w:r>
          </w:p>
        </w:tc>
        <w:tc>
          <w:tcPr>
            <w:tcW w:w="6358" w:type="dxa"/>
            <w:shd w:val="pct20" w:color="FFFFFF" w:fill="FFFFFF"/>
            <w:vAlign w:val="center"/>
          </w:tcPr>
          <w:p w14:paraId="6F005980" w14:textId="6E602977" w:rsidR="0068237E" w:rsidRPr="00C25009" w:rsidRDefault="0068237E" w:rsidP="00343ECE">
            <w:pPr>
              <w:numPr>
                <w:ilvl w:val="0"/>
                <w:numId w:val="32"/>
              </w:numPr>
              <w:spacing w:line="288" w:lineRule="auto"/>
              <w:jc w:val="both"/>
              <w:rPr>
                <w:rFonts w:ascii="Verdana" w:hAnsi="Verdana" w:cs="Arial"/>
                <w:sz w:val="18"/>
                <w:szCs w:val="18"/>
                <w:lang w:val="es-ES_tradnl" w:eastAsia="es-CO"/>
              </w:rPr>
            </w:pPr>
            <w:r w:rsidRPr="00C25009">
              <w:rPr>
                <w:rFonts w:ascii="Verdana" w:hAnsi="Verdana" w:cs="Arial"/>
                <w:sz w:val="18"/>
                <w:szCs w:val="18"/>
                <w:lang w:val="es-ES_tradnl" w:eastAsia="es-CO"/>
              </w:rPr>
              <w:t xml:space="preserve">Suministrar al Grupo de Contabilidad la información relativa a las retribuciones que el MHCP proporciona a sus empleados a cambio de sus servicios, incluyendo, cuando haya lugar, beneficios por terminación del vínculo laboral.  </w:t>
            </w:r>
          </w:p>
        </w:tc>
      </w:tr>
      <w:tr w:rsidR="0068237E" w:rsidRPr="00C25009" w14:paraId="1EB6EEE2" w14:textId="77777777" w:rsidTr="005B3250">
        <w:trPr>
          <w:jc w:val="center"/>
        </w:trPr>
        <w:tc>
          <w:tcPr>
            <w:tcW w:w="2622" w:type="dxa"/>
            <w:shd w:val="pct20" w:color="FFFFFF" w:fill="FFFFFF"/>
            <w:vAlign w:val="center"/>
          </w:tcPr>
          <w:p w14:paraId="089C90B3" w14:textId="77777777" w:rsidR="0068237E" w:rsidRPr="00C25009" w:rsidRDefault="0068237E" w:rsidP="0068237E">
            <w:pPr>
              <w:spacing w:line="288" w:lineRule="auto"/>
              <w:jc w:val="both"/>
              <w:rPr>
                <w:rFonts w:ascii="Verdana" w:hAnsi="Verdana" w:cs="Arial"/>
                <w:bCs/>
                <w:kern w:val="32"/>
                <w:sz w:val="18"/>
                <w:szCs w:val="18"/>
                <w:lang w:val="es-ES_tradnl"/>
              </w:rPr>
            </w:pPr>
            <w:r w:rsidRPr="00C25009">
              <w:rPr>
                <w:rFonts w:ascii="Verdana" w:hAnsi="Verdana" w:cs="Arial"/>
                <w:bCs/>
                <w:sz w:val="18"/>
                <w:szCs w:val="18"/>
                <w:lang w:val="es-ES_tradnl"/>
              </w:rPr>
              <w:t>Oficina de Bonos Pensionales</w:t>
            </w:r>
          </w:p>
        </w:tc>
        <w:tc>
          <w:tcPr>
            <w:tcW w:w="6358" w:type="dxa"/>
            <w:shd w:val="pct20" w:color="FFFFFF" w:fill="FFFFFF"/>
            <w:vAlign w:val="center"/>
          </w:tcPr>
          <w:p w14:paraId="7967D081" w14:textId="7A23A0CE" w:rsidR="0068237E" w:rsidRPr="00C25009" w:rsidRDefault="0068237E" w:rsidP="00343ECE">
            <w:pPr>
              <w:numPr>
                <w:ilvl w:val="0"/>
                <w:numId w:val="29"/>
              </w:numPr>
              <w:spacing w:line="288" w:lineRule="auto"/>
              <w:ind w:left="317" w:hanging="279"/>
              <w:jc w:val="both"/>
              <w:rPr>
                <w:rFonts w:ascii="Verdana" w:hAnsi="Verdana" w:cs="Arial"/>
                <w:sz w:val="18"/>
                <w:szCs w:val="18"/>
                <w:lang w:val="es-ES_tradnl" w:eastAsia="es-CO"/>
              </w:rPr>
            </w:pPr>
            <w:r w:rsidRPr="00C25009">
              <w:rPr>
                <w:rFonts w:ascii="Verdana" w:hAnsi="Verdana" w:cs="Arial"/>
                <w:bCs/>
                <w:sz w:val="18"/>
                <w:szCs w:val="18"/>
                <w:lang w:val="es-ES_tradnl"/>
              </w:rPr>
              <w:t xml:space="preserve">Suministrar los </w:t>
            </w:r>
            <w:r w:rsidRPr="00C25009">
              <w:rPr>
                <w:rFonts w:ascii="Verdana" w:hAnsi="Verdana" w:cs="Arial"/>
                <w:sz w:val="18"/>
                <w:szCs w:val="18"/>
                <w:lang w:val="es-ES_tradnl"/>
              </w:rPr>
              <w:t xml:space="preserve">movimientos que se generen con motivo de la liquidación, emisión, pago, compensación, anulación </w:t>
            </w:r>
            <w:r w:rsidR="00F619F8" w:rsidRPr="00C25009">
              <w:rPr>
                <w:rFonts w:ascii="Verdana" w:hAnsi="Verdana" w:cs="Arial"/>
                <w:sz w:val="18"/>
                <w:szCs w:val="18"/>
                <w:lang w:val="es-ES_tradnl"/>
              </w:rPr>
              <w:t>o</w:t>
            </w:r>
            <w:r w:rsidRPr="00C25009">
              <w:rPr>
                <w:rFonts w:ascii="Verdana" w:hAnsi="Verdana" w:cs="Arial"/>
                <w:sz w:val="18"/>
                <w:szCs w:val="18"/>
                <w:lang w:val="es-ES_tradnl"/>
              </w:rPr>
              <w:t xml:space="preserve"> reintegro de los bonos pensionales o cuotas partes de bonos pensionales a cargo de la Nación. </w:t>
            </w:r>
          </w:p>
        </w:tc>
      </w:tr>
      <w:tr w:rsidR="0068237E" w:rsidRPr="00C25009" w14:paraId="775BBE0F" w14:textId="77777777" w:rsidTr="005B3250">
        <w:trPr>
          <w:jc w:val="center"/>
        </w:trPr>
        <w:tc>
          <w:tcPr>
            <w:tcW w:w="2622" w:type="dxa"/>
            <w:shd w:val="pct20" w:color="FFFFFF" w:fill="FFFFFF"/>
            <w:vAlign w:val="center"/>
          </w:tcPr>
          <w:p w14:paraId="6AF71E0E" w14:textId="77777777" w:rsidR="0068237E" w:rsidRPr="00C25009" w:rsidRDefault="0068237E" w:rsidP="0068237E">
            <w:pPr>
              <w:spacing w:line="288" w:lineRule="auto"/>
              <w:jc w:val="center"/>
              <w:rPr>
                <w:rFonts w:ascii="Verdana" w:hAnsi="Verdana" w:cs="Arial"/>
                <w:sz w:val="18"/>
                <w:szCs w:val="18"/>
                <w:lang w:val="es-ES_tradnl" w:eastAsia="es-CO"/>
              </w:rPr>
            </w:pPr>
            <w:r w:rsidRPr="00C25009">
              <w:rPr>
                <w:rFonts w:ascii="Verdana" w:hAnsi="Verdana" w:cs="Arial"/>
                <w:bCs/>
                <w:kern w:val="32"/>
                <w:sz w:val="18"/>
                <w:szCs w:val="18"/>
                <w:lang w:val="es-ES_tradnl"/>
              </w:rPr>
              <w:t>Subdirección Financiera/ Grupo de Contabilidad</w:t>
            </w:r>
          </w:p>
        </w:tc>
        <w:tc>
          <w:tcPr>
            <w:tcW w:w="6358" w:type="dxa"/>
            <w:shd w:val="pct20" w:color="FFFFFF" w:fill="FFFFFF"/>
            <w:vAlign w:val="center"/>
          </w:tcPr>
          <w:p w14:paraId="2548E3A4" w14:textId="77777777" w:rsidR="0068237E" w:rsidRPr="00C25009" w:rsidRDefault="0068237E" w:rsidP="00343ECE">
            <w:pPr>
              <w:numPr>
                <w:ilvl w:val="0"/>
                <w:numId w:val="32"/>
              </w:numPr>
              <w:spacing w:line="288" w:lineRule="auto"/>
              <w:jc w:val="both"/>
              <w:rPr>
                <w:rFonts w:ascii="Verdana" w:hAnsi="Verdana" w:cs="Arial"/>
                <w:sz w:val="18"/>
                <w:szCs w:val="18"/>
                <w:lang w:val="es-ES_tradnl" w:eastAsia="es-CO"/>
              </w:rPr>
            </w:pPr>
            <w:r w:rsidRPr="00C25009">
              <w:rPr>
                <w:rFonts w:ascii="Verdana" w:hAnsi="Verdana" w:cs="Arial"/>
                <w:sz w:val="18"/>
                <w:szCs w:val="18"/>
                <w:lang w:val="es-ES_tradnl" w:eastAsia="es-CO"/>
              </w:rPr>
              <w:t xml:space="preserve">Recibir la información suministrada por las áreas para el registro, medición y revelación de los beneficios a los empleados en los Estados Financieros del Ministerio de Hacienda y Crédito Público. </w:t>
            </w:r>
          </w:p>
          <w:p w14:paraId="7851DB6C" w14:textId="77777777" w:rsidR="0068237E" w:rsidRPr="00C25009" w:rsidRDefault="0068237E" w:rsidP="00343ECE">
            <w:pPr>
              <w:numPr>
                <w:ilvl w:val="0"/>
                <w:numId w:val="32"/>
              </w:numPr>
              <w:spacing w:line="288" w:lineRule="auto"/>
              <w:jc w:val="both"/>
              <w:rPr>
                <w:rFonts w:ascii="Verdana" w:hAnsi="Verdana" w:cs="Arial"/>
                <w:sz w:val="18"/>
                <w:szCs w:val="18"/>
                <w:lang w:val="es-ES_tradnl" w:eastAsia="es-CO"/>
              </w:rPr>
            </w:pPr>
            <w:r w:rsidRPr="00C25009">
              <w:rPr>
                <w:rFonts w:ascii="Verdana" w:hAnsi="Verdana" w:cs="Arial"/>
                <w:sz w:val="18"/>
                <w:szCs w:val="18"/>
                <w:lang w:val="es-ES_tradnl" w:eastAsia="es-CO"/>
              </w:rPr>
              <w:t xml:space="preserve">Llevar a cabo el proceso de conciliación de los beneficios a los empleados </w:t>
            </w:r>
          </w:p>
        </w:tc>
      </w:tr>
    </w:tbl>
    <w:p w14:paraId="218686B5" w14:textId="77777777" w:rsidR="0068237E" w:rsidRDefault="0068237E" w:rsidP="0095545F">
      <w:pPr>
        <w:rPr>
          <w:rFonts w:ascii="Arial" w:hAnsi="Arial" w:cs="Arial"/>
          <w:b/>
          <w:sz w:val="22"/>
          <w:szCs w:val="22"/>
        </w:rPr>
      </w:pPr>
    </w:p>
    <w:p w14:paraId="0C1B18D8" w14:textId="16A94447" w:rsidR="00CA2E03" w:rsidRPr="00CD2081" w:rsidRDefault="00CA2E03" w:rsidP="0095545F">
      <w:pPr>
        <w:jc w:val="both"/>
        <w:rPr>
          <w:rFonts w:ascii="Verdana" w:hAnsi="Verdana" w:cs="Arial"/>
          <w:lang w:val="es-ES_tradnl" w:eastAsia="es-CO"/>
        </w:rPr>
      </w:pPr>
      <w:r w:rsidRPr="00CD2081">
        <w:rPr>
          <w:rFonts w:ascii="Verdana" w:hAnsi="Verdana" w:cs="Arial"/>
          <w:lang w:val="es-ES_tradnl" w:eastAsia="es-CO"/>
        </w:rPr>
        <w:t xml:space="preserve">Conforme lo anterior, y según se presenten las operaciones, las áreas correspondientes deben enviar la información al Grupo de Contabilidad para su reconocimiento, medición y revelación.   </w:t>
      </w:r>
    </w:p>
    <w:p w14:paraId="76AD0B1E" w14:textId="679067FF" w:rsidR="0068237E" w:rsidRPr="00CD2081" w:rsidRDefault="0068237E" w:rsidP="0095545F">
      <w:pPr>
        <w:jc w:val="both"/>
        <w:rPr>
          <w:rFonts w:ascii="Verdana" w:hAnsi="Verdana" w:cs="Arial"/>
          <w:lang w:val="es-ES_tradnl" w:eastAsia="es-CO"/>
        </w:rPr>
      </w:pPr>
    </w:p>
    <w:p w14:paraId="33803B81" w14:textId="3B564F9E" w:rsidR="0068237E" w:rsidRPr="00CD2081" w:rsidRDefault="0068237E" w:rsidP="0095545F">
      <w:pPr>
        <w:jc w:val="both"/>
        <w:rPr>
          <w:rFonts w:ascii="Verdana" w:hAnsi="Verdana" w:cs="Arial"/>
          <w:i/>
          <w:iCs/>
        </w:rPr>
      </w:pPr>
      <w:r w:rsidRPr="00CD2081">
        <w:rPr>
          <w:rFonts w:ascii="Verdana" w:hAnsi="Verdana" w:cs="Arial"/>
          <w:lang w:val="es-ES_tradnl"/>
        </w:rPr>
        <w:t xml:space="preserve">Para el suministro </w:t>
      </w:r>
      <w:r w:rsidR="00FA66B7" w:rsidRPr="00CD2081">
        <w:rPr>
          <w:rFonts w:ascii="Verdana" w:hAnsi="Verdana" w:cs="Arial"/>
          <w:lang w:val="es-ES_tradnl"/>
        </w:rPr>
        <w:t xml:space="preserve">y conciliación </w:t>
      </w:r>
      <w:r w:rsidRPr="00CD2081">
        <w:rPr>
          <w:rFonts w:ascii="Verdana" w:hAnsi="Verdana" w:cs="Arial"/>
          <w:lang w:val="es-ES_tradnl"/>
        </w:rPr>
        <w:t>de la información, la Oficina de Bonos Pensionales y la Subdirección Financiera del Ministerio de Hacienda y Crédito Público suscribieron el “</w:t>
      </w:r>
      <w:r w:rsidRPr="00CD2081">
        <w:rPr>
          <w:rFonts w:ascii="Verdana" w:hAnsi="Verdana" w:cs="Arial"/>
          <w:i/>
          <w:lang w:val="es-ES_tradnl"/>
        </w:rPr>
        <w:t>Acuerdo de servicio Mis. 3.</w:t>
      </w:r>
      <w:r w:rsidR="00E74E16" w:rsidRPr="00CD2081">
        <w:rPr>
          <w:rFonts w:ascii="Verdana" w:hAnsi="Verdana" w:cs="Arial"/>
          <w:i/>
          <w:lang w:val="es-ES_tradnl"/>
        </w:rPr>
        <w:t>9</w:t>
      </w:r>
      <w:r w:rsidRPr="00CD2081">
        <w:rPr>
          <w:rFonts w:ascii="Verdana" w:hAnsi="Verdana" w:cs="Arial"/>
          <w:i/>
          <w:lang w:val="es-ES_tradnl"/>
        </w:rPr>
        <w:t>_Apo.3.0 As0</w:t>
      </w:r>
      <w:r w:rsidR="00E74E16" w:rsidRPr="00CD2081">
        <w:rPr>
          <w:rFonts w:ascii="Verdana" w:hAnsi="Verdana" w:cs="Arial"/>
          <w:i/>
          <w:lang w:val="es-ES_tradnl"/>
        </w:rPr>
        <w:t>98</w:t>
      </w:r>
      <w:r w:rsidRPr="00CD2081">
        <w:rPr>
          <w:rFonts w:ascii="Verdana" w:hAnsi="Verdana" w:cs="Arial"/>
          <w:i/>
          <w:lang w:val="es-ES_tradnl"/>
        </w:rPr>
        <w:t>”</w:t>
      </w:r>
      <w:r w:rsidRPr="00CD2081">
        <w:rPr>
          <w:rFonts w:ascii="Verdana" w:hAnsi="Verdana" w:cs="Arial"/>
          <w:lang w:val="es-ES_tradnl"/>
        </w:rPr>
        <w:t xml:space="preserve">, mediante el cual se define el envío al Grupo de Contabilidad de información relativa a los movimientos </w:t>
      </w:r>
      <w:r w:rsidR="00E74E16" w:rsidRPr="00CD2081">
        <w:rPr>
          <w:rFonts w:ascii="Verdana" w:hAnsi="Verdana" w:cs="Arial"/>
          <w:lang w:val="es-ES_tradnl"/>
        </w:rPr>
        <w:t xml:space="preserve">que se generen con motivo de la liquidación, emisión, pago, anulación </w:t>
      </w:r>
      <w:r w:rsidR="003A7B9E" w:rsidRPr="00CD2081">
        <w:rPr>
          <w:rFonts w:ascii="Verdana" w:hAnsi="Verdana" w:cs="Arial"/>
          <w:lang w:val="es-ES_tradnl"/>
        </w:rPr>
        <w:t>o</w:t>
      </w:r>
      <w:r w:rsidR="00E74E16" w:rsidRPr="00CD2081">
        <w:rPr>
          <w:rFonts w:ascii="Verdana" w:hAnsi="Verdana" w:cs="Arial"/>
          <w:lang w:val="es-ES_tradnl"/>
        </w:rPr>
        <w:t xml:space="preserve"> reintegro de las cuotas partes de bonos pensionales a cargo de la Nación. Con respecto a la conciliación de la información se empleará el formato denominado </w:t>
      </w:r>
      <w:r w:rsidR="00E74E16" w:rsidRPr="00CD2081">
        <w:rPr>
          <w:rFonts w:ascii="Verdana" w:hAnsi="Verdana" w:cs="Arial"/>
          <w:i/>
          <w:iCs/>
          <w:lang w:val="es-ES_tradnl"/>
        </w:rPr>
        <w:t>“</w:t>
      </w:r>
      <w:r w:rsidRPr="00CD2081">
        <w:rPr>
          <w:rFonts w:ascii="Verdana" w:hAnsi="Verdana" w:cs="Arial"/>
          <w:i/>
          <w:iCs/>
        </w:rPr>
        <w:t>Apo.3.</w:t>
      </w:r>
      <w:r w:rsidR="00AF7086" w:rsidRPr="00CD2081">
        <w:rPr>
          <w:rFonts w:ascii="Verdana" w:hAnsi="Verdana" w:cs="Arial"/>
          <w:i/>
          <w:iCs/>
        </w:rPr>
        <w:t xml:space="preserve">0 </w:t>
      </w:r>
      <w:r w:rsidRPr="00CD2081">
        <w:rPr>
          <w:rFonts w:ascii="Verdana" w:hAnsi="Verdana" w:cs="Arial"/>
          <w:i/>
          <w:iCs/>
        </w:rPr>
        <w:t>Man.</w:t>
      </w:r>
      <w:proofErr w:type="gramStart"/>
      <w:r w:rsidRPr="00CD2081">
        <w:rPr>
          <w:rFonts w:ascii="Verdana" w:hAnsi="Verdana" w:cs="Arial"/>
          <w:i/>
          <w:iCs/>
        </w:rPr>
        <w:t>3.Fr.</w:t>
      </w:r>
      <w:proofErr w:type="gramEnd"/>
      <w:r w:rsidRPr="00CD2081">
        <w:rPr>
          <w:rFonts w:ascii="Verdana" w:hAnsi="Verdana" w:cs="Arial"/>
          <w:i/>
          <w:iCs/>
        </w:rPr>
        <w:t>9 - Conciliación de operaciones de Bonos Pensionales</w:t>
      </w:r>
      <w:r w:rsidR="00E74E16" w:rsidRPr="00CD2081">
        <w:rPr>
          <w:rFonts w:ascii="Verdana" w:hAnsi="Verdana" w:cs="Arial"/>
          <w:i/>
          <w:iCs/>
        </w:rPr>
        <w:t>”.</w:t>
      </w:r>
    </w:p>
    <w:p w14:paraId="74BC0989" w14:textId="77777777" w:rsidR="00CA2E03" w:rsidRPr="00CD2081" w:rsidRDefault="00CA2E03" w:rsidP="0095545F">
      <w:pPr>
        <w:rPr>
          <w:rFonts w:ascii="Verdana" w:hAnsi="Verdana" w:cs="Arial"/>
          <w:b/>
        </w:rPr>
      </w:pPr>
    </w:p>
    <w:p w14:paraId="1B5CB60A" w14:textId="6DA4F454" w:rsidR="00E41BEC" w:rsidRPr="00CD2081" w:rsidRDefault="00513F59" w:rsidP="0095545F">
      <w:pPr>
        <w:pStyle w:val="Ttulo3"/>
        <w:numPr>
          <w:ilvl w:val="2"/>
          <w:numId w:val="1"/>
        </w:numPr>
        <w:rPr>
          <w:rFonts w:ascii="Verdana" w:hAnsi="Verdana" w:cs="Arial"/>
          <w:b/>
          <w:sz w:val="20"/>
        </w:rPr>
      </w:pPr>
      <w:bookmarkStart w:id="367" w:name="_Toc123127410"/>
      <w:r>
        <w:rPr>
          <w:rFonts w:ascii="Verdana" w:hAnsi="Verdana" w:cs="Arial"/>
          <w:b/>
          <w:sz w:val="20"/>
        </w:rPr>
        <w:t xml:space="preserve"> </w:t>
      </w:r>
      <w:bookmarkStart w:id="368" w:name="_Toc172288651"/>
      <w:r w:rsidR="00E41BEC" w:rsidRPr="00CD2081">
        <w:rPr>
          <w:rFonts w:ascii="Verdana" w:hAnsi="Verdana" w:cs="Arial"/>
          <w:b/>
          <w:sz w:val="20"/>
        </w:rPr>
        <w:t xml:space="preserve">Provisiones, </w:t>
      </w:r>
      <w:proofErr w:type="gramStart"/>
      <w:r w:rsidR="00E41BEC" w:rsidRPr="00CD2081">
        <w:rPr>
          <w:rFonts w:ascii="Verdana" w:hAnsi="Verdana" w:cs="Arial"/>
          <w:b/>
          <w:sz w:val="20"/>
        </w:rPr>
        <w:t>activos contingentes y pasivos contingentes</w:t>
      </w:r>
      <w:bookmarkEnd w:id="367"/>
      <w:bookmarkEnd w:id="368"/>
      <w:proofErr w:type="gramEnd"/>
    </w:p>
    <w:p w14:paraId="6BFC30F6" w14:textId="77777777" w:rsidR="00AA5AC7" w:rsidRPr="00CD2081" w:rsidRDefault="00AA5AC7" w:rsidP="0095545F">
      <w:pPr>
        <w:ind w:left="720"/>
        <w:rPr>
          <w:rFonts w:ascii="Verdana" w:hAnsi="Verdana"/>
        </w:rPr>
      </w:pPr>
    </w:p>
    <w:p w14:paraId="2CA2B25E" w14:textId="40B3046E" w:rsidR="00C37D47" w:rsidRPr="00CD2081" w:rsidRDefault="00C37D47" w:rsidP="0095545F">
      <w:pPr>
        <w:jc w:val="both"/>
        <w:rPr>
          <w:rFonts w:ascii="Verdana" w:hAnsi="Verdana" w:cs="Arial"/>
          <w:b/>
        </w:rPr>
      </w:pPr>
      <w:r w:rsidRPr="00CD2081">
        <w:rPr>
          <w:rFonts w:ascii="Verdana" w:hAnsi="Verdana" w:cs="Arial"/>
          <w:lang w:val="es-ES_tradnl" w:eastAsia="es-CO"/>
        </w:rPr>
        <w:t xml:space="preserve">De acuerdo con lo señalado en el Manual de Políticas Contables, a </w:t>
      </w:r>
      <w:proofErr w:type="gramStart"/>
      <w:r w:rsidRPr="00CD2081">
        <w:rPr>
          <w:rFonts w:ascii="Verdana" w:hAnsi="Verdana" w:cs="Arial"/>
          <w:lang w:val="es-ES_tradnl" w:eastAsia="es-CO"/>
        </w:rPr>
        <w:t>continuación</w:t>
      </w:r>
      <w:proofErr w:type="gramEnd"/>
      <w:r w:rsidRPr="00CD2081">
        <w:rPr>
          <w:rFonts w:ascii="Verdana" w:hAnsi="Verdana" w:cs="Arial"/>
          <w:lang w:val="es-ES_tradnl" w:eastAsia="es-CO"/>
        </w:rPr>
        <w:t xml:space="preserve"> se presentan las principales actividades que se deben llevar a cabo para el cumplimiento de la política de provisiones, activos contingentes y pasivos contingentes:</w:t>
      </w:r>
    </w:p>
    <w:p w14:paraId="32B45D57" w14:textId="707C43CF" w:rsidR="00C37D47" w:rsidRDefault="00C37D47" w:rsidP="0095545F">
      <w:pPr>
        <w:pStyle w:val="Prrafodelista"/>
        <w:ind w:left="0"/>
        <w:rPr>
          <w:rFonts w:ascii="Arial" w:hAnsi="Arial" w:cs="Arial"/>
          <w:b/>
          <w:sz w:val="22"/>
          <w:szCs w:val="22"/>
        </w:rPr>
      </w:pPr>
    </w:p>
    <w:tbl>
      <w:tblPr>
        <w:tblW w:w="0" w:type="auto"/>
        <w:jc w:val="center"/>
        <w:tblBorders>
          <w:bottom w:val="single" w:sz="12" w:space="0" w:color="B18940"/>
          <w:insideH w:val="single" w:sz="12" w:space="0" w:color="B18940"/>
        </w:tblBorders>
        <w:tblLook w:val="0420" w:firstRow="1" w:lastRow="0" w:firstColumn="0" w:lastColumn="0" w:noHBand="0" w:noVBand="1"/>
      </w:tblPr>
      <w:tblGrid>
        <w:gridCol w:w="2179"/>
        <w:gridCol w:w="6661"/>
      </w:tblGrid>
      <w:tr w:rsidR="00C1452C" w:rsidRPr="00C25009" w14:paraId="027F1B75" w14:textId="77777777" w:rsidTr="62653E97">
        <w:trPr>
          <w:tblHeader/>
          <w:jc w:val="center"/>
        </w:trPr>
        <w:tc>
          <w:tcPr>
            <w:tcW w:w="2197" w:type="dxa"/>
            <w:shd w:val="clear" w:color="auto" w:fill="B48C41"/>
            <w:vAlign w:val="center"/>
          </w:tcPr>
          <w:p w14:paraId="1BBB8D4E" w14:textId="77777777" w:rsidR="00C1452C" w:rsidRPr="00C25009" w:rsidRDefault="00C1452C" w:rsidP="00EF3D59">
            <w:pPr>
              <w:spacing w:line="288" w:lineRule="auto"/>
              <w:jc w:val="center"/>
              <w:rPr>
                <w:rFonts w:ascii="Verdana" w:hAnsi="Verdana" w:cs="Arial"/>
                <w:b/>
                <w:bCs/>
                <w:iCs/>
                <w:color w:val="FFFFFF"/>
                <w:sz w:val="18"/>
                <w:szCs w:val="18"/>
                <w:lang w:val="es-ES_tradnl" w:eastAsia="es-CO"/>
              </w:rPr>
            </w:pPr>
            <w:r w:rsidRPr="00C25009">
              <w:rPr>
                <w:rFonts w:ascii="Verdana" w:hAnsi="Verdana" w:cs="Arial"/>
                <w:b/>
                <w:bCs/>
                <w:iCs/>
                <w:color w:val="FFFFFF"/>
                <w:sz w:val="18"/>
                <w:szCs w:val="18"/>
                <w:lang w:val="es-ES_tradnl" w:eastAsia="es-CO"/>
              </w:rPr>
              <w:t>ÁREA</w:t>
            </w:r>
          </w:p>
        </w:tc>
        <w:tc>
          <w:tcPr>
            <w:tcW w:w="6783" w:type="dxa"/>
            <w:shd w:val="clear" w:color="auto" w:fill="B48C41"/>
            <w:vAlign w:val="center"/>
          </w:tcPr>
          <w:p w14:paraId="05289F97" w14:textId="77777777" w:rsidR="00C1452C" w:rsidRPr="00C25009" w:rsidRDefault="00C1452C" w:rsidP="00EF3D59">
            <w:pPr>
              <w:spacing w:line="288" w:lineRule="auto"/>
              <w:jc w:val="center"/>
              <w:rPr>
                <w:rFonts w:ascii="Verdana" w:hAnsi="Verdana" w:cs="Arial"/>
                <w:b/>
                <w:bCs/>
                <w:iCs/>
                <w:color w:val="FFFFFF"/>
                <w:sz w:val="18"/>
                <w:szCs w:val="18"/>
                <w:lang w:val="es-ES_tradnl" w:eastAsia="es-CO"/>
              </w:rPr>
            </w:pPr>
            <w:r w:rsidRPr="00C25009">
              <w:rPr>
                <w:rFonts w:ascii="Verdana" w:hAnsi="Verdana" w:cs="Arial"/>
                <w:b/>
                <w:bCs/>
                <w:iCs/>
                <w:color w:val="FFFFFF"/>
                <w:sz w:val="18"/>
                <w:szCs w:val="18"/>
                <w:lang w:val="es-ES_tradnl" w:eastAsia="es-CO"/>
              </w:rPr>
              <w:t>ACTIVIDAD</w:t>
            </w:r>
          </w:p>
        </w:tc>
      </w:tr>
      <w:tr w:rsidR="00C1452C" w:rsidRPr="00C25009" w14:paraId="31CCC431" w14:textId="77777777" w:rsidTr="62653E97">
        <w:trPr>
          <w:trHeight w:val="474"/>
          <w:jc w:val="center"/>
        </w:trPr>
        <w:tc>
          <w:tcPr>
            <w:tcW w:w="2197" w:type="dxa"/>
            <w:shd w:val="clear" w:color="auto" w:fill="FFFFFF" w:themeFill="background1"/>
            <w:vAlign w:val="center"/>
          </w:tcPr>
          <w:p w14:paraId="614D0270" w14:textId="77777777" w:rsidR="00C1452C" w:rsidRPr="00C25009" w:rsidRDefault="00C1452C" w:rsidP="00EF3D59">
            <w:pPr>
              <w:spacing w:line="288" w:lineRule="auto"/>
              <w:jc w:val="center"/>
              <w:rPr>
                <w:rFonts w:ascii="Verdana" w:hAnsi="Verdana" w:cs="Arial"/>
                <w:sz w:val="18"/>
                <w:szCs w:val="18"/>
                <w:lang w:val="es-ES_tradnl" w:eastAsia="es-CO"/>
              </w:rPr>
            </w:pPr>
            <w:r w:rsidRPr="00C25009">
              <w:rPr>
                <w:rFonts w:ascii="Verdana" w:hAnsi="Verdana" w:cs="Arial"/>
                <w:sz w:val="18"/>
                <w:szCs w:val="18"/>
                <w:lang w:val="es-ES_tradnl" w:eastAsia="es-CO"/>
              </w:rPr>
              <w:t>Subdirección Jurídica</w:t>
            </w:r>
          </w:p>
          <w:p w14:paraId="62635F99" w14:textId="77777777" w:rsidR="00C1452C" w:rsidRPr="00C25009" w:rsidRDefault="00C1452C" w:rsidP="00EF3D59">
            <w:pPr>
              <w:spacing w:line="288" w:lineRule="auto"/>
              <w:jc w:val="center"/>
              <w:rPr>
                <w:rFonts w:ascii="Verdana" w:hAnsi="Verdana" w:cs="Arial"/>
                <w:sz w:val="18"/>
                <w:szCs w:val="18"/>
                <w:lang w:val="es-ES_tradnl" w:eastAsia="es-CO"/>
              </w:rPr>
            </w:pPr>
          </w:p>
        </w:tc>
        <w:tc>
          <w:tcPr>
            <w:tcW w:w="6783" w:type="dxa"/>
            <w:shd w:val="clear" w:color="auto" w:fill="FFFFFF" w:themeFill="background1"/>
            <w:vAlign w:val="center"/>
          </w:tcPr>
          <w:p w14:paraId="19576A6B" w14:textId="77777777" w:rsidR="00C1452C" w:rsidRPr="00C25009" w:rsidRDefault="00C1452C" w:rsidP="00343ECE">
            <w:pPr>
              <w:numPr>
                <w:ilvl w:val="0"/>
                <w:numId w:val="32"/>
              </w:numPr>
              <w:spacing w:line="288" w:lineRule="auto"/>
              <w:jc w:val="both"/>
              <w:rPr>
                <w:rFonts w:ascii="Verdana" w:hAnsi="Verdana" w:cs="Arial"/>
                <w:sz w:val="18"/>
                <w:szCs w:val="18"/>
                <w:lang w:val="es-ES_tradnl" w:eastAsia="es-CO"/>
              </w:rPr>
            </w:pPr>
            <w:r w:rsidRPr="00C25009">
              <w:rPr>
                <w:rFonts w:ascii="Verdana" w:hAnsi="Verdana" w:cs="Arial"/>
                <w:sz w:val="18"/>
                <w:szCs w:val="18"/>
                <w:lang w:val="es-ES_tradnl" w:eastAsia="es-CO"/>
              </w:rPr>
              <w:t>Aplicar la metodología de reconocido valor técnico para el cálculo de la provisión contable de los procesos judiciales, conciliaciones extrajudiciales y trámites arbitrales interpuestos en contra del Ministerio de Hacienda y Crédito Público.</w:t>
            </w:r>
          </w:p>
          <w:p w14:paraId="499A4BAF" w14:textId="6BC852ED" w:rsidR="00C1452C" w:rsidRPr="00C25009" w:rsidRDefault="00C1452C" w:rsidP="00343ECE">
            <w:pPr>
              <w:numPr>
                <w:ilvl w:val="0"/>
                <w:numId w:val="32"/>
              </w:numPr>
              <w:spacing w:line="288" w:lineRule="auto"/>
              <w:jc w:val="both"/>
              <w:rPr>
                <w:rFonts w:ascii="Verdana" w:hAnsi="Verdana" w:cs="Arial"/>
                <w:sz w:val="18"/>
                <w:szCs w:val="18"/>
                <w:lang w:val="es-ES_tradnl" w:eastAsia="es-CO"/>
              </w:rPr>
            </w:pPr>
            <w:r w:rsidRPr="00C25009">
              <w:rPr>
                <w:rFonts w:ascii="Verdana" w:hAnsi="Verdana" w:cs="Arial"/>
                <w:sz w:val="18"/>
                <w:szCs w:val="18"/>
                <w:lang w:val="es-ES_tradnl" w:eastAsia="es-CO"/>
              </w:rPr>
              <w:t>Enviar al Grupo de Contabilidad</w:t>
            </w:r>
            <w:r w:rsidR="001174B6" w:rsidRPr="00C25009">
              <w:rPr>
                <w:rFonts w:ascii="Verdana" w:hAnsi="Verdana" w:cs="Arial"/>
                <w:sz w:val="18"/>
                <w:szCs w:val="18"/>
                <w:lang w:val="es-ES_tradnl" w:eastAsia="es-CO"/>
              </w:rPr>
              <w:t xml:space="preserve"> </w:t>
            </w:r>
            <w:r w:rsidRPr="00C25009">
              <w:rPr>
                <w:rFonts w:ascii="Verdana" w:hAnsi="Verdana" w:cs="Arial"/>
                <w:sz w:val="18"/>
                <w:szCs w:val="18"/>
                <w:lang w:val="es-ES_tradnl" w:eastAsia="es-CO"/>
              </w:rPr>
              <w:t xml:space="preserve">la información que permita el registro, medición y revelación de los procesos judiciales, conciliaciones extrajudiciales y trámites arbitrales interpuestos por y en contra del Ministerio de Hacienda y Crédito Público. Con el envío de la información se debe indicar el tipo de proceso, </w:t>
            </w:r>
            <w:r w:rsidR="00650DE6" w:rsidRPr="00C25009">
              <w:rPr>
                <w:rFonts w:ascii="Verdana" w:hAnsi="Verdana" w:cs="Arial"/>
                <w:sz w:val="18"/>
                <w:szCs w:val="18"/>
                <w:lang w:val="es-CO" w:eastAsia="es-CO"/>
              </w:rPr>
              <w:t xml:space="preserve">el tipo </w:t>
            </w:r>
            <w:r w:rsidR="00650DE6" w:rsidRPr="00C25009">
              <w:rPr>
                <w:rFonts w:ascii="Verdana" w:hAnsi="Verdana" w:cs="Arial"/>
                <w:sz w:val="18"/>
                <w:szCs w:val="18"/>
                <w:lang w:val="es-CO" w:eastAsia="es-CO"/>
              </w:rPr>
              <w:lastRenderedPageBreak/>
              <w:t xml:space="preserve">de obligación (DAR o HACER), </w:t>
            </w:r>
            <w:r w:rsidRPr="00C25009">
              <w:rPr>
                <w:rFonts w:ascii="Verdana" w:hAnsi="Verdana" w:cs="Arial"/>
                <w:sz w:val="18"/>
                <w:szCs w:val="18"/>
                <w:lang w:val="es-ES_tradnl" w:eastAsia="es-CO"/>
              </w:rPr>
              <w:t>pretensiones, estado y demás consideraciones que se estimen convenientes para su reconocimiento</w:t>
            </w:r>
            <w:r w:rsidR="006B14A6" w:rsidRPr="00C25009">
              <w:rPr>
                <w:rFonts w:ascii="Verdana" w:hAnsi="Verdana" w:cs="Arial"/>
                <w:sz w:val="18"/>
                <w:szCs w:val="18"/>
                <w:lang w:val="es-ES_tradnl" w:eastAsia="es-CO"/>
              </w:rPr>
              <w:t>, medición y</w:t>
            </w:r>
            <w:r w:rsidRPr="00C25009">
              <w:rPr>
                <w:rFonts w:ascii="Verdana" w:hAnsi="Verdana" w:cs="Arial"/>
                <w:sz w:val="18"/>
                <w:szCs w:val="18"/>
                <w:lang w:val="es-ES_tradnl" w:eastAsia="es-CO"/>
              </w:rPr>
              <w:t xml:space="preserve"> revelación contable como provisiones, activos o pasivos contingentes.</w:t>
            </w:r>
          </w:p>
          <w:p w14:paraId="3F5656FC" w14:textId="257D8619" w:rsidR="00C1452C" w:rsidRPr="00C25009" w:rsidRDefault="00C1452C" w:rsidP="00343ECE">
            <w:pPr>
              <w:numPr>
                <w:ilvl w:val="0"/>
                <w:numId w:val="32"/>
              </w:numPr>
              <w:spacing w:line="288" w:lineRule="auto"/>
              <w:jc w:val="both"/>
              <w:rPr>
                <w:rFonts w:ascii="Verdana" w:hAnsi="Verdana" w:cs="Arial"/>
                <w:sz w:val="18"/>
                <w:szCs w:val="18"/>
                <w:lang w:val="es-ES_tradnl" w:eastAsia="es-CO"/>
              </w:rPr>
            </w:pPr>
            <w:r w:rsidRPr="00C25009">
              <w:rPr>
                <w:rFonts w:ascii="Verdana" w:hAnsi="Verdana" w:cs="Arial"/>
                <w:sz w:val="18"/>
                <w:szCs w:val="18"/>
                <w:lang w:val="es-ES_tradnl" w:eastAsia="es-CO"/>
              </w:rPr>
              <w:t xml:space="preserve">De acuerdo con el seguimiento realizado a los procesos judiciales, conciliaciones extrajudiciales y trámites arbitrales interpuestos </w:t>
            </w:r>
            <w:r w:rsidR="004B4CCF" w:rsidRPr="00C25009">
              <w:rPr>
                <w:rFonts w:ascii="Verdana" w:hAnsi="Verdana" w:cs="Arial"/>
                <w:sz w:val="18"/>
                <w:szCs w:val="18"/>
                <w:lang w:val="es-ES_tradnl" w:eastAsia="es-CO"/>
              </w:rPr>
              <w:t xml:space="preserve">por </w:t>
            </w:r>
            <w:r w:rsidR="00744219" w:rsidRPr="00C25009">
              <w:rPr>
                <w:rFonts w:ascii="Verdana" w:hAnsi="Verdana" w:cs="Arial"/>
                <w:sz w:val="18"/>
                <w:szCs w:val="18"/>
                <w:lang w:val="es-ES_tradnl" w:eastAsia="es-CO"/>
              </w:rPr>
              <w:t xml:space="preserve">y </w:t>
            </w:r>
            <w:r w:rsidRPr="00C25009">
              <w:rPr>
                <w:rFonts w:ascii="Verdana" w:hAnsi="Verdana" w:cs="Arial"/>
                <w:sz w:val="18"/>
                <w:szCs w:val="18"/>
                <w:lang w:val="es-ES_tradnl" w:eastAsia="es-CO"/>
              </w:rPr>
              <w:t>en contra del Ministerio de Hacienda y Crédito Público, informar al Grupo de Contabilidad, cuando a ello hubiere lugar, los ajustes, depuración y bajas.</w:t>
            </w:r>
          </w:p>
          <w:p w14:paraId="6E53D64A" w14:textId="77777777" w:rsidR="00C1452C" w:rsidRPr="00C25009" w:rsidRDefault="00C1452C" w:rsidP="00343ECE">
            <w:pPr>
              <w:pStyle w:val="Prrafodelista"/>
              <w:numPr>
                <w:ilvl w:val="0"/>
                <w:numId w:val="32"/>
              </w:numPr>
              <w:tabs>
                <w:tab w:val="left" w:pos="0"/>
                <w:tab w:val="left" w:pos="34"/>
              </w:tabs>
              <w:spacing w:line="288" w:lineRule="auto"/>
              <w:contextualSpacing/>
              <w:jc w:val="both"/>
              <w:rPr>
                <w:rFonts w:ascii="Verdana" w:hAnsi="Verdana" w:cs="Arial"/>
                <w:sz w:val="18"/>
                <w:szCs w:val="18"/>
                <w:lang w:val="es-ES_tradnl" w:eastAsia="es-CO"/>
              </w:rPr>
            </w:pPr>
            <w:r w:rsidRPr="00C25009">
              <w:rPr>
                <w:rFonts w:ascii="Verdana" w:hAnsi="Verdana" w:cs="Arial"/>
                <w:sz w:val="18"/>
                <w:szCs w:val="18"/>
                <w:lang w:val="es-ES_tradnl" w:eastAsia="es-CO"/>
              </w:rPr>
              <w:t>Tratándose de los procesos ejecutoriados a favor de la entidad, reportar la información que permita su reconocimiento como cuenta por cobrar.</w:t>
            </w:r>
          </w:p>
          <w:p w14:paraId="2150BF6F" w14:textId="77777777" w:rsidR="00C1452C" w:rsidRPr="00C25009" w:rsidRDefault="00C1452C" w:rsidP="00343ECE">
            <w:pPr>
              <w:pStyle w:val="Prrafodelista"/>
              <w:numPr>
                <w:ilvl w:val="0"/>
                <w:numId w:val="32"/>
              </w:numPr>
              <w:tabs>
                <w:tab w:val="left" w:pos="0"/>
                <w:tab w:val="left" w:pos="34"/>
              </w:tabs>
              <w:spacing w:line="288" w:lineRule="auto"/>
              <w:contextualSpacing/>
              <w:jc w:val="both"/>
              <w:rPr>
                <w:rFonts w:ascii="Verdana" w:hAnsi="Verdana" w:cs="Arial"/>
                <w:sz w:val="18"/>
                <w:szCs w:val="18"/>
                <w:lang w:val="es-ES_tradnl" w:eastAsia="es-CO"/>
              </w:rPr>
            </w:pPr>
            <w:r w:rsidRPr="00C25009">
              <w:rPr>
                <w:rFonts w:ascii="Verdana" w:hAnsi="Verdana" w:cs="Arial"/>
                <w:sz w:val="18"/>
                <w:szCs w:val="18"/>
                <w:lang w:val="es-ES_tradnl" w:eastAsia="es-CO"/>
              </w:rPr>
              <w:t xml:space="preserve">Suministrar la información detallada de los Títulos de Depósito Judicial para su revelación como Derechos Contingentes. </w:t>
            </w:r>
          </w:p>
        </w:tc>
      </w:tr>
      <w:tr w:rsidR="00C1452C" w:rsidRPr="00C25009" w14:paraId="21D39E6D" w14:textId="77777777" w:rsidTr="62653E97">
        <w:trPr>
          <w:jc w:val="center"/>
        </w:trPr>
        <w:tc>
          <w:tcPr>
            <w:tcW w:w="2197" w:type="dxa"/>
            <w:shd w:val="clear" w:color="auto" w:fill="FFFFFF" w:themeFill="background1"/>
            <w:vAlign w:val="center"/>
          </w:tcPr>
          <w:p w14:paraId="178F4E7D" w14:textId="77777777" w:rsidR="00C1452C" w:rsidRPr="00C25009" w:rsidRDefault="00C1452C" w:rsidP="00EF3D59">
            <w:pPr>
              <w:spacing w:line="288" w:lineRule="auto"/>
              <w:jc w:val="center"/>
              <w:rPr>
                <w:rFonts w:ascii="Verdana" w:hAnsi="Verdana" w:cs="Arial"/>
                <w:bCs/>
                <w:kern w:val="32"/>
                <w:sz w:val="18"/>
                <w:szCs w:val="18"/>
                <w:lang w:val="es-ES_tradnl"/>
              </w:rPr>
            </w:pPr>
            <w:r w:rsidRPr="00C25009">
              <w:rPr>
                <w:rFonts w:ascii="Verdana" w:hAnsi="Verdana" w:cs="Arial"/>
                <w:bCs/>
                <w:kern w:val="32"/>
                <w:sz w:val="18"/>
                <w:szCs w:val="18"/>
                <w:lang w:val="es-ES_tradnl"/>
              </w:rPr>
              <w:lastRenderedPageBreak/>
              <w:t>Dirección de Participaciones Estatales</w:t>
            </w:r>
          </w:p>
        </w:tc>
        <w:tc>
          <w:tcPr>
            <w:tcW w:w="6783" w:type="dxa"/>
            <w:shd w:val="clear" w:color="auto" w:fill="FFFFFF" w:themeFill="background1"/>
            <w:vAlign w:val="center"/>
          </w:tcPr>
          <w:p w14:paraId="6FC2DE36" w14:textId="77777777" w:rsidR="00C1452C" w:rsidRPr="00C25009" w:rsidRDefault="00C1452C" w:rsidP="00343ECE">
            <w:pPr>
              <w:numPr>
                <w:ilvl w:val="0"/>
                <w:numId w:val="32"/>
              </w:numPr>
              <w:spacing w:line="288" w:lineRule="auto"/>
              <w:jc w:val="both"/>
              <w:rPr>
                <w:rFonts w:ascii="Verdana" w:hAnsi="Verdana" w:cs="Arial"/>
                <w:sz w:val="18"/>
                <w:szCs w:val="18"/>
                <w:lang w:val="es-ES_tradnl" w:eastAsia="es-CO"/>
              </w:rPr>
            </w:pPr>
            <w:r w:rsidRPr="00C25009">
              <w:rPr>
                <w:rFonts w:ascii="Verdana" w:hAnsi="Verdana" w:cs="Arial"/>
                <w:sz w:val="18"/>
                <w:szCs w:val="18"/>
                <w:lang w:val="es-ES_tradnl" w:eastAsia="es-CO"/>
              </w:rPr>
              <w:t xml:space="preserve">Enviar la información relativa a obligaciones originadas por inversiones en entidades en liquidación, cuando a ello hubiere lugar. </w:t>
            </w:r>
          </w:p>
        </w:tc>
      </w:tr>
      <w:tr w:rsidR="00C1452C" w:rsidRPr="00C25009" w14:paraId="51CABBBE" w14:textId="77777777" w:rsidTr="62653E97">
        <w:trPr>
          <w:jc w:val="center"/>
        </w:trPr>
        <w:tc>
          <w:tcPr>
            <w:tcW w:w="2197" w:type="dxa"/>
            <w:shd w:val="clear" w:color="auto" w:fill="FFFFFF" w:themeFill="background1"/>
            <w:vAlign w:val="center"/>
          </w:tcPr>
          <w:p w14:paraId="4E718926" w14:textId="18C024AE" w:rsidR="00C1452C" w:rsidRPr="00C25009" w:rsidRDefault="00C3570D" w:rsidP="00EF3D59">
            <w:pPr>
              <w:spacing w:line="288" w:lineRule="auto"/>
              <w:jc w:val="center"/>
              <w:rPr>
                <w:rFonts w:ascii="Verdana" w:hAnsi="Verdana" w:cs="Arial"/>
                <w:bCs/>
                <w:kern w:val="32"/>
                <w:sz w:val="18"/>
                <w:szCs w:val="18"/>
                <w:lang w:val="es-ES_tradnl"/>
              </w:rPr>
            </w:pPr>
            <w:r w:rsidRPr="00C25009">
              <w:rPr>
                <w:rFonts w:ascii="Verdana" w:hAnsi="Verdana" w:cs="Arial"/>
                <w:bCs/>
                <w:kern w:val="32"/>
                <w:sz w:val="18"/>
                <w:szCs w:val="18"/>
                <w:lang w:val="es-ES_tradnl"/>
              </w:rPr>
              <w:t>Subdirección de Servicios y de Relación con el Ciudadano</w:t>
            </w:r>
          </w:p>
        </w:tc>
        <w:tc>
          <w:tcPr>
            <w:tcW w:w="6783" w:type="dxa"/>
            <w:shd w:val="clear" w:color="auto" w:fill="FFFFFF" w:themeFill="background1"/>
            <w:vAlign w:val="center"/>
          </w:tcPr>
          <w:p w14:paraId="74A75091" w14:textId="77777777" w:rsidR="00C1452C" w:rsidRPr="00C25009" w:rsidRDefault="00C1452C" w:rsidP="00343ECE">
            <w:pPr>
              <w:numPr>
                <w:ilvl w:val="0"/>
                <w:numId w:val="32"/>
              </w:numPr>
              <w:spacing w:line="288" w:lineRule="auto"/>
              <w:jc w:val="both"/>
              <w:rPr>
                <w:rFonts w:ascii="Verdana" w:hAnsi="Verdana" w:cs="Arial"/>
                <w:sz w:val="18"/>
                <w:szCs w:val="18"/>
                <w:lang w:val="es-ES_tradnl" w:eastAsia="es-CO"/>
              </w:rPr>
            </w:pPr>
            <w:r w:rsidRPr="00C25009">
              <w:rPr>
                <w:rFonts w:ascii="Verdana" w:hAnsi="Verdana" w:cs="Arial"/>
                <w:sz w:val="18"/>
                <w:szCs w:val="18"/>
                <w:lang w:val="es-ES_tradnl" w:eastAsia="es-CO"/>
              </w:rPr>
              <w:t xml:space="preserve">Enviar la información relativa a desmantelamientos, cuando a ello hubiere lugar, y de acuerdo con lo establecido en la política de Propiedades, Planta y Equipo. </w:t>
            </w:r>
          </w:p>
        </w:tc>
      </w:tr>
      <w:tr w:rsidR="00C1452C" w:rsidRPr="00C25009" w14:paraId="75251AEC" w14:textId="77777777" w:rsidTr="62653E97">
        <w:trPr>
          <w:jc w:val="center"/>
        </w:trPr>
        <w:tc>
          <w:tcPr>
            <w:tcW w:w="2197" w:type="dxa"/>
            <w:shd w:val="clear" w:color="auto" w:fill="FFFFFF" w:themeFill="background1"/>
            <w:vAlign w:val="center"/>
          </w:tcPr>
          <w:p w14:paraId="6991459B" w14:textId="77777777" w:rsidR="00C1452C" w:rsidRPr="00C25009" w:rsidRDefault="00C1452C" w:rsidP="00EF3D59">
            <w:pPr>
              <w:spacing w:line="288" w:lineRule="auto"/>
              <w:jc w:val="center"/>
              <w:rPr>
                <w:rFonts w:ascii="Verdana" w:hAnsi="Verdana" w:cs="Arial"/>
                <w:bCs/>
                <w:kern w:val="32"/>
                <w:sz w:val="18"/>
                <w:szCs w:val="18"/>
                <w:lang w:val="es-ES_tradnl"/>
              </w:rPr>
            </w:pPr>
            <w:r w:rsidRPr="00C25009">
              <w:rPr>
                <w:rFonts w:ascii="Verdana" w:hAnsi="Verdana" w:cs="Arial"/>
                <w:bCs/>
                <w:kern w:val="32"/>
                <w:sz w:val="18"/>
                <w:szCs w:val="18"/>
                <w:lang w:val="es-ES_tradnl"/>
              </w:rPr>
              <w:t>Dirección General de Regulación Económica y de la Seguridad Social</w:t>
            </w:r>
          </w:p>
        </w:tc>
        <w:tc>
          <w:tcPr>
            <w:tcW w:w="6783" w:type="dxa"/>
            <w:shd w:val="clear" w:color="auto" w:fill="FFFFFF" w:themeFill="background1"/>
            <w:vAlign w:val="center"/>
          </w:tcPr>
          <w:p w14:paraId="0528467F" w14:textId="77777777" w:rsidR="00C1452C" w:rsidRPr="00C25009" w:rsidRDefault="00C1452C" w:rsidP="00343ECE">
            <w:pPr>
              <w:numPr>
                <w:ilvl w:val="0"/>
                <w:numId w:val="32"/>
              </w:numPr>
              <w:spacing w:line="288" w:lineRule="auto"/>
              <w:jc w:val="both"/>
              <w:rPr>
                <w:rFonts w:ascii="Verdana" w:hAnsi="Verdana" w:cs="Arial"/>
                <w:sz w:val="18"/>
                <w:szCs w:val="18"/>
                <w:lang w:val="es-ES_tradnl" w:eastAsia="es-CO"/>
              </w:rPr>
            </w:pPr>
            <w:r w:rsidRPr="00C25009">
              <w:rPr>
                <w:rFonts w:ascii="Verdana" w:hAnsi="Verdana" w:cs="Arial"/>
                <w:sz w:val="18"/>
                <w:szCs w:val="18"/>
              </w:rPr>
              <w:t>Enviar la información para el registro de la concurrencia del MHCP para el pago del pasivo pensional y prestacional del sector salud</w:t>
            </w:r>
          </w:p>
        </w:tc>
      </w:tr>
      <w:tr w:rsidR="00C1452C" w:rsidRPr="00C25009" w14:paraId="3AF1627B" w14:textId="77777777" w:rsidTr="62653E97">
        <w:trPr>
          <w:jc w:val="center"/>
        </w:trPr>
        <w:tc>
          <w:tcPr>
            <w:tcW w:w="2197" w:type="dxa"/>
            <w:shd w:val="clear" w:color="auto" w:fill="FFFFFF" w:themeFill="background1"/>
            <w:vAlign w:val="center"/>
          </w:tcPr>
          <w:p w14:paraId="2B86D70E" w14:textId="77777777" w:rsidR="00C1452C" w:rsidRPr="00C25009" w:rsidRDefault="00C1452C" w:rsidP="00EF3D59">
            <w:pPr>
              <w:spacing w:line="288" w:lineRule="auto"/>
              <w:jc w:val="center"/>
              <w:rPr>
                <w:rFonts w:ascii="Verdana" w:hAnsi="Verdana" w:cs="Arial"/>
                <w:sz w:val="18"/>
                <w:szCs w:val="18"/>
                <w:lang w:val="es-ES_tradnl" w:eastAsia="es-CO"/>
              </w:rPr>
            </w:pPr>
            <w:r w:rsidRPr="00C25009">
              <w:rPr>
                <w:rFonts w:ascii="Verdana" w:hAnsi="Verdana" w:cs="Arial"/>
                <w:bCs/>
                <w:kern w:val="32"/>
                <w:sz w:val="18"/>
                <w:szCs w:val="18"/>
                <w:lang w:val="es-ES_tradnl"/>
              </w:rPr>
              <w:t>Subdirección Financiera/ Grupo de Contabilidad</w:t>
            </w:r>
          </w:p>
        </w:tc>
        <w:tc>
          <w:tcPr>
            <w:tcW w:w="6783" w:type="dxa"/>
            <w:shd w:val="clear" w:color="auto" w:fill="FFFFFF" w:themeFill="background1"/>
            <w:vAlign w:val="center"/>
          </w:tcPr>
          <w:p w14:paraId="6EF50FB8" w14:textId="77777777" w:rsidR="00C1452C" w:rsidRPr="00C25009" w:rsidRDefault="00C1452C" w:rsidP="62653E97">
            <w:pPr>
              <w:numPr>
                <w:ilvl w:val="0"/>
                <w:numId w:val="32"/>
              </w:numPr>
              <w:spacing w:line="288" w:lineRule="auto"/>
              <w:jc w:val="both"/>
              <w:rPr>
                <w:rFonts w:ascii="Verdana" w:hAnsi="Verdana" w:cs="Arial"/>
                <w:sz w:val="18"/>
                <w:szCs w:val="18"/>
                <w:lang w:eastAsia="es-CO"/>
              </w:rPr>
            </w:pPr>
            <w:r w:rsidRPr="62653E97">
              <w:rPr>
                <w:rFonts w:ascii="Verdana" w:hAnsi="Verdana" w:cs="Arial"/>
                <w:sz w:val="18"/>
                <w:szCs w:val="18"/>
                <w:lang w:eastAsia="es-CO"/>
              </w:rPr>
              <w:t xml:space="preserve">Recibir la información suministrada por las respectivas dependencias, para el registro, medición y revelación en los Estados Financieros del Ministerio de Hacienda y Crédito Público de las provisiones, </w:t>
            </w:r>
            <w:proofErr w:type="gramStart"/>
            <w:r w:rsidRPr="62653E97">
              <w:rPr>
                <w:rFonts w:ascii="Verdana" w:hAnsi="Verdana" w:cs="Arial"/>
                <w:sz w:val="18"/>
                <w:szCs w:val="18"/>
                <w:lang w:eastAsia="es-CO"/>
              </w:rPr>
              <w:t>activos contingentes o pasivos contingentes</w:t>
            </w:r>
            <w:proofErr w:type="gramEnd"/>
            <w:r w:rsidRPr="62653E97">
              <w:rPr>
                <w:rFonts w:ascii="Verdana" w:hAnsi="Verdana" w:cs="Arial"/>
                <w:sz w:val="18"/>
                <w:szCs w:val="18"/>
                <w:lang w:eastAsia="es-CO"/>
              </w:rPr>
              <w:t xml:space="preserve"> a que hubiere lugar. </w:t>
            </w:r>
          </w:p>
          <w:p w14:paraId="4A690BAA" w14:textId="77777777" w:rsidR="00C1452C" w:rsidRPr="00C25009" w:rsidRDefault="00C1452C" w:rsidP="62653E97">
            <w:pPr>
              <w:numPr>
                <w:ilvl w:val="0"/>
                <w:numId w:val="32"/>
              </w:numPr>
              <w:spacing w:line="288" w:lineRule="auto"/>
              <w:jc w:val="both"/>
              <w:rPr>
                <w:rFonts w:ascii="Verdana" w:hAnsi="Verdana" w:cs="Arial"/>
                <w:sz w:val="18"/>
                <w:szCs w:val="18"/>
                <w:lang w:eastAsia="es-CO"/>
              </w:rPr>
            </w:pPr>
            <w:r w:rsidRPr="62653E97">
              <w:rPr>
                <w:rFonts w:ascii="Verdana" w:hAnsi="Verdana" w:cs="Arial"/>
                <w:sz w:val="18"/>
                <w:szCs w:val="18"/>
                <w:lang w:eastAsia="es-CO"/>
              </w:rPr>
              <w:t xml:space="preserve">Llevar a cabo el proceso de conciliación de las provisiones, </w:t>
            </w:r>
            <w:proofErr w:type="gramStart"/>
            <w:r w:rsidRPr="62653E97">
              <w:rPr>
                <w:rFonts w:ascii="Verdana" w:hAnsi="Verdana" w:cs="Arial"/>
                <w:sz w:val="18"/>
                <w:szCs w:val="18"/>
                <w:lang w:eastAsia="es-CO"/>
              </w:rPr>
              <w:t>activos contingentes o pasivos contingentes</w:t>
            </w:r>
            <w:proofErr w:type="gramEnd"/>
            <w:r w:rsidRPr="62653E97">
              <w:rPr>
                <w:rFonts w:ascii="Verdana" w:hAnsi="Verdana" w:cs="Arial"/>
                <w:sz w:val="18"/>
                <w:szCs w:val="18"/>
                <w:lang w:eastAsia="es-CO"/>
              </w:rPr>
              <w:t xml:space="preserve"> a que hubiere lugar.  </w:t>
            </w:r>
          </w:p>
        </w:tc>
      </w:tr>
    </w:tbl>
    <w:p w14:paraId="1535B305" w14:textId="77777777" w:rsidR="00C739D3" w:rsidRPr="0033730A" w:rsidRDefault="00C739D3" w:rsidP="0095545F">
      <w:pPr>
        <w:pStyle w:val="Prrafodelista"/>
        <w:ind w:left="0"/>
        <w:rPr>
          <w:rFonts w:ascii="Arial" w:hAnsi="Arial" w:cs="Arial"/>
        </w:rPr>
      </w:pPr>
    </w:p>
    <w:p w14:paraId="68166049" w14:textId="77777777" w:rsidR="00CA2E03" w:rsidRPr="0033730A" w:rsidRDefault="00CA2E03" w:rsidP="0095545F">
      <w:pPr>
        <w:jc w:val="both"/>
        <w:rPr>
          <w:rFonts w:ascii="Verdana" w:hAnsi="Verdana" w:cs="Arial"/>
          <w:lang w:val="es-ES_tradnl" w:eastAsia="es-CO"/>
        </w:rPr>
      </w:pPr>
      <w:r w:rsidRPr="0033730A">
        <w:rPr>
          <w:rFonts w:ascii="Verdana" w:hAnsi="Verdana" w:cs="Arial"/>
          <w:lang w:val="es-ES_tradnl" w:eastAsia="es-CO"/>
        </w:rPr>
        <w:t xml:space="preserve">Conforme lo anterior, y según se presenten las operaciones, las áreas correspondientes deben enviar la información al Grupo de Contabilidad para su reconocimiento, medición y revelación.   </w:t>
      </w:r>
    </w:p>
    <w:p w14:paraId="04DDBA6F" w14:textId="77777777" w:rsidR="00CA2E03" w:rsidRPr="0033730A" w:rsidRDefault="00CA2E03" w:rsidP="0095545F">
      <w:pPr>
        <w:jc w:val="both"/>
        <w:rPr>
          <w:rFonts w:ascii="Verdana" w:hAnsi="Verdana" w:cs="Arial"/>
        </w:rPr>
      </w:pPr>
    </w:p>
    <w:p w14:paraId="0405E4E0" w14:textId="26BDFD33" w:rsidR="00646EAD" w:rsidRPr="0033730A" w:rsidRDefault="007701D9" w:rsidP="0095545F">
      <w:pPr>
        <w:jc w:val="both"/>
        <w:rPr>
          <w:rFonts w:ascii="Verdana" w:hAnsi="Verdana" w:cs="Arial"/>
        </w:rPr>
      </w:pPr>
      <w:r w:rsidRPr="0033730A">
        <w:rPr>
          <w:rFonts w:ascii="Verdana" w:hAnsi="Verdana" w:cs="Arial"/>
        </w:rPr>
        <w:t>No obstante</w:t>
      </w:r>
      <w:r w:rsidR="00CA2E03" w:rsidRPr="0033730A">
        <w:rPr>
          <w:rFonts w:ascii="Verdana" w:hAnsi="Verdana" w:cs="Arial"/>
        </w:rPr>
        <w:t xml:space="preserve">, </w:t>
      </w:r>
      <w:r w:rsidRPr="0033730A">
        <w:rPr>
          <w:rFonts w:ascii="Verdana" w:hAnsi="Verdana" w:cs="Arial"/>
        </w:rPr>
        <w:t>p</w:t>
      </w:r>
      <w:r w:rsidR="00646EAD" w:rsidRPr="0033730A">
        <w:rPr>
          <w:rFonts w:ascii="Verdana" w:hAnsi="Verdana" w:cs="Arial"/>
        </w:rPr>
        <w:t>ara el envío de la información</w:t>
      </w:r>
      <w:r w:rsidR="001472B8" w:rsidRPr="0033730A">
        <w:rPr>
          <w:rFonts w:ascii="Verdana" w:hAnsi="Verdana" w:cs="Arial"/>
        </w:rPr>
        <w:t xml:space="preserve"> relativa a procesos judiciales</w:t>
      </w:r>
      <w:r w:rsidR="00646EAD" w:rsidRPr="0033730A">
        <w:rPr>
          <w:rFonts w:ascii="Verdana" w:hAnsi="Verdana" w:cs="Arial"/>
        </w:rPr>
        <w:t xml:space="preserve"> las Subdirecciones Jurídica</w:t>
      </w:r>
      <w:r w:rsidR="007139A2" w:rsidRPr="0033730A">
        <w:rPr>
          <w:rFonts w:ascii="Verdana" w:hAnsi="Verdana" w:cs="Arial"/>
        </w:rPr>
        <w:t xml:space="preserve"> y Financiera han suscrito el  </w:t>
      </w:r>
      <w:r w:rsidR="0084393E" w:rsidRPr="0033730A">
        <w:rPr>
          <w:rFonts w:ascii="Verdana" w:hAnsi="Verdana" w:cs="Arial"/>
        </w:rPr>
        <w:t>“</w:t>
      </w:r>
      <w:r w:rsidR="007139A2" w:rsidRPr="0033730A">
        <w:rPr>
          <w:rFonts w:ascii="Verdana" w:hAnsi="Verdana" w:cs="Arial"/>
          <w:i/>
        </w:rPr>
        <w:t>Acuerdo de S</w:t>
      </w:r>
      <w:r w:rsidR="00646EAD" w:rsidRPr="0033730A">
        <w:rPr>
          <w:rFonts w:ascii="Verdana" w:hAnsi="Verdana" w:cs="Arial"/>
          <w:i/>
        </w:rPr>
        <w:t>ervicio Apo5.1_Apo.3.0_As096</w:t>
      </w:r>
      <w:r w:rsidR="0084393E" w:rsidRPr="0033730A">
        <w:rPr>
          <w:rFonts w:ascii="Verdana" w:hAnsi="Verdana" w:cs="Arial"/>
          <w:i/>
        </w:rPr>
        <w:t>”</w:t>
      </w:r>
      <w:r w:rsidR="00646EAD" w:rsidRPr="0033730A">
        <w:rPr>
          <w:rFonts w:ascii="Verdana" w:hAnsi="Verdana" w:cs="Arial"/>
        </w:rPr>
        <w:t xml:space="preserve">, mediante el cual se establece la forma y plazos en los cuales la Subdirección Jurídica debe enviar al Grupo de Contabilidad de la Subdirección financiera, la correspondiente información y soportes para el registro contable de procesos judiciales interpuestos por y en contra del Ministerio de Hacienda y Crédito </w:t>
      </w:r>
      <w:r w:rsidR="00646EAD" w:rsidRPr="0033730A">
        <w:rPr>
          <w:rFonts w:ascii="Verdana" w:hAnsi="Verdana" w:cs="Arial"/>
        </w:rPr>
        <w:lastRenderedPageBreak/>
        <w:t>Público (MHCP), así como el registro de los laudos arbitrales y las conciliaciones extrajudiciales.</w:t>
      </w:r>
    </w:p>
    <w:p w14:paraId="712A13FA" w14:textId="77777777" w:rsidR="00646EAD" w:rsidRPr="0033730A" w:rsidRDefault="00646EAD" w:rsidP="0095545F">
      <w:pPr>
        <w:jc w:val="both"/>
        <w:rPr>
          <w:rFonts w:ascii="Verdana" w:hAnsi="Verdana" w:cs="Arial"/>
        </w:rPr>
      </w:pPr>
    </w:p>
    <w:p w14:paraId="44D67725" w14:textId="77777777" w:rsidR="0054413D" w:rsidRPr="0033730A" w:rsidRDefault="00C739D3" w:rsidP="0095545F">
      <w:pPr>
        <w:pStyle w:val="Prrafodelista"/>
        <w:ind w:left="0"/>
        <w:jc w:val="both"/>
        <w:rPr>
          <w:rFonts w:ascii="Verdana" w:hAnsi="Verdana" w:cs="Arial"/>
        </w:rPr>
      </w:pPr>
      <w:r w:rsidRPr="0033730A">
        <w:rPr>
          <w:rFonts w:ascii="Verdana" w:hAnsi="Verdana" w:cs="Arial"/>
        </w:rPr>
        <w:t xml:space="preserve">En </w:t>
      </w:r>
      <w:r w:rsidR="00AA46D5" w:rsidRPr="0033730A">
        <w:rPr>
          <w:rFonts w:ascii="Verdana" w:hAnsi="Verdana" w:cs="Arial"/>
        </w:rPr>
        <w:t>concordancia con lo anterior</w:t>
      </w:r>
      <w:r w:rsidR="00DC71F7" w:rsidRPr="0033730A">
        <w:rPr>
          <w:rFonts w:ascii="Verdana" w:hAnsi="Verdana" w:cs="Arial"/>
        </w:rPr>
        <w:t xml:space="preserve">, la Subdirección Jurídica </w:t>
      </w:r>
      <w:r w:rsidR="00F70A77" w:rsidRPr="0033730A">
        <w:rPr>
          <w:rFonts w:ascii="Verdana" w:hAnsi="Verdana" w:cs="Arial"/>
        </w:rPr>
        <w:t xml:space="preserve">enviará la información requerida por el Grupo de Contabilidad </w:t>
      </w:r>
      <w:r w:rsidR="00174DAD" w:rsidRPr="0033730A">
        <w:rPr>
          <w:rFonts w:ascii="Verdana" w:hAnsi="Verdana" w:cs="Arial"/>
        </w:rPr>
        <w:t xml:space="preserve">en los formatos </w:t>
      </w:r>
      <w:r w:rsidR="00A50336" w:rsidRPr="0033730A">
        <w:rPr>
          <w:rFonts w:ascii="Verdana" w:hAnsi="Verdana" w:cs="Arial"/>
        </w:rPr>
        <w:t xml:space="preserve">generados </w:t>
      </w:r>
      <w:r w:rsidR="00843577" w:rsidRPr="0033730A">
        <w:rPr>
          <w:rFonts w:ascii="Verdana" w:hAnsi="Verdana" w:cs="Arial"/>
        </w:rPr>
        <w:t>por los aplicat</w:t>
      </w:r>
      <w:r w:rsidR="0054413D" w:rsidRPr="0033730A">
        <w:rPr>
          <w:rFonts w:ascii="Verdana" w:hAnsi="Verdana" w:cs="Arial"/>
        </w:rPr>
        <w:t xml:space="preserve">ivos o bases de datos mediante las cuales se administran y controlan los procesos judiciales. </w:t>
      </w:r>
    </w:p>
    <w:p w14:paraId="492768F9" w14:textId="77777777" w:rsidR="0054413D" w:rsidRPr="0033730A" w:rsidRDefault="0054413D" w:rsidP="0095545F">
      <w:pPr>
        <w:pStyle w:val="Prrafodelista"/>
        <w:ind w:left="0"/>
        <w:jc w:val="both"/>
        <w:rPr>
          <w:rFonts w:ascii="Verdana" w:hAnsi="Verdana" w:cs="Arial"/>
        </w:rPr>
      </w:pPr>
    </w:p>
    <w:p w14:paraId="40E0F993" w14:textId="1EFEF796" w:rsidR="00C37D47" w:rsidRPr="0033730A" w:rsidRDefault="0054413D" w:rsidP="0095545F">
      <w:pPr>
        <w:pStyle w:val="Prrafodelista"/>
        <w:ind w:left="0"/>
        <w:jc w:val="both"/>
        <w:rPr>
          <w:rFonts w:ascii="Verdana" w:hAnsi="Verdana" w:cs="Arial"/>
        </w:rPr>
      </w:pPr>
      <w:r w:rsidRPr="0033730A">
        <w:rPr>
          <w:rFonts w:ascii="Verdana" w:hAnsi="Verdana" w:cs="Arial"/>
        </w:rPr>
        <w:t xml:space="preserve">Como </w:t>
      </w:r>
      <w:r w:rsidR="00B55527" w:rsidRPr="0033730A">
        <w:rPr>
          <w:rFonts w:ascii="Verdana" w:hAnsi="Verdana" w:cs="Arial"/>
        </w:rPr>
        <w:t>complemento</w:t>
      </w:r>
      <w:r w:rsidRPr="0033730A">
        <w:rPr>
          <w:rFonts w:ascii="Verdana" w:hAnsi="Verdana" w:cs="Arial"/>
        </w:rPr>
        <w:t xml:space="preserve"> de lo anterior</w:t>
      </w:r>
      <w:r w:rsidR="00B55527" w:rsidRPr="0033730A">
        <w:rPr>
          <w:rFonts w:ascii="Verdana" w:hAnsi="Verdana" w:cs="Arial"/>
        </w:rPr>
        <w:t xml:space="preserve">, y según se presenten las operaciones, </w:t>
      </w:r>
      <w:r w:rsidR="00646EAD" w:rsidRPr="0033730A">
        <w:rPr>
          <w:rFonts w:ascii="Verdana" w:hAnsi="Verdana" w:cs="Arial"/>
        </w:rPr>
        <w:t xml:space="preserve">se </w:t>
      </w:r>
      <w:r w:rsidR="00533B6A" w:rsidRPr="0033730A">
        <w:rPr>
          <w:rFonts w:ascii="Verdana" w:hAnsi="Verdana" w:cs="Arial"/>
        </w:rPr>
        <w:t>empleará</w:t>
      </w:r>
      <w:r w:rsidR="00646EAD" w:rsidRPr="0033730A">
        <w:rPr>
          <w:rFonts w:ascii="Verdana" w:hAnsi="Verdana" w:cs="Arial"/>
        </w:rPr>
        <w:t>n</w:t>
      </w:r>
      <w:r w:rsidR="005746A5" w:rsidRPr="0033730A">
        <w:rPr>
          <w:rFonts w:ascii="Verdana" w:hAnsi="Verdana" w:cs="Arial"/>
        </w:rPr>
        <w:t>, entre otros</w:t>
      </w:r>
      <w:r w:rsidR="00AA46D5" w:rsidRPr="0033730A">
        <w:rPr>
          <w:rFonts w:ascii="Verdana" w:hAnsi="Verdana" w:cs="Arial"/>
        </w:rPr>
        <w:t>,</w:t>
      </w:r>
      <w:r w:rsidR="00533B6A" w:rsidRPr="0033730A">
        <w:rPr>
          <w:rFonts w:ascii="Verdana" w:hAnsi="Verdana" w:cs="Arial"/>
        </w:rPr>
        <w:t xml:space="preserve"> los siguientes formatos: </w:t>
      </w:r>
    </w:p>
    <w:p w14:paraId="631059D3" w14:textId="776E00B6" w:rsidR="00533B6A" w:rsidRPr="0033730A" w:rsidRDefault="00533B6A" w:rsidP="0095545F">
      <w:pPr>
        <w:pStyle w:val="Prrafodelista"/>
        <w:ind w:left="0"/>
        <w:rPr>
          <w:rFonts w:ascii="Verdana" w:hAnsi="Verdana" w:cs="Arial"/>
          <w:b/>
        </w:rPr>
      </w:pPr>
    </w:p>
    <w:p w14:paraId="45F6EC54" w14:textId="77777777" w:rsidR="008F0EDE" w:rsidRPr="0033730A" w:rsidRDefault="008F0EDE" w:rsidP="0095545F">
      <w:pPr>
        <w:numPr>
          <w:ilvl w:val="0"/>
          <w:numId w:val="25"/>
        </w:numPr>
        <w:ind w:left="284" w:hanging="284"/>
        <w:jc w:val="both"/>
        <w:rPr>
          <w:rFonts w:ascii="Verdana" w:hAnsi="Verdana" w:cs="Arial"/>
          <w:i/>
          <w:iCs/>
        </w:rPr>
      </w:pPr>
      <w:r w:rsidRPr="0033730A">
        <w:rPr>
          <w:rFonts w:ascii="Verdana" w:hAnsi="Verdana" w:cs="Arial"/>
          <w:i/>
          <w:iCs/>
        </w:rPr>
        <w:t>Apo.</w:t>
      </w:r>
      <w:proofErr w:type="gramStart"/>
      <w:r w:rsidRPr="0033730A">
        <w:rPr>
          <w:rFonts w:ascii="Verdana" w:hAnsi="Verdana" w:cs="Arial"/>
          <w:i/>
          <w:iCs/>
        </w:rPr>
        <w:t>3.Man</w:t>
      </w:r>
      <w:proofErr w:type="gramEnd"/>
      <w:r w:rsidRPr="0033730A">
        <w:rPr>
          <w:rFonts w:ascii="Verdana" w:hAnsi="Verdana" w:cs="Arial"/>
          <w:i/>
          <w:iCs/>
        </w:rPr>
        <w:t>.3.Fr.24 - Procesos judiciales interpuestos en contra del MHCP- Conciliaciones Extrajudiciales</w:t>
      </w:r>
    </w:p>
    <w:p w14:paraId="2CD51A86" w14:textId="77777777" w:rsidR="008F0EDE" w:rsidRPr="0033730A" w:rsidRDefault="008F0EDE" w:rsidP="0095545F">
      <w:pPr>
        <w:numPr>
          <w:ilvl w:val="0"/>
          <w:numId w:val="25"/>
        </w:numPr>
        <w:ind w:left="284" w:hanging="284"/>
        <w:jc w:val="both"/>
        <w:rPr>
          <w:rFonts w:ascii="Verdana" w:hAnsi="Verdana" w:cs="Arial"/>
          <w:i/>
          <w:iCs/>
        </w:rPr>
      </w:pPr>
      <w:r w:rsidRPr="0033730A">
        <w:rPr>
          <w:rFonts w:ascii="Verdana" w:hAnsi="Verdana" w:cs="Arial"/>
          <w:i/>
          <w:iCs/>
        </w:rPr>
        <w:t>Apo.</w:t>
      </w:r>
      <w:proofErr w:type="gramStart"/>
      <w:r w:rsidRPr="0033730A">
        <w:rPr>
          <w:rFonts w:ascii="Verdana" w:hAnsi="Verdana" w:cs="Arial"/>
          <w:i/>
          <w:iCs/>
        </w:rPr>
        <w:t>3.Man</w:t>
      </w:r>
      <w:proofErr w:type="gramEnd"/>
      <w:r w:rsidRPr="0033730A">
        <w:rPr>
          <w:rFonts w:ascii="Verdana" w:hAnsi="Verdana" w:cs="Arial"/>
          <w:i/>
          <w:iCs/>
        </w:rPr>
        <w:t>.3.Fr.25 - Procesos judiciales interpuestos en contra del MHCP - Informe de pagos</w:t>
      </w:r>
    </w:p>
    <w:p w14:paraId="06674F84" w14:textId="77777777" w:rsidR="008F0EDE" w:rsidRPr="0033730A" w:rsidRDefault="008F0EDE" w:rsidP="0095545F">
      <w:pPr>
        <w:numPr>
          <w:ilvl w:val="0"/>
          <w:numId w:val="25"/>
        </w:numPr>
        <w:ind w:left="284" w:hanging="284"/>
        <w:jc w:val="both"/>
        <w:rPr>
          <w:rFonts w:ascii="Verdana" w:hAnsi="Verdana" w:cs="Arial"/>
          <w:i/>
          <w:iCs/>
        </w:rPr>
      </w:pPr>
      <w:r w:rsidRPr="0033730A">
        <w:rPr>
          <w:rFonts w:ascii="Verdana" w:hAnsi="Verdana" w:cs="Arial"/>
          <w:i/>
          <w:iCs/>
        </w:rPr>
        <w:t>Apo.</w:t>
      </w:r>
      <w:proofErr w:type="gramStart"/>
      <w:r w:rsidRPr="0033730A">
        <w:rPr>
          <w:rFonts w:ascii="Verdana" w:hAnsi="Verdana" w:cs="Arial"/>
          <w:i/>
          <w:iCs/>
        </w:rPr>
        <w:t>3.Man</w:t>
      </w:r>
      <w:proofErr w:type="gramEnd"/>
      <w:r w:rsidRPr="0033730A">
        <w:rPr>
          <w:rFonts w:ascii="Verdana" w:hAnsi="Verdana" w:cs="Arial"/>
          <w:i/>
          <w:iCs/>
        </w:rPr>
        <w:t>.3.Fr.26 - Procesos judiciales interpuestos en contra del MHCP -Pagos a cargo de terceros</w:t>
      </w:r>
    </w:p>
    <w:p w14:paraId="44621D58" w14:textId="77777777" w:rsidR="008F0EDE" w:rsidRPr="0033730A" w:rsidRDefault="008F0EDE" w:rsidP="0095545F">
      <w:pPr>
        <w:numPr>
          <w:ilvl w:val="0"/>
          <w:numId w:val="25"/>
        </w:numPr>
        <w:ind w:left="284" w:hanging="284"/>
        <w:jc w:val="both"/>
        <w:rPr>
          <w:rFonts w:ascii="Verdana" w:hAnsi="Verdana" w:cs="Arial"/>
          <w:i/>
          <w:iCs/>
        </w:rPr>
      </w:pPr>
      <w:r w:rsidRPr="0033730A">
        <w:rPr>
          <w:rFonts w:ascii="Verdana" w:hAnsi="Verdana" w:cs="Arial"/>
          <w:i/>
          <w:iCs/>
        </w:rPr>
        <w:t>Apo.</w:t>
      </w:r>
      <w:proofErr w:type="gramStart"/>
      <w:r w:rsidRPr="0033730A">
        <w:rPr>
          <w:rFonts w:ascii="Verdana" w:hAnsi="Verdana" w:cs="Arial"/>
          <w:i/>
          <w:iCs/>
        </w:rPr>
        <w:t>3.Man</w:t>
      </w:r>
      <w:proofErr w:type="gramEnd"/>
      <w:r w:rsidRPr="0033730A">
        <w:rPr>
          <w:rFonts w:ascii="Verdana" w:hAnsi="Verdana" w:cs="Arial"/>
          <w:i/>
          <w:iCs/>
        </w:rPr>
        <w:t>.3.Fr.27 - Informe Detallado de Embargos a Cuentas Corrientes del Tesoro Nacional o Pagaduría del MHCP</w:t>
      </w:r>
    </w:p>
    <w:p w14:paraId="030CA120" w14:textId="77777777" w:rsidR="008F0EDE" w:rsidRPr="0033730A" w:rsidRDefault="008F0EDE" w:rsidP="0095545F">
      <w:pPr>
        <w:numPr>
          <w:ilvl w:val="0"/>
          <w:numId w:val="25"/>
        </w:numPr>
        <w:ind w:left="284" w:hanging="284"/>
        <w:jc w:val="both"/>
        <w:rPr>
          <w:rFonts w:ascii="Verdana" w:hAnsi="Verdana" w:cs="Arial"/>
          <w:i/>
          <w:iCs/>
        </w:rPr>
      </w:pPr>
      <w:r w:rsidRPr="0033730A">
        <w:rPr>
          <w:rFonts w:ascii="Verdana" w:hAnsi="Verdana" w:cs="Arial"/>
          <w:i/>
          <w:iCs/>
        </w:rPr>
        <w:t>Apo.</w:t>
      </w:r>
      <w:proofErr w:type="gramStart"/>
      <w:r w:rsidRPr="0033730A">
        <w:rPr>
          <w:rFonts w:ascii="Verdana" w:hAnsi="Verdana" w:cs="Arial"/>
          <w:i/>
          <w:iCs/>
        </w:rPr>
        <w:t>3.Man</w:t>
      </w:r>
      <w:proofErr w:type="gramEnd"/>
      <w:r w:rsidRPr="0033730A">
        <w:rPr>
          <w:rFonts w:ascii="Verdana" w:hAnsi="Verdana" w:cs="Arial"/>
          <w:i/>
          <w:iCs/>
        </w:rPr>
        <w:t>.3.Fr.28 - Informe Detallado de Laudos Arbitrales</w:t>
      </w:r>
    </w:p>
    <w:p w14:paraId="0D743F7E" w14:textId="38988513" w:rsidR="008F0EDE" w:rsidRPr="0033730A" w:rsidRDefault="008F0EDE" w:rsidP="0095545F">
      <w:pPr>
        <w:pStyle w:val="Prrafodelista"/>
        <w:ind w:left="0"/>
        <w:rPr>
          <w:rFonts w:ascii="Verdana" w:hAnsi="Verdana" w:cs="Arial"/>
          <w:b/>
        </w:rPr>
      </w:pPr>
    </w:p>
    <w:p w14:paraId="7F02855D" w14:textId="34F668E8" w:rsidR="00793EC6" w:rsidRPr="0033730A" w:rsidRDefault="00305D37" w:rsidP="0095545F">
      <w:pPr>
        <w:pStyle w:val="Prrafodelista"/>
        <w:ind w:left="0"/>
        <w:jc w:val="both"/>
        <w:rPr>
          <w:rFonts w:ascii="Verdana" w:hAnsi="Verdana" w:cs="Arial"/>
          <w:i/>
        </w:rPr>
      </w:pPr>
      <w:r w:rsidRPr="0033730A">
        <w:rPr>
          <w:rFonts w:ascii="Verdana" w:hAnsi="Verdana" w:cs="Arial"/>
        </w:rPr>
        <w:t>Por su parte, p</w:t>
      </w:r>
      <w:r w:rsidR="00793EC6" w:rsidRPr="0033730A">
        <w:rPr>
          <w:rFonts w:ascii="Verdana" w:hAnsi="Verdana" w:cs="Arial"/>
        </w:rPr>
        <w:t xml:space="preserve">ara la conciliación de los procesos judiciales se utilizará el formato denominado </w:t>
      </w:r>
      <w:r w:rsidR="0084393E" w:rsidRPr="0033730A">
        <w:rPr>
          <w:rFonts w:ascii="Verdana" w:hAnsi="Verdana" w:cs="Arial"/>
        </w:rPr>
        <w:t>“</w:t>
      </w:r>
      <w:r w:rsidR="00793EC6" w:rsidRPr="0033730A">
        <w:rPr>
          <w:rFonts w:ascii="Verdana" w:hAnsi="Verdana" w:cs="Arial"/>
          <w:i/>
        </w:rPr>
        <w:t>Apo.3.</w:t>
      </w:r>
      <w:r w:rsidR="00C80F5C" w:rsidRPr="0033730A">
        <w:rPr>
          <w:rFonts w:ascii="Verdana" w:hAnsi="Verdana" w:cs="Arial"/>
          <w:i/>
        </w:rPr>
        <w:t>0</w:t>
      </w:r>
      <w:r w:rsidR="00493175" w:rsidRPr="0033730A">
        <w:rPr>
          <w:rFonts w:ascii="Verdana" w:hAnsi="Verdana" w:cs="Arial"/>
          <w:i/>
        </w:rPr>
        <w:t xml:space="preserve"> </w:t>
      </w:r>
      <w:r w:rsidR="00793EC6" w:rsidRPr="0033730A">
        <w:rPr>
          <w:rFonts w:ascii="Verdana" w:hAnsi="Verdana" w:cs="Arial"/>
          <w:i/>
        </w:rPr>
        <w:t>Man.</w:t>
      </w:r>
      <w:proofErr w:type="gramStart"/>
      <w:r w:rsidR="00793EC6" w:rsidRPr="0033730A">
        <w:rPr>
          <w:rFonts w:ascii="Verdana" w:hAnsi="Verdana" w:cs="Arial"/>
          <w:i/>
        </w:rPr>
        <w:t>3.Fr.</w:t>
      </w:r>
      <w:proofErr w:type="gramEnd"/>
      <w:r w:rsidR="00793EC6" w:rsidRPr="0033730A">
        <w:rPr>
          <w:rFonts w:ascii="Verdana" w:hAnsi="Verdana" w:cs="Arial"/>
          <w:i/>
        </w:rPr>
        <w:t>14 - Conciliación de Procesos Judiciales</w:t>
      </w:r>
      <w:r w:rsidR="0084393E" w:rsidRPr="0033730A">
        <w:rPr>
          <w:rFonts w:ascii="Verdana" w:hAnsi="Verdana" w:cs="Arial"/>
          <w:i/>
        </w:rPr>
        <w:t>”</w:t>
      </w:r>
    </w:p>
    <w:p w14:paraId="4E35EF36" w14:textId="77777777" w:rsidR="00793EC6" w:rsidRDefault="00793EC6" w:rsidP="0095545F">
      <w:pPr>
        <w:pStyle w:val="Prrafodelista"/>
        <w:ind w:left="0"/>
        <w:rPr>
          <w:rFonts w:ascii="Verdana" w:hAnsi="Verdana" w:cs="Arial"/>
          <w:b/>
        </w:rPr>
      </w:pPr>
    </w:p>
    <w:p w14:paraId="7843973A" w14:textId="77777777" w:rsidR="00FB28BE" w:rsidRDefault="00FB28BE" w:rsidP="0095545F">
      <w:pPr>
        <w:pStyle w:val="Prrafodelista"/>
        <w:ind w:left="0"/>
        <w:rPr>
          <w:rFonts w:ascii="Verdana" w:hAnsi="Verdana" w:cs="Arial"/>
          <w:b/>
        </w:rPr>
      </w:pPr>
    </w:p>
    <w:p w14:paraId="71596CA7" w14:textId="77777777" w:rsidR="00FB28BE" w:rsidRDefault="00FB28BE" w:rsidP="0095545F">
      <w:pPr>
        <w:pStyle w:val="Prrafodelista"/>
        <w:ind w:left="0"/>
        <w:rPr>
          <w:rFonts w:ascii="Verdana" w:hAnsi="Verdana" w:cs="Arial"/>
          <w:b/>
        </w:rPr>
      </w:pPr>
    </w:p>
    <w:p w14:paraId="73AC5D63" w14:textId="77777777" w:rsidR="00FB28BE" w:rsidRPr="0033730A" w:rsidRDefault="00FB28BE" w:rsidP="0095545F">
      <w:pPr>
        <w:pStyle w:val="Prrafodelista"/>
        <w:ind w:left="0"/>
        <w:rPr>
          <w:rFonts w:ascii="Verdana" w:hAnsi="Verdana" w:cs="Arial"/>
          <w:b/>
        </w:rPr>
      </w:pPr>
    </w:p>
    <w:p w14:paraId="5194E80E" w14:textId="6C3E3C70" w:rsidR="00E41BEC" w:rsidRPr="0033730A" w:rsidRDefault="00513F59" w:rsidP="0095545F">
      <w:pPr>
        <w:pStyle w:val="Ttulo3"/>
        <w:numPr>
          <w:ilvl w:val="2"/>
          <w:numId w:val="1"/>
        </w:numPr>
        <w:rPr>
          <w:rFonts w:ascii="Verdana" w:hAnsi="Verdana" w:cs="Arial"/>
          <w:b/>
          <w:sz w:val="20"/>
        </w:rPr>
      </w:pPr>
      <w:bookmarkStart w:id="369" w:name="_Toc123127411"/>
      <w:r>
        <w:rPr>
          <w:rFonts w:ascii="Verdana" w:hAnsi="Verdana" w:cs="Arial"/>
          <w:b/>
          <w:sz w:val="20"/>
        </w:rPr>
        <w:t xml:space="preserve"> </w:t>
      </w:r>
      <w:bookmarkStart w:id="370" w:name="_Toc172288652"/>
      <w:r w:rsidR="00E41BEC" w:rsidRPr="0033730A">
        <w:rPr>
          <w:rFonts w:ascii="Verdana" w:hAnsi="Verdana" w:cs="Arial"/>
          <w:b/>
          <w:sz w:val="20"/>
        </w:rPr>
        <w:t>Otros pasivos</w:t>
      </w:r>
      <w:bookmarkEnd w:id="369"/>
      <w:bookmarkEnd w:id="370"/>
    </w:p>
    <w:p w14:paraId="2F9EF4E6" w14:textId="672FC57A" w:rsidR="00C37D47" w:rsidRPr="0033730A" w:rsidRDefault="00C37D47" w:rsidP="0095545F">
      <w:pPr>
        <w:pStyle w:val="Prrafodelista"/>
        <w:ind w:left="0"/>
        <w:rPr>
          <w:rFonts w:ascii="Verdana" w:hAnsi="Verdana" w:cs="Arial"/>
          <w:b/>
        </w:rPr>
      </w:pPr>
    </w:p>
    <w:p w14:paraId="60E69AE0" w14:textId="29392AAA" w:rsidR="00C37D47" w:rsidRPr="0033730A" w:rsidRDefault="00C37D47" w:rsidP="0095545F">
      <w:pPr>
        <w:jc w:val="both"/>
        <w:rPr>
          <w:rFonts w:ascii="Verdana" w:hAnsi="Verdana" w:cs="Arial"/>
          <w:b/>
        </w:rPr>
      </w:pPr>
      <w:r w:rsidRPr="0033730A">
        <w:rPr>
          <w:rFonts w:ascii="Verdana" w:hAnsi="Verdana" w:cs="Arial"/>
          <w:lang w:val="es-ES_tradnl" w:eastAsia="es-CO"/>
        </w:rPr>
        <w:t xml:space="preserve">De acuerdo con lo señalado en el Manual de Políticas Contables, a </w:t>
      </w:r>
      <w:proofErr w:type="gramStart"/>
      <w:r w:rsidRPr="0033730A">
        <w:rPr>
          <w:rFonts w:ascii="Verdana" w:hAnsi="Verdana" w:cs="Arial"/>
          <w:lang w:val="es-ES_tradnl" w:eastAsia="es-CO"/>
        </w:rPr>
        <w:t>continuación</w:t>
      </w:r>
      <w:proofErr w:type="gramEnd"/>
      <w:r w:rsidRPr="0033730A">
        <w:rPr>
          <w:rFonts w:ascii="Verdana" w:hAnsi="Verdana" w:cs="Arial"/>
          <w:lang w:val="es-ES_tradnl" w:eastAsia="es-CO"/>
        </w:rPr>
        <w:t xml:space="preserve"> se presentan las principales actividades que se deben llevar a cabo para el cumplimiento de la política de otros pasivos:</w:t>
      </w:r>
    </w:p>
    <w:p w14:paraId="2EB7D34E" w14:textId="54A6BFB3" w:rsidR="00C37D47" w:rsidRDefault="00C37D47" w:rsidP="007C2386">
      <w:pPr>
        <w:pStyle w:val="Prrafodelista"/>
        <w:ind w:left="0"/>
        <w:rPr>
          <w:rFonts w:ascii="Arial" w:hAnsi="Arial" w:cs="Arial"/>
          <w:b/>
          <w:sz w:val="22"/>
          <w:szCs w:val="22"/>
        </w:rPr>
      </w:pPr>
    </w:p>
    <w:tbl>
      <w:tblPr>
        <w:tblW w:w="0" w:type="auto"/>
        <w:jc w:val="center"/>
        <w:tblBorders>
          <w:bottom w:val="single" w:sz="12" w:space="0" w:color="B18940"/>
          <w:insideH w:val="single" w:sz="12" w:space="0" w:color="B18940"/>
        </w:tblBorders>
        <w:tblLook w:val="0420" w:firstRow="1" w:lastRow="0" w:firstColumn="0" w:lastColumn="0" w:noHBand="0" w:noVBand="1"/>
      </w:tblPr>
      <w:tblGrid>
        <w:gridCol w:w="2591"/>
        <w:gridCol w:w="6249"/>
      </w:tblGrid>
      <w:tr w:rsidR="00B26C22" w:rsidRPr="001A68E7" w14:paraId="08D2A5E2" w14:textId="77777777" w:rsidTr="005B3250">
        <w:trPr>
          <w:tblHeader/>
          <w:jc w:val="center"/>
        </w:trPr>
        <w:tc>
          <w:tcPr>
            <w:tcW w:w="2591" w:type="dxa"/>
            <w:shd w:val="clear" w:color="auto" w:fill="B48C41"/>
            <w:vAlign w:val="center"/>
          </w:tcPr>
          <w:p w14:paraId="33A31025" w14:textId="77777777" w:rsidR="00B26C22" w:rsidRPr="0017114E" w:rsidRDefault="00B26C22" w:rsidP="00B26C22">
            <w:pPr>
              <w:spacing w:line="288" w:lineRule="auto"/>
              <w:jc w:val="center"/>
              <w:rPr>
                <w:rFonts w:ascii="Verdana" w:hAnsi="Verdana" w:cs="Arial"/>
                <w:b/>
                <w:bCs/>
                <w:iCs/>
                <w:color w:val="FFFFFF"/>
                <w:sz w:val="18"/>
                <w:szCs w:val="18"/>
                <w:lang w:val="es-ES_tradnl" w:eastAsia="es-CO"/>
              </w:rPr>
            </w:pPr>
            <w:r w:rsidRPr="0017114E">
              <w:rPr>
                <w:rFonts w:ascii="Verdana" w:hAnsi="Verdana" w:cs="Arial"/>
                <w:b/>
                <w:bCs/>
                <w:iCs/>
                <w:color w:val="FFFFFF"/>
                <w:sz w:val="18"/>
                <w:szCs w:val="18"/>
                <w:lang w:val="es-ES_tradnl" w:eastAsia="es-CO"/>
              </w:rPr>
              <w:t>ÁREA</w:t>
            </w:r>
          </w:p>
        </w:tc>
        <w:tc>
          <w:tcPr>
            <w:tcW w:w="6249" w:type="dxa"/>
            <w:shd w:val="clear" w:color="auto" w:fill="B48C41"/>
            <w:vAlign w:val="center"/>
          </w:tcPr>
          <w:p w14:paraId="11AF300A" w14:textId="77777777" w:rsidR="00B26C22" w:rsidRPr="0017114E" w:rsidRDefault="00B26C22" w:rsidP="00B26C22">
            <w:pPr>
              <w:spacing w:line="288" w:lineRule="auto"/>
              <w:jc w:val="center"/>
              <w:rPr>
                <w:rFonts w:ascii="Verdana" w:hAnsi="Verdana" w:cs="Arial"/>
                <w:b/>
                <w:bCs/>
                <w:iCs/>
                <w:color w:val="FFFFFF"/>
                <w:sz w:val="18"/>
                <w:szCs w:val="18"/>
                <w:lang w:val="es-ES_tradnl" w:eastAsia="es-CO"/>
              </w:rPr>
            </w:pPr>
            <w:r w:rsidRPr="0017114E">
              <w:rPr>
                <w:rFonts w:ascii="Verdana" w:hAnsi="Verdana" w:cs="Arial"/>
                <w:b/>
                <w:bCs/>
                <w:iCs/>
                <w:color w:val="FFFFFF"/>
                <w:sz w:val="18"/>
                <w:szCs w:val="18"/>
                <w:lang w:val="es-ES_tradnl" w:eastAsia="es-CO"/>
              </w:rPr>
              <w:t>ACTIVIDAD</w:t>
            </w:r>
          </w:p>
        </w:tc>
      </w:tr>
      <w:tr w:rsidR="00B26C22" w:rsidRPr="001A68E7" w14:paraId="4BD3E2A6" w14:textId="77777777" w:rsidTr="005B3250">
        <w:trPr>
          <w:jc w:val="center"/>
        </w:trPr>
        <w:tc>
          <w:tcPr>
            <w:tcW w:w="2591" w:type="dxa"/>
            <w:shd w:val="pct20" w:color="FFFFFF" w:fill="FFFFFF"/>
            <w:vAlign w:val="center"/>
          </w:tcPr>
          <w:p w14:paraId="14329610" w14:textId="77777777" w:rsidR="00B26C22" w:rsidRPr="0017114E" w:rsidRDefault="00B26C22" w:rsidP="00B26C22">
            <w:pPr>
              <w:spacing w:line="288" w:lineRule="auto"/>
              <w:jc w:val="center"/>
              <w:rPr>
                <w:rFonts w:ascii="Verdana" w:hAnsi="Verdana" w:cs="Arial"/>
                <w:bCs/>
                <w:kern w:val="32"/>
                <w:sz w:val="18"/>
                <w:szCs w:val="18"/>
                <w:lang w:val="es-ES_tradnl"/>
              </w:rPr>
            </w:pPr>
            <w:r w:rsidRPr="0017114E">
              <w:rPr>
                <w:rFonts w:ascii="Verdana" w:hAnsi="Verdana" w:cs="Arial"/>
                <w:sz w:val="18"/>
                <w:szCs w:val="18"/>
                <w:lang w:val="es-ES_tradnl" w:eastAsia="es-CO"/>
              </w:rPr>
              <w:t xml:space="preserve">Área o áreas involucradas en el suministro de información  </w:t>
            </w:r>
          </w:p>
        </w:tc>
        <w:tc>
          <w:tcPr>
            <w:tcW w:w="6249" w:type="dxa"/>
            <w:shd w:val="pct20" w:color="FFFFFF" w:fill="FFFFFF"/>
            <w:vAlign w:val="center"/>
          </w:tcPr>
          <w:p w14:paraId="73B397CF" w14:textId="77777777" w:rsidR="00B26C22" w:rsidRPr="0017114E" w:rsidRDefault="00B26C22" w:rsidP="00343ECE">
            <w:pPr>
              <w:numPr>
                <w:ilvl w:val="0"/>
                <w:numId w:val="32"/>
              </w:numPr>
              <w:spacing w:line="288" w:lineRule="auto"/>
              <w:jc w:val="both"/>
              <w:rPr>
                <w:rFonts w:ascii="Verdana" w:hAnsi="Verdana" w:cs="Arial"/>
                <w:sz w:val="18"/>
                <w:szCs w:val="18"/>
                <w:lang w:val="es-ES_tradnl" w:eastAsia="es-CO"/>
              </w:rPr>
            </w:pPr>
            <w:r w:rsidRPr="0017114E">
              <w:rPr>
                <w:rFonts w:ascii="Verdana" w:hAnsi="Verdana" w:cs="Arial"/>
                <w:sz w:val="18"/>
                <w:szCs w:val="18"/>
                <w:lang w:val="es-ES_tradnl" w:eastAsia="es-CO"/>
              </w:rPr>
              <w:t xml:space="preserve">Enviar al Grupo de Contabilidad, la información que permita el registro, medición y revelación de los otros pasivos a cargo del Ministerio de Hacienda y Crédito Público – Gestión General. </w:t>
            </w:r>
          </w:p>
        </w:tc>
      </w:tr>
      <w:tr w:rsidR="000B133B" w:rsidRPr="001A68E7" w14:paraId="7A1D810F" w14:textId="77777777" w:rsidTr="005B3250">
        <w:trPr>
          <w:jc w:val="center"/>
        </w:trPr>
        <w:tc>
          <w:tcPr>
            <w:tcW w:w="2591" w:type="dxa"/>
            <w:shd w:val="pct20" w:color="FFFFFF" w:fill="FFFFFF"/>
            <w:vAlign w:val="center"/>
          </w:tcPr>
          <w:p w14:paraId="1AAADD4A" w14:textId="09620764" w:rsidR="000B133B" w:rsidRPr="0017114E" w:rsidRDefault="000B133B" w:rsidP="000B133B">
            <w:pPr>
              <w:spacing w:line="288" w:lineRule="auto"/>
              <w:jc w:val="center"/>
              <w:rPr>
                <w:rFonts w:ascii="Verdana" w:hAnsi="Verdana" w:cs="Arial"/>
                <w:sz w:val="18"/>
                <w:szCs w:val="18"/>
                <w:lang w:val="es-ES_tradnl" w:eastAsia="es-CO"/>
              </w:rPr>
            </w:pPr>
            <w:r w:rsidRPr="0017114E">
              <w:rPr>
                <w:rFonts w:ascii="Verdana" w:hAnsi="Verdana" w:cs="Arial"/>
                <w:bCs/>
                <w:kern w:val="32"/>
                <w:sz w:val="18"/>
                <w:szCs w:val="18"/>
                <w:lang w:val="es-ES_tradnl"/>
              </w:rPr>
              <w:t>Subdirección Financiera/ Grupo de Contabilidad</w:t>
            </w:r>
          </w:p>
        </w:tc>
        <w:tc>
          <w:tcPr>
            <w:tcW w:w="6249" w:type="dxa"/>
            <w:shd w:val="pct20" w:color="FFFFFF" w:fill="FFFFFF"/>
            <w:vAlign w:val="center"/>
          </w:tcPr>
          <w:p w14:paraId="0739D84B" w14:textId="77777777" w:rsidR="000B133B" w:rsidRPr="0017114E" w:rsidRDefault="000B133B" w:rsidP="00343ECE">
            <w:pPr>
              <w:numPr>
                <w:ilvl w:val="0"/>
                <w:numId w:val="32"/>
              </w:numPr>
              <w:spacing w:line="288" w:lineRule="auto"/>
              <w:jc w:val="both"/>
              <w:rPr>
                <w:rFonts w:ascii="Verdana" w:hAnsi="Verdana" w:cs="Arial"/>
                <w:sz w:val="18"/>
                <w:szCs w:val="18"/>
                <w:lang w:val="es-ES_tradnl" w:eastAsia="es-CO"/>
              </w:rPr>
            </w:pPr>
            <w:r w:rsidRPr="0017114E">
              <w:rPr>
                <w:rFonts w:ascii="Verdana" w:hAnsi="Verdana" w:cs="Arial"/>
                <w:sz w:val="18"/>
                <w:szCs w:val="18"/>
                <w:lang w:val="es-ES_tradnl" w:eastAsia="es-CO"/>
              </w:rPr>
              <w:t xml:space="preserve">Recibir la información para efectos de registro y revelación de los otros pasivos a cargo de la Entidad en los Estados Financieros del Ministerio de Hacienda y Crédito Público – Gestión General. </w:t>
            </w:r>
          </w:p>
          <w:p w14:paraId="72BDE595" w14:textId="512B7BFA" w:rsidR="000B133B" w:rsidRPr="0017114E" w:rsidRDefault="000B133B" w:rsidP="00343ECE">
            <w:pPr>
              <w:numPr>
                <w:ilvl w:val="0"/>
                <w:numId w:val="32"/>
              </w:numPr>
              <w:spacing w:line="288" w:lineRule="auto"/>
              <w:jc w:val="both"/>
              <w:rPr>
                <w:rFonts w:ascii="Verdana" w:hAnsi="Verdana" w:cs="Arial"/>
                <w:sz w:val="18"/>
                <w:szCs w:val="18"/>
                <w:lang w:val="es-ES_tradnl" w:eastAsia="es-CO"/>
              </w:rPr>
            </w:pPr>
            <w:r w:rsidRPr="0017114E">
              <w:rPr>
                <w:rFonts w:ascii="Verdana" w:hAnsi="Verdana" w:cs="Arial"/>
                <w:sz w:val="18"/>
                <w:szCs w:val="18"/>
                <w:lang w:val="es-ES_tradnl" w:eastAsia="es-CO"/>
              </w:rPr>
              <w:t xml:space="preserve">Llevar a cabo el proceso de conciliación de los otros pasivos a cargo de la Entidad </w:t>
            </w:r>
          </w:p>
        </w:tc>
      </w:tr>
    </w:tbl>
    <w:p w14:paraId="1C152B11" w14:textId="0A76FEBE" w:rsidR="00B26C22" w:rsidRDefault="00B26C22" w:rsidP="0095545F">
      <w:pPr>
        <w:pStyle w:val="Prrafodelista"/>
        <w:ind w:left="0"/>
        <w:rPr>
          <w:rFonts w:ascii="Arial" w:hAnsi="Arial" w:cs="Arial"/>
          <w:b/>
          <w:sz w:val="22"/>
          <w:szCs w:val="22"/>
        </w:rPr>
      </w:pPr>
    </w:p>
    <w:p w14:paraId="5749BAB4" w14:textId="77777777" w:rsidR="00CA2E03" w:rsidRPr="0033730A" w:rsidRDefault="00CA2E03" w:rsidP="0095545F">
      <w:pPr>
        <w:jc w:val="both"/>
        <w:rPr>
          <w:rFonts w:ascii="Verdana" w:hAnsi="Verdana" w:cs="Arial"/>
          <w:lang w:val="es-ES_tradnl" w:eastAsia="es-CO"/>
        </w:rPr>
      </w:pPr>
      <w:r w:rsidRPr="0033730A">
        <w:rPr>
          <w:rFonts w:ascii="Verdana" w:hAnsi="Verdana" w:cs="Arial"/>
          <w:lang w:val="es-ES_tradnl" w:eastAsia="es-CO"/>
        </w:rPr>
        <w:t xml:space="preserve">Conforme lo anterior, y según se presenten las operaciones, las áreas correspondientes deben enviar la información al Grupo de Contabilidad para su reconocimiento, medición y revelación.   </w:t>
      </w:r>
    </w:p>
    <w:p w14:paraId="121782B0" w14:textId="7FD8B257" w:rsidR="00B26C22" w:rsidRPr="0033730A" w:rsidRDefault="00B26C22" w:rsidP="0095545F">
      <w:pPr>
        <w:pStyle w:val="Prrafodelista"/>
        <w:ind w:left="0"/>
        <w:rPr>
          <w:rFonts w:ascii="Verdana" w:hAnsi="Verdana" w:cs="Arial"/>
          <w:b/>
        </w:rPr>
      </w:pPr>
    </w:p>
    <w:p w14:paraId="45DC2B04" w14:textId="2AA193B1" w:rsidR="00E41BEC" w:rsidRPr="0033730A" w:rsidRDefault="00513F59" w:rsidP="0095545F">
      <w:pPr>
        <w:pStyle w:val="Ttulo3"/>
        <w:numPr>
          <w:ilvl w:val="2"/>
          <w:numId w:val="1"/>
        </w:numPr>
        <w:jc w:val="both"/>
        <w:rPr>
          <w:rFonts w:ascii="Verdana" w:hAnsi="Verdana" w:cs="Arial"/>
          <w:b/>
          <w:sz w:val="20"/>
        </w:rPr>
      </w:pPr>
      <w:bookmarkStart w:id="371" w:name="_Toc123127412"/>
      <w:r>
        <w:rPr>
          <w:rFonts w:ascii="Verdana" w:hAnsi="Verdana" w:cs="Arial"/>
          <w:b/>
          <w:sz w:val="20"/>
        </w:rPr>
        <w:t xml:space="preserve"> </w:t>
      </w:r>
      <w:bookmarkStart w:id="372" w:name="_Toc172288653"/>
      <w:r w:rsidR="00E41BEC" w:rsidRPr="0033730A">
        <w:rPr>
          <w:rFonts w:ascii="Verdana" w:hAnsi="Verdana" w:cs="Arial"/>
          <w:b/>
          <w:sz w:val="20"/>
        </w:rPr>
        <w:t>Ingresos de Transacciones sin contraprestación y con contraprestación</w:t>
      </w:r>
      <w:bookmarkEnd w:id="371"/>
      <w:bookmarkEnd w:id="372"/>
    </w:p>
    <w:p w14:paraId="48A59E3D" w14:textId="5C6139BF" w:rsidR="00AA7C1F" w:rsidRPr="0033730A" w:rsidRDefault="00AA7C1F" w:rsidP="0095545F">
      <w:pPr>
        <w:pStyle w:val="Prrafodelista"/>
        <w:ind w:left="0"/>
        <w:rPr>
          <w:rFonts w:ascii="Verdana" w:hAnsi="Verdana" w:cs="Arial"/>
          <w:b/>
        </w:rPr>
      </w:pPr>
    </w:p>
    <w:p w14:paraId="207537E6" w14:textId="5BC676ED" w:rsidR="00C37D47" w:rsidRPr="0033730A" w:rsidRDefault="00C37D47" w:rsidP="0095545F">
      <w:pPr>
        <w:jc w:val="both"/>
        <w:rPr>
          <w:rFonts w:ascii="Verdana" w:hAnsi="Verdana" w:cs="Arial"/>
          <w:b/>
        </w:rPr>
      </w:pPr>
      <w:r w:rsidRPr="0033730A">
        <w:rPr>
          <w:rFonts w:ascii="Verdana" w:hAnsi="Verdana" w:cs="Arial"/>
          <w:lang w:val="es-ES_tradnl" w:eastAsia="es-CO"/>
        </w:rPr>
        <w:t xml:space="preserve">De acuerdo con lo señalado en el Manual de Políticas Contables, a </w:t>
      </w:r>
      <w:proofErr w:type="gramStart"/>
      <w:r w:rsidRPr="0033730A">
        <w:rPr>
          <w:rFonts w:ascii="Verdana" w:hAnsi="Verdana" w:cs="Arial"/>
          <w:lang w:val="es-ES_tradnl" w:eastAsia="es-CO"/>
        </w:rPr>
        <w:t>continuación</w:t>
      </w:r>
      <w:proofErr w:type="gramEnd"/>
      <w:r w:rsidRPr="0033730A">
        <w:rPr>
          <w:rFonts w:ascii="Verdana" w:hAnsi="Verdana" w:cs="Arial"/>
          <w:lang w:val="es-ES_tradnl" w:eastAsia="es-CO"/>
        </w:rPr>
        <w:t xml:space="preserve"> se presentan las principales actividades que se deben llevar a cabo para el cumplimiento de la política de ingresos de transacciones sin contraprestación y con contraprestación:</w:t>
      </w:r>
    </w:p>
    <w:p w14:paraId="18F14DD9" w14:textId="5D0710A3" w:rsidR="00C37D47" w:rsidRDefault="00C37D47" w:rsidP="0095545F">
      <w:pPr>
        <w:pStyle w:val="Prrafodelista"/>
        <w:ind w:left="0"/>
        <w:rPr>
          <w:rFonts w:ascii="Arial" w:hAnsi="Arial" w:cs="Arial"/>
          <w:b/>
          <w:sz w:val="22"/>
          <w:szCs w:val="22"/>
        </w:rPr>
      </w:pPr>
    </w:p>
    <w:tbl>
      <w:tblPr>
        <w:tblW w:w="0" w:type="auto"/>
        <w:jc w:val="center"/>
        <w:tblBorders>
          <w:bottom w:val="single" w:sz="12" w:space="0" w:color="B18940"/>
          <w:insideH w:val="single" w:sz="12" w:space="0" w:color="B18940"/>
        </w:tblBorders>
        <w:tblLook w:val="0420" w:firstRow="1" w:lastRow="0" w:firstColumn="0" w:lastColumn="0" w:noHBand="0" w:noVBand="1"/>
      </w:tblPr>
      <w:tblGrid>
        <w:gridCol w:w="2733"/>
        <w:gridCol w:w="6107"/>
      </w:tblGrid>
      <w:tr w:rsidR="00B26C22" w:rsidRPr="001A68E7" w14:paraId="5087768D" w14:textId="77777777" w:rsidTr="00226C34">
        <w:trPr>
          <w:trHeight w:val="20"/>
          <w:tblHeader/>
          <w:jc w:val="center"/>
        </w:trPr>
        <w:tc>
          <w:tcPr>
            <w:tcW w:w="2733" w:type="dxa"/>
            <w:shd w:val="clear" w:color="auto" w:fill="B48C41"/>
          </w:tcPr>
          <w:p w14:paraId="332978A3" w14:textId="77777777" w:rsidR="00B26C22" w:rsidRPr="0017114E" w:rsidRDefault="00B26C22" w:rsidP="00B26C22">
            <w:pPr>
              <w:spacing w:line="288" w:lineRule="auto"/>
              <w:jc w:val="center"/>
              <w:rPr>
                <w:rFonts w:ascii="Verdana" w:hAnsi="Verdana" w:cs="Arial"/>
                <w:b/>
                <w:bCs/>
                <w:iCs/>
                <w:color w:val="FFFFFF"/>
                <w:sz w:val="18"/>
                <w:szCs w:val="18"/>
                <w:lang w:val="es-ES_tradnl" w:eastAsia="es-CO"/>
              </w:rPr>
            </w:pPr>
            <w:r w:rsidRPr="0017114E">
              <w:rPr>
                <w:rFonts w:ascii="Verdana" w:hAnsi="Verdana" w:cs="Arial"/>
                <w:b/>
                <w:bCs/>
                <w:iCs/>
                <w:color w:val="FFFFFF"/>
                <w:sz w:val="18"/>
                <w:szCs w:val="18"/>
                <w:lang w:val="es-ES_tradnl" w:eastAsia="es-CO"/>
              </w:rPr>
              <w:t>ÁREA</w:t>
            </w:r>
          </w:p>
        </w:tc>
        <w:tc>
          <w:tcPr>
            <w:tcW w:w="6107" w:type="dxa"/>
            <w:shd w:val="clear" w:color="auto" w:fill="B48C41"/>
          </w:tcPr>
          <w:p w14:paraId="5905D9F5" w14:textId="77777777" w:rsidR="00B26C22" w:rsidRPr="0017114E" w:rsidRDefault="00B26C22" w:rsidP="00B26C22">
            <w:pPr>
              <w:spacing w:line="288" w:lineRule="auto"/>
              <w:jc w:val="center"/>
              <w:rPr>
                <w:rFonts w:ascii="Verdana" w:hAnsi="Verdana" w:cs="Arial"/>
                <w:b/>
                <w:bCs/>
                <w:iCs/>
                <w:color w:val="FFFFFF"/>
                <w:sz w:val="18"/>
                <w:szCs w:val="18"/>
                <w:lang w:val="es-ES_tradnl" w:eastAsia="es-CO"/>
              </w:rPr>
            </w:pPr>
            <w:r w:rsidRPr="0017114E">
              <w:rPr>
                <w:rFonts w:ascii="Verdana" w:hAnsi="Verdana" w:cs="Arial"/>
                <w:b/>
                <w:bCs/>
                <w:iCs/>
                <w:color w:val="FFFFFF"/>
                <w:sz w:val="18"/>
                <w:szCs w:val="18"/>
                <w:lang w:val="es-ES_tradnl" w:eastAsia="es-CO"/>
              </w:rPr>
              <w:t>ACTIVIDAD</w:t>
            </w:r>
          </w:p>
        </w:tc>
      </w:tr>
      <w:tr w:rsidR="00B26C22" w:rsidRPr="001A68E7" w14:paraId="20E4D60A" w14:textId="77777777" w:rsidTr="00226C34">
        <w:trPr>
          <w:trHeight w:val="20"/>
          <w:jc w:val="center"/>
        </w:trPr>
        <w:tc>
          <w:tcPr>
            <w:tcW w:w="2733" w:type="dxa"/>
            <w:shd w:val="pct20" w:color="FFFFFF" w:fill="FFFFFF"/>
            <w:vAlign w:val="center"/>
          </w:tcPr>
          <w:p w14:paraId="77DBE44C" w14:textId="77777777" w:rsidR="00B26C22" w:rsidRPr="0017114E" w:rsidRDefault="00B26C22" w:rsidP="00B26C22">
            <w:pPr>
              <w:spacing w:line="288" w:lineRule="auto"/>
              <w:jc w:val="center"/>
              <w:rPr>
                <w:rFonts w:ascii="Verdana" w:hAnsi="Verdana" w:cs="Arial"/>
                <w:sz w:val="18"/>
                <w:szCs w:val="18"/>
                <w:lang w:val="es-ES_tradnl" w:eastAsia="es-CO"/>
              </w:rPr>
            </w:pPr>
            <w:r w:rsidRPr="0017114E">
              <w:rPr>
                <w:rFonts w:ascii="Verdana" w:hAnsi="Verdana" w:cs="Arial"/>
                <w:sz w:val="18"/>
                <w:szCs w:val="18"/>
                <w:lang w:val="es-ES_tradnl" w:eastAsia="es-CO"/>
              </w:rPr>
              <w:t>Área o áreas involucradas en la generación de ingresos sin y con contraprestación</w:t>
            </w:r>
          </w:p>
        </w:tc>
        <w:tc>
          <w:tcPr>
            <w:tcW w:w="6107" w:type="dxa"/>
            <w:shd w:val="pct20" w:color="FFFFFF" w:fill="FFFFFF"/>
            <w:vAlign w:val="center"/>
          </w:tcPr>
          <w:p w14:paraId="49D23916" w14:textId="77777777" w:rsidR="00B26C22" w:rsidRPr="0017114E" w:rsidRDefault="00B26C22" w:rsidP="00343ECE">
            <w:pPr>
              <w:numPr>
                <w:ilvl w:val="0"/>
                <w:numId w:val="32"/>
              </w:numPr>
              <w:spacing w:line="288" w:lineRule="auto"/>
              <w:jc w:val="both"/>
              <w:rPr>
                <w:rFonts w:ascii="Verdana" w:hAnsi="Verdana" w:cs="Arial"/>
                <w:sz w:val="18"/>
                <w:szCs w:val="18"/>
                <w:lang w:val="es-ES_tradnl" w:eastAsia="es-CO"/>
              </w:rPr>
            </w:pPr>
            <w:r w:rsidRPr="0017114E">
              <w:rPr>
                <w:rFonts w:ascii="Verdana" w:hAnsi="Verdana" w:cs="Arial"/>
                <w:sz w:val="18"/>
                <w:szCs w:val="18"/>
                <w:lang w:val="es-ES_tradnl" w:eastAsia="es-CO"/>
              </w:rPr>
              <w:t xml:space="preserve">Enviar al Grupo de Contabilidad, la información que permita el registro, medición y revelación de los ingresos con y sin contraprestación del Ministerio de Hacienda y Crédito Público – Gestión General. </w:t>
            </w:r>
          </w:p>
        </w:tc>
      </w:tr>
      <w:tr w:rsidR="000B133B" w:rsidRPr="001A68E7" w14:paraId="2420D1FB" w14:textId="77777777" w:rsidTr="00226C34">
        <w:trPr>
          <w:trHeight w:val="20"/>
          <w:jc w:val="center"/>
        </w:trPr>
        <w:tc>
          <w:tcPr>
            <w:tcW w:w="2733" w:type="dxa"/>
            <w:shd w:val="pct20" w:color="FFFFFF" w:fill="FFFFFF"/>
            <w:vAlign w:val="center"/>
          </w:tcPr>
          <w:p w14:paraId="05F3F755" w14:textId="6B6580E6" w:rsidR="000B133B" w:rsidRPr="0017114E" w:rsidRDefault="000B133B" w:rsidP="000B133B">
            <w:pPr>
              <w:spacing w:line="288" w:lineRule="auto"/>
              <w:jc w:val="center"/>
              <w:rPr>
                <w:rFonts w:ascii="Verdana" w:hAnsi="Verdana" w:cs="Arial"/>
                <w:sz w:val="18"/>
                <w:szCs w:val="18"/>
                <w:lang w:val="es-ES_tradnl" w:eastAsia="es-CO"/>
              </w:rPr>
            </w:pPr>
            <w:r w:rsidRPr="0017114E">
              <w:rPr>
                <w:rFonts w:ascii="Verdana" w:hAnsi="Verdana" w:cs="Arial"/>
                <w:bCs/>
                <w:kern w:val="32"/>
                <w:sz w:val="18"/>
                <w:szCs w:val="18"/>
                <w:lang w:val="es-ES_tradnl"/>
              </w:rPr>
              <w:t>Subdirección Financiera/ Grupo de Contabilidad</w:t>
            </w:r>
          </w:p>
        </w:tc>
        <w:tc>
          <w:tcPr>
            <w:tcW w:w="6107" w:type="dxa"/>
            <w:shd w:val="pct20" w:color="FFFFFF" w:fill="FFFFFF"/>
            <w:vAlign w:val="center"/>
          </w:tcPr>
          <w:p w14:paraId="472CF747" w14:textId="77777777" w:rsidR="000B133B" w:rsidRPr="0017114E" w:rsidRDefault="000B133B" w:rsidP="00343ECE">
            <w:pPr>
              <w:numPr>
                <w:ilvl w:val="0"/>
                <w:numId w:val="32"/>
              </w:numPr>
              <w:spacing w:line="288" w:lineRule="auto"/>
              <w:jc w:val="both"/>
              <w:rPr>
                <w:rFonts w:ascii="Verdana" w:hAnsi="Verdana" w:cs="Arial"/>
                <w:sz w:val="18"/>
                <w:szCs w:val="18"/>
                <w:lang w:val="es-ES_tradnl" w:eastAsia="es-CO"/>
              </w:rPr>
            </w:pPr>
            <w:r w:rsidRPr="0017114E">
              <w:rPr>
                <w:rFonts w:ascii="Verdana" w:hAnsi="Verdana" w:cs="Arial"/>
                <w:sz w:val="18"/>
                <w:szCs w:val="18"/>
                <w:lang w:val="es-ES_tradnl" w:eastAsia="es-CO"/>
              </w:rPr>
              <w:t xml:space="preserve">Recibir la información suministrada por el área o áreas respectivas, para el registro, medición y revelación de los ingresos con y sin contraprestación, en los Estados Financieros del Ministerio de Hacienda y Crédito Público – Gestión General. </w:t>
            </w:r>
          </w:p>
          <w:p w14:paraId="4C16DCC8" w14:textId="23173E67" w:rsidR="000B133B" w:rsidRPr="0017114E" w:rsidRDefault="000B133B" w:rsidP="00343ECE">
            <w:pPr>
              <w:numPr>
                <w:ilvl w:val="0"/>
                <w:numId w:val="32"/>
              </w:numPr>
              <w:spacing w:line="288" w:lineRule="auto"/>
              <w:jc w:val="both"/>
              <w:rPr>
                <w:rFonts w:ascii="Verdana" w:hAnsi="Verdana" w:cs="Arial"/>
                <w:sz w:val="18"/>
                <w:szCs w:val="18"/>
                <w:lang w:val="es-ES_tradnl" w:eastAsia="es-CO"/>
              </w:rPr>
            </w:pPr>
            <w:r w:rsidRPr="0017114E">
              <w:rPr>
                <w:rFonts w:ascii="Verdana" w:hAnsi="Verdana" w:cs="Arial"/>
                <w:sz w:val="18"/>
                <w:szCs w:val="18"/>
                <w:lang w:val="es-ES_tradnl" w:eastAsia="es-CO"/>
              </w:rPr>
              <w:t>Llevar a cabo el proceso de conciliación de los ingresos con y sin contraprestación.</w:t>
            </w:r>
          </w:p>
        </w:tc>
      </w:tr>
    </w:tbl>
    <w:p w14:paraId="73162390" w14:textId="390E284D" w:rsidR="00B26C22" w:rsidRDefault="00B26C22" w:rsidP="0095545F">
      <w:pPr>
        <w:pStyle w:val="Prrafodelista"/>
        <w:ind w:left="0"/>
        <w:rPr>
          <w:rFonts w:ascii="Arial" w:hAnsi="Arial" w:cs="Arial"/>
          <w:b/>
          <w:sz w:val="22"/>
          <w:szCs w:val="22"/>
        </w:rPr>
      </w:pPr>
    </w:p>
    <w:p w14:paraId="758BCB6F" w14:textId="2A18582C" w:rsidR="00510D51" w:rsidRPr="0033730A" w:rsidRDefault="00510D51" w:rsidP="0095545F">
      <w:pPr>
        <w:jc w:val="both"/>
        <w:rPr>
          <w:rFonts w:ascii="Verdana" w:hAnsi="Verdana" w:cs="Arial"/>
          <w:lang w:val="es-ES_tradnl" w:eastAsia="es-CO"/>
        </w:rPr>
      </w:pPr>
      <w:r w:rsidRPr="0033730A">
        <w:rPr>
          <w:rFonts w:ascii="Verdana" w:hAnsi="Verdana" w:cs="Arial"/>
          <w:lang w:val="es-ES_tradnl" w:eastAsia="es-CO"/>
        </w:rPr>
        <w:t xml:space="preserve">Conforme lo anterior, y según se presenten las operaciones, las áreas correspondientes deben enviar la información al Grupo de Contabilidad para su reconocimiento, medición y revelación.   </w:t>
      </w:r>
    </w:p>
    <w:p w14:paraId="02FB554C" w14:textId="64FE642A" w:rsidR="00E82C04" w:rsidRPr="0033730A" w:rsidRDefault="00E82C04" w:rsidP="0095545F">
      <w:pPr>
        <w:jc w:val="both"/>
        <w:rPr>
          <w:rFonts w:ascii="Verdana" w:hAnsi="Verdana" w:cs="Arial"/>
          <w:lang w:val="es-ES_tradnl" w:eastAsia="es-CO"/>
        </w:rPr>
      </w:pPr>
    </w:p>
    <w:p w14:paraId="0E558E28" w14:textId="143B2565" w:rsidR="00E82C04" w:rsidRPr="0033730A" w:rsidRDefault="00E82C04" w:rsidP="62653E97">
      <w:pPr>
        <w:jc w:val="both"/>
        <w:rPr>
          <w:rFonts w:ascii="Verdana" w:hAnsi="Verdana" w:cs="Arial"/>
          <w:lang w:eastAsia="es-CO"/>
        </w:rPr>
      </w:pPr>
      <w:r w:rsidRPr="62653E97">
        <w:rPr>
          <w:rFonts w:ascii="Verdana" w:hAnsi="Verdana" w:cs="Arial"/>
          <w:lang w:eastAsia="es-CO"/>
        </w:rPr>
        <w:t xml:space="preserve">Para la clasificación y registro de los ingresos asignados a la entidad contable pública MHCP se empleará el </w:t>
      </w:r>
      <w:r w:rsidR="001120AA" w:rsidRPr="62653E97">
        <w:rPr>
          <w:rFonts w:ascii="Verdana" w:hAnsi="Verdana" w:cs="Arial"/>
          <w:lang w:eastAsia="es-CO"/>
        </w:rPr>
        <w:t>instructivo</w:t>
      </w:r>
      <w:r w:rsidRPr="62653E97">
        <w:rPr>
          <w:rFonts w:ascii="Verdana" w:hAnsi="Verdana" w:cs="Arial"/>
          <w:lang w:eastAsia="es-CO"/>
        </w:rPr>
        <w:t xml:space="preserve"> denominado </w:t>
      </w:r>
      <w:r w:rsidRPr="62653E97">
        <w:rPr>
          <w:rFonts w:ascii="Verdana" w:hAnsi="Verdana" w:cs="Arial"/>
          <w:i/>
          <w:iCs/>
          <w:lang w:eastAsia="es-CO"/>
        </w:rPr>
        <w:t>“Apo.3.</w:t>
      </w:r>
      <w:r w:rsidR="00457638" w:rsidRPr="62653E97">
        <w:rPr>
          <w:rFonts w:ascii="Verdana" w:hAnsi="Verdana" w:cs="Arial"/>
          <w:i/>
          <w:iCs/>
          <w:lang w:eastAsia="es-CO"/>
        </w:rPr>
        <w:t>0</w:t>
      </w:r>
      <w:r w:rsidR="00493175" w:rsidRPr="62653E97">
        <w:rPr>
          <w:rFonts w:ascii="Verdana" w:hAnsi="Verdana" w:cs="Arial"/>
          <w:i/>
          <w:iCs/>
          <w:lang w:eastAsia="es-CO"/>
        </w:rPr>
        <w:t xml:space="preserve"> </w:t>
      </w:r>
      <w:r w:rsidRPr="62653E97">
        <w:rPr>
          <w:rFonts w:ascii="Verdana" w:hAnsi="Verdana" w:cs="Arial"/>
          <w:i/>
          <w:iCs/>
          <w:lang w:eastAsia="es-CO"/>
        </w:rPr>
        <w:t>Pro.</w:t>
      </w:r>
      <w:proofErr w:type="gramStart"/>
      <w:r w:rsidRPr="62653E97">
        <w:rPr>
          <w:rFonts w:ascii="Verdana" w:hAnsi="Verdana" w:cs="Arial"/>
          <w:i/>
          <w:iCs/>
          <w:lang w:eastAsia="es-CO"/>
        </w:rPr>
        <w:t>5.Ins</w:t>
      </w:r>
      <w:proofErr w:type="gramEnd"/>
      <w:r w:rsidRPr="62653E97">
        <w:rPr>
          <w:rFonts w:ascii="Verdana" w:hAnsi="Verdana" w:cs="Arial"/>
          <w:i/>
          <w:iCs/>
          <w:lang w:eastAsia="es-CO"/>
        </w:rPr>
        <w:t>.2. Clasificación y registro de los ingresos asignados a la entidad contable pública MHCP”.</w:t>
      </w:r>
    </w:p>
    <w:p w14:paraId="3952AA59" w14:textId="7686F1E1" w:rsidR="00B26C22" w:rsidRPr="0033730A" w:rsidRDefault="00B26C22" w:rsidP="0095545F">
      <w:pPr>
        <w:pStyle w:val="Prrafodelista"/>
        <w:ind w:left="0"/>
        <w:rPr>
          <w:rFonts w:ascii="Verdana" w:hAnsi="Verdana" w:cs="Arial"/>
          <w:b/>
        </w:rPr>
      </w:pPr>
    </w:p>
    <w:p w14:paraId="31FA44F1" w14:textId="4A677CFB" w:rsidR="00857AF6" w:rsidRPr="0033730A" w:rsidRDefault="00857AF6" w:rsidP="0095545F">
      <w:pPr>
        <w:pStyle w:val="Prrafodelista"/>
        <w:ind w:left="0"/>
        <w:jc w:val="both"/>
        <w:rPr>
          <w:rFonts w:ascii="Verdana" w:hAnsi="Verdana" w:cs="Arial"/>
          <w:bCs/>
          <w:i/>
          <w:iCs/>
        </w:rPr>
      </w:pPr>
      <w:r w:rsidRPr="0033730A">
        <w:rPr>
          <w:rFonts w:ascii="Verdana" w:hAnsi="Verdana" w:cs="Arial"/>
          <w:bCs/>
        </w:rPr>
        <w:t>Por su parte, para la recepción de la información soporte para la contabilización de los recaudos por consignaciones de los servicios prestados por el Ministerio de Hacienda y Crédito Público a través de la Subdirección de Servicios</w:t>
      </w:r>
      <w:r w:rsidR="00FC375E" w:rsidRPr="0033730A">
        <w:rPr>
          <w:rFonts w:ascii="Verdana" w:hAnsi="Verdana" w:cs="Arial"/>
          <w:bCs/>
        </w:rPr>
        <w:t xml:space="preserve"> y de Relación con el Ciudadano</w:t>
      </w:r>
      <w:r w:rsidRPr="0033730A">
        <w:rPr>
          <w:rFonts w:ascii="Verdana" w:hAnsi="Verdana" w:cs="Arial"/>
          <w:bCs/>
        </w:rPr>
        <w:t xml:space="preserve">, se suscribió el </w:t>
      </w:r>
      <w:r w:rsidRPr="0033730A">
        <w:rPr>
          <w:rFonts w:ascii="Verdana" w:hAnsi="Verdana" w:cs="Arial"/>
          <w:bCs/>
          <w:i/>
          <w:iCs/>
        </w:rPr>
        <w:t>“Acuerdo de servicio Apo.4.2_Apo.3.</w:t>
      </w:r>
      <w:r w:rsidR="000D0CCC" w:rsidRPr="0033730A">
        <w:rPr>
          <w:rFonts w:ascii="Verdana" w:hAnsi="Verdana" w:cs="Arial"/>
          <w:bCs/>
          <w:i/>
          <w:iCs/>
        </w:rPr>
        <w:t xml:space="preserve">0 </w:t>
      </w:r>
      <w:r w:rsidRPr="0033730A">
        <w:rPr>
          <w:rFonts w:ascii="Verdana" w:hAnsi="Verdana" w:cs="Arial"/>
          <w:bCs/>
          <w:i/>
          <w:iCs/>
        </w:rPr>
        <w:t>As080”</w:t>
      </w:r>
    </w:p>
    <w:p w14:paraId="3C4F4349" w14:textId="77777777" w:rsidR="00857AF6" w:rsidRPr="0033730A" w:rsidRDefault="00857AF6" w:rsidP="0095545F">
      <w:pPr>
        <w:pStyle w:val="Prrafodelista"/>
        <w:ind w:left="0"/>
        <w:rPr>
          <w:rFonts w:ascii="Verdana" w:hAnsi="Verdana" w:cs="Arial"/>
          <w:bCs/>
        </w:rPr>
      </w:pPr>
    </w:p>
    <w:p w14:paraId="6FF48CB4" w14:textId="13ABC2A6" w:rsidR="00E41BEC" w:rsidRPr="0033730A" w:rsidRDefault="00513F59" w:rsidP="0095545F">
      <w:pPr>
        <w:pStyle w:val="Ttulo3"/>
        <w:numPr>
          <w:ilvl w:val="2"/>
          <w:numId w:val="1"/>
        </w:numPr>
        <w:rPr>
          <w:rFonts w:ascii="Verdana" w:hAnsi="Verdana" w:cs="Arial"/>
          <w:b/>
          <w:sz w:val="20"/>
        </w:rPr>
      </w:pPr>
      <w:bookmarkStart w:id="373" w:name="_Toc123127413"/>
      <w:r>
        <w:rPr>
          <w:rFonts w:ascii="Verdana" w:hAnsi="Verdana" w:cs="Arial"/>
          <w:b/>
          <w:sz w:val="20"/>
        </w:rPr>
        <w:t xml:space="preserve"> </w:t>
      </w:r>
      <w:bookmarkStart w:id="374" w:name="_Toc172288654"/>
      <w:r w:rsidR="00E41BEC" w:rsidRPr="0033730A">
        <w:rPr>
          <w:rFonts w:ascii="Verdana" w:hAnsi="Verdana" w:cs="Arial"/>
          <w:b/>
          <w:sz w:val="20"/>
        </w:rPr>
        <w:t>Gastos</w:t>
      </w:r>
      <w:bookmarkEnd w:id="373"/>
      <w:bookmarkEnd w:id="374"/>
    </w:p>
    <w:p w14:paraId="78AFFD9F" w14:textId="3D51739E" w:rsidR="00C37D47" w:rsidRPr="0033730A" w:rsidRDefault="00C37D47" w:rsidP="0095545F">
      <w:pPr>
        <w:rPr>
          <w:rFonts w:ascii="Verdana" w:hAnsi="Verdana" w:cs="Arial"/>
          <w:b/>
        </w:rPr>
      </w:pPr>
    </w:p>
    <w:p w14:paraId="2AC0F61A" w14:textId="12ADFED9" w:rsidR="00C37D47" w:rsidRPr="0033730A" w:rsidRDefault="00C37D47" w:rsidP="0095545F">
      <w:pPr>
        <w:jc w:val="both"/>
        <w:rPr>
          <w:rFonts w:ascii="Verdana" w:hAnsi="Verdana" w:cs="Arial"/>
          <w:b/>
        </w:rPr>
      </w:pPr>
      <w:r w:rsidRPr="0033730A">
        <w:rPr>
          <w:rFonts w:ascii="Verdana" w:hAnsi="Verdana" w:cs="Arial"/>
          <w:lang w:val="es-ES_tradnl" w:eastAsia="es-CO"/>
        </w:rPr>
        <w:t xml:space="preserve">De acuerdo con lo señalado en el Manual de Políticas Contables, a </w:t>
      </w:r>
      <w:proofErr w:type="gramStart"/>
      <w:r w:rsidRPr="0033730A">
        <w:rPr>
          <w:rFonts w:ascii="Verdana" w:hAnsi="Verdana" w:cs="Arial"/>
          <w:lang w:val="es-ES_tradnl" w:eastAsia="es-CO"/>
        </w:rPr>
        <w:t>continuación</w:t>
      </w:r>
      <w:proofErr w:type="gramEnd"/>
      <w:r w:rsidRPr="0033730A">
        <w:rPr>
          <w:rFonts w:ascii="Verdana" w:hAnsi="Verdana" w:cs="Arial"/>
          <w:lang w:val="es-ES_tradnl" w:eastAsia="es-CO"/>
        </w:rPr>
        <w:t xml:space="preserve"> se presentan las principales actividades que se deben llevar a cabo para el cumplimiento de la política de gastos:</w:t>
      </w:r>
    </w:p>
    <w:p w14:paraId="78CD422C" w14:textId="2EBB5849" w:rsidR="00C37D47" w:rsidRPr="0033730A" w:rsidRDefault="00C37D47" w:rsidP="0095545F">
      <w:pPr>
        <w:rPr>
          <w:rFonts w:ascii="Arial" w:hAnsi="Arial" w:cs="Arial"/>
          <w:b/>
        </w:rPr>
      </w:pPr>
    </w:p>
    <w:tbl>
      <w:tblPr>
        <w:tblW w:w="0" w:type="auto"/>
        <w:jc w:val="center"/>
        <w:tblBorders>
          <w:bottom w:val="single" w:sz="12" w:space="0" w:color="B18940"/>
          <w:insideH w:val="single" w:sz="12" w:space="0" w:color="B18940"/>
        </w:tblBorders>
        <w:tblLook w:val="0420" w:firstRow="1" w:lastRow="0" w:firstColumn="0" w:lastColumn="0" w:noHBand="0" w:noVBand="1"/>
      </w:tblPr>
      <w:tblGrid>
        <w:gridCol w:w="2729"/>
        <w:gridCol w:w="6111"/>
      </w:tblGrid>
      <w:tr w:rsidR="00B26C22" w:rsidRPr="00996936" w14:paraId="25D5D2A2" w14:textId="77777777" w:rsidTr="00431C18">
        <w:trPr>
          <w:tblHeader/>
          <w:jc w:val="center"/>
        </w:trPr>
        <w:tc>
          <w:tcPr>
            <w:tcW w:w="2764" w:type="dxa"/>
            <w:shd w:val="clear" w:color="auto" w:fill="B48C41"/>
          </w:tcPr>
          <w:p w14:paraId="368E5D42" w14:textId="77777777" w:rsidR="00B26C22" w:rsidRPr="00996936" w:rsidRDefault="00B26C22" w:rsidP="00B26C22">
            <w:pPr>
              <w:spacing w:line="288" w:lineRule="auto"/>
              <w:jc w:val="center"/>
              <w:rPr>
                <w:rFonts w:ascii="Verdana" w:hAnsi="Verdana" w:cs="Arial"/>
                <w:b/>
                <w:bCs/>
                <w:iCs/>
                <w:color w:val="FFFFFF"/>
                <w:sz w:val="18"/>
                <w:szCs w:val="18"/>
                <w:lang w:val="es-ES_tradnl" w:eastAsia="es-CO"/>
              </w:rPr>
            </w:pPr>
            <w:r w:rsidRPr="00996936">
              <w:rPr>
                <w:rFonts w:ascii="Verdana" w:hAnsi="Verdana" w:cs="Arial"/>
                <w:b/>
                <w:bCs/>
                <w:iCs/>
                <w:color w:val="FFFFFF"/>
                <w:sz w:val="18"/>
                <w:szCs w:val="18"/>
                <w:lang w:val="es-ES_tradnl" w:eastAsia="es-CO"/>
              </w:rPr>
              <w:t>ÁREA</w:t>
            </w:r>
          </w:p>
        </w:tc>
        <w:tc>
          <w:tcPr>
            <w:tcW w:w="6216" w:type="dxa"/>
            <w:shd w:val="clear" w:color="auto" w:fill="B48C41"/>
          </w:tcPr>
          <w:p w14:paraId="0E9C8638" w14:textId="77777777" w:rsidR="00B26C22" w:rsidRPr="00996936" w:rsidRDefault="00B26C22" w:rsidP="00B26C22">
            <w:pPr>
              <w:spacing w:line="288" w:lineRule="auto"/>
              <w:jc w:val="center"/>
              <w:rPr>
                <w:rFonts w:ascii="Verdana" w:hAnsi="Verdana" w:cs="Arial"/>
                <w:b/>
                <w:bCs/>
                <w:iCs/>
                <w:color w:val="FFFFFF"/>
                <w:sz w:val="18"/>
                <w:szCs w:val="18"/>
                <w:lang w:val="es-ES_tradnl" w:eastAsia="es-CO"/>
              </w:rPr>
            </w:pPr>
            <w:r w:rsidRPr="00996936">
              <w:rPr>
                <w:rFonts w:ascii="Verdana" w:hAnsi="Verdana" w:cs="Arial"/>
                <w:b/>
                <w:bCs/>
                <w:iCs/>
                <w:color w:val="FFFFFF"/>
                <w:sz w:val="18"/>
                <w:szCs w:val="18"/>
                <w:lang w:val="es-ES_tradnl" w:eastAsia="es-CO"/>
              </w:rPr>
              <w:t>ACTIVIDAD</w:t>
            </w:r>
          </w:p>
        </w:tc>
      </w:tr>
      <w:tr w:rsidR="00B26C22" w:rsidRPr="00996936" w14:paraId="2DF5BB60" w14:textId="77777777" w:rsidTr="005B7685">
        <w:trPr>
          <w:trHeight w:val="474"/>
          <w:jc w:val="center"/>
        </w:trPr>
        <w:tc>
          <w:tcPr>
            <w:tcW w:w="2764" w:type="dxa"/>
            <w:shd w:val="pct20" w:color="FFFFFF" w:fill="FFFFFF"/>
            <w:vAlign w:val="center"/>
          </w:tcPr>
          <w:p w14:paraId="16FE64D9" w14:textId="77777777" w:rsidR="00B26C22" w:rsidRPr="00996936" w:rsidRDefault="00B26C22" w:rsidP="00B26C22">
            <w:pPr>
              <w:spacing w:line="288" w:lineRule="auto"/>
              <w:jc w:val="center"/>
              <w:rPr>
                <w:rFonts w:ascii="Verdana" w:hAnsi="Verdana" w:cs="Arial"/>
                <w:sz w:val="18"/>
                <w:szCs w:val="18"/>
                <w:lang w:val="es-ES_tradnl" w:eastAsia="es-CO"/>
              </w:rPr>
            </w:pPr>
            <w:r w:rsidRPr="00996936">
              <w:rPr>
                <w:rFonts w:ascii="Verdana" w:hAnsi="Verdana" w:cs="Arial"/>
                <w:sz w:val="18"/>
                <w:szCs w:val="18"/>
                <w:lang w:val="es-ES_tradnl" w:eastAsia="es-CO"/>
              </w:rPr>
              <w:t xml:space="preserve">Área o áreas involucradas en la generación de gastos </w:t>
            </w:r>
          </w:p>
        </w:tc>
        <w:tc>
          <w:tcPr>
            <w:tcW w:w="6216" w:type="dxa"/>
            <w:shd w:val="pct20" w:color="FFFFFF" w:fill="FFFFFF"/>
            <w:vAlign w:val="center"/>
          </w:tcPr>
          <w:p w14:paraId="386FA410" w14:textId="31B3805F" w:rsidR="00B26C22" w:rsidRPr="00996936" w:rsidRDefault="00B26C22" w:rsidP="00343ECE">
            <w:pPr>
              <w:numPr>
                <w:ilvl w:val="0"/>
                <w:numId w:val="32"/>
              </w:numPr>
              <w:spacing w:line="288" w:lineRule="auto"/>
              <w:jc w:val="both"/>
              <w:rPr>
                <w:rFonts w:ascii="Verdana" w:hAnsi="Verdana" w:cs="Arial"/>
                <w:sz w:val="18"/>
                <w:szCs w:val="18"/>
                <w:lang w:val="es-ES_tradnl" w:eastAsia="es-CO"/>
              </w:rPr>
            </w:pPr>
            <w:r w:rsidRPr="00996936">
              <w:rPr>
                <w:rFonts w:ascii="Verdana" w:hAnsi="Verdana" w:cs="Arial"/>
                <w:sz w:val="18"/>
                <w:szCs w:val="18"/>
                <w:lang w:val="es-ES_tradnl" w:eastAsia="es-CO"/>
              </w:rPr>
              <w:t xml:space="preserve">Enviar al Grupo de Contabilidad, la información que permita el registro, medición y revelación de los gastos incurridos por el Ministerio de Hacienda y Crédito Público – Gestión General, de acuerdo con lo definido en </w:t>
            </w:r>
            <w:r w:rsidR="000B133B" w:rsidRPr="00996936">
              <w:rPr>
                <w:rFonts w:ascii="Verdana" w:hAnsi="Verdana" w:cs="Arial"/>
                <w:sz w:val="18"/>
                <w:szCs w:val="18"/>
                <w:lang w:val="es-ES_tradnl" w:eastAsia="es-CO"/>
              </w:rPr>
              <w:t>esta</w:t>
            </w:r>
            <w:r w:rsidRPr="00996936">
              <w:rPr>
                <w:rFonts w:ascii="Verdana" w:hAnsi="Verdana" w:cs="Arial"/>
                <w:sz w:val="18"/>
                <w:szCs w:val="18"/>
                <w:lang w:val="es-ES_tradnl" w:eastAsia="es-CO"/>
              </w:rPr>
              <w:t xml:space="preserve"> política contable y en los procedimientos internos directamente asociados. </w:t>
            </w:r>
          </w:p>
        </w:tc>
      </w:tr>
      <w:tr w:rsidR="00B26C22" w:rsidRPr="00996936" w14:paraId="1AFDB77C" w14:textId="77777777" w:rsidTr="005B7685">
        <w:trPr>
          <w:jc w:val="center"/>
        </w:trPr>
        <w:tc>
          <w:tcPr>
            <w:tcW w:w="2764" w:type="dxa"/>
            <w:shd w:val="pct20" w:color="FFFFFF" w:fill="FFFFFF"/>
            <w:vAlign w:val="center"/>
          </w:tcPr>
          <w:p w14:paraId="4722293E" w14:textId="77777777" w:rsidR="00B26C22" w:rsidRPr="00996936" w:rsidRDefault="00B26C22" w:rsidP="00B26C22">
            <w:pPr>
              <w:spacing w:line="288" w:lineRule="auto"/>
              <w:jc w:val="center"/>
              <w:rPr>
                <w:rFonts w:ascii="Verdana" w:hAnsi="Verdana" w:cs="Arial"/>
                <w:sz w:val="18"/>
                <w:szCs w:val="18"/>
                <w:lang w:val="es-ES_tradnl" w:eastAsia="es-CO"/>
              </w:rPr>
            </w:pPr>
            <w:r w:rsidRPr="00996936">
              <w:rPr>
                <w:rFonts w:ascii="Verdana" w:hAnsi="Verdana" w:cs="Arial"/>
                <w:bCs/>
                <w:kern w:val="32"/>
                <w:sz w:val="18"/>
                <w:szCs w:val="18"/>
                <w:lang w:val="es-ES_tradnl"/>
              </w:rPr>
              <w:lastRenderedPageBreak/>
              <w:t>Subdirección Financiera/ Grupo de Contabilidad</w:t>
            </w:r>
          </w:p>
        </w:tc>
        <w:tc>
          <w:tcPr>
            <w:tcW w:w="6216" w:type="dxa"/>
            <w:shd w:val="pct20" w:color="FFFFFF" w:fill="FFFFFF"/>
            <w:vAlign w:val="center"/>
          </w:tcPr>
          <w:p w14:paraId="0495016D" w14:textId="77777777" w:rsidR="00B26C22" w:rsidRPr="00996936" w:rsidRDefault="00B26C22" w:rsidP="00343ECE">
            <w:pPr>
              <w:numPr>
                <w:ilvl w:val="0"/>
                <w:numId w:val="32"/>
              </w:numPr>
              <w:spacing w:line="288" w:lineRule="auto"/>
              <w:jc w:val="both"/>
              <w:rPr>
                <w:rFonts w:ascii="Verdana" w:hAnsi="Verdana" w:cs="Arial"/>
                <w:sz w:val="18"/>
                <w:szCs w:val="18"/>
                <w:lang w:val="es-ES_tradnl" w:eastAsia="es-CO"/>
              </w:rPr>
            </w:pPr>
            <w:r w:rsidRPr="00996936">
              <w:rPr>
                <w:rFonts w:ascii="Verdana" w:hAnsi="Verdana" w:cs="Arial"/>
                <w:sz w:val="18"/>
                <w:szCs w:val="18"/>
                <w:lang w:val="es-ES_tradnl" w:eastAsia="es-CO"/>
              </w:rPr>
              <w:t xml:space="preserve">Recibir la información suministrada por el área o áreas respectivas, para el registro, medición y revelación de los gastos en los Estados Financieros del Ministerio de Hacienda y Crédito Público – General. </w:t>
            </w:r>
          </w:p>
          <w:p w14:paraId="6364542A" w14:textId="77777777" w:rsidR="00B26C22" w:rsidRPr="00996936" w:rsidRDefault="00B26C22" w:rsidP="00343ECE">
            <w:pPr>
              <w:numPr>
                <w:ilvl w:val="0"/>
                <w:numId w:val="32"/>
              </w:numPr>
              <w:spacing w:line="288" w:lineRule="auto"/>
              <w:jc w:val="both"/>
              <w:rPr>
                <w:rFonts w:ascii="Verdana" w:hAnsi="Verdana" w:cs="Arial"/>
                <w:sz w:val="18"/>
                <w:szCs w:val="18"/>
                <w:lang w:val="es-ES_tradnl" w:eastAsia="es-CO"/>
              </w:rPr>
            </w:pPr>
            <w:r w:rsidRPr="00996936">
              <w:rPr>
                <w:rFonts w:ascii="Verdana" w:hAnsi="Verdana" w:cs="Arial"/>
                <w:sz w:val="18"/>
                <w:szCs w:val="18"/>
                <w:lang w:val="es-ES_tradnl" w:eastAsia="es-CO"/>
              </w:rPr>
              <w:t xml:space="preserve">Llevar a cabo el proceso de conciliación de las erogaciones registradas. </w:t>
            </w:r>
          </w:p>
        </w:tc>
      </w:tr>
    </w:tbl>
    <w:p w14:paraId="6436C488" w14:textId="343CBC36" w:rsidR="00B26C22" w:rsidRDefault="00B26C22" w:rsidP="0095545F">
      <w:pPr>
        <w:rPr>
          <w:rFonts w:ascii="Arial" w:hAnsi="Arial" w:cs="Arial"/>
          <w:b/>
          <w:sz w:val="22"/>
          <w:szCs w:val="22"/>
        </w:rPr>
      </w:pPr>
    </w:p>
    <w:p w14:paraId="0295AE93" w14:textId="6DD17CDB" w:rsidR="00510D51" w:rsidRPr="00431C18" w:rsidRDefault="00510D51" w:rsidP="0095545F">
      <w:pPr>
        <w:jc w:val="both"/>
        <w:rPr>
          <w:rFonts w:ascii="Verdana" w:hAnsi="Verdana" w:cs="Arial"/>
          <w:lang w:val="es-ES_tradnl" w:eastAsia="es-CO"/>
        </w:rPr>
      </w:pPr>
      <w:r w:rsidRPr="00431C18">
        <w:rPr>
          <w:rFonts w:ascii="Verdana" w:hAnsi="Verdana" w:cs="Arial"/>
          <w:lang w:val="es-ES_tradnl" w:eastAsia="es-CO"/>
        </w:rPr>
        <w:t>Conforme lo anterior, y según se presenten las operaciones, las áreas correspondientes deben enviar la información al Grupo de Contabilidad para su reconocimiento, medición y revelación.</w:t>
      </w:r>
    </w:p>
    <w:p w14:paraId="190D361E" w14:textId="77777777" w:rsidR="00510D51" w:rsidRPr="00431C18" w:rsidRDefault="00510D51" w:rsidP="0095545F">
      <w:pPr>
        <w:rPr>
          <w:rFonts w:ascii="Verdana" w:hAnsi="Verdana" w:cs="Arial"/>
          <w:b/>
        </w:rPr>
      </w:pPr>
    </w:p>
    <w:p w14:paraId="31D81415" w14:textId="77777777" w:rsidR="003277EA" w:rsidRPr="00431C18" w:rsidRDefault="003277EA" w:rsidP="0095545F">
      <w:pPr>
        <w:pStyle w:val="Ttulo1"/>
        <w:numPr>
          <w:ilvl w:val="0"/>
          <w:numId w:val="1"/>
        </w:numPr>
        <w:jc w:val="both"/>
        <w:rPr>
          <w:rFonts w:ascii="Verdana" w:hAnsi="Verdana" w:cs="Arial"/>
          <w:bCs/>
          <w:sz w:val="20"/>
          <w:lang w:eastAsia="es-CO"/>
        </w:rPr>
      </w:pPr>
      <w:bookmarkStart w:id="375" w:name="_Toc27411829"/>
      <w:bookmarkStart w:id="376" w:name="_Toc27412512"/>
      <w:bookmarkStart w:id="377" w:name="_Toc27411830"/>
      <w:bookmarkStart w:id="378" w:name="_Toc27412513"/>
      <w:bookmarkStart w:id="379" w:name="_Toc123127414"/>
      <w:bookmarkStart w:id="380" w:name="_Toc172288655"/>
      <w:bookmarkEnd w:id="375"/>
      <w:bookmarkEnd w:id="376"/>
      <w:bookmarkEnd w:id="377"/>
      <w:bookmarkEnd w:id="378"/>
      <w:r w:rsidRPr="00431C18">
        <w:rPr>
          <w:rFonts w:ascii="Verdana" w:hAnsi="Verdana" w:cs="Arial"/>
          <w:bCs/>
          <w:sz w:val="20"/>
          <w:lang w:eastAsia="es-CO"/>
        </w:rPr>
        <w:t>DOCUMENTOS RELACIONADOS</w:t>
      </w:r>
      <w:bookmarkEnd w:id="379"/>
      <w:bookmarkEnd w:id="380"/>
      <w:r w:rsidRPr="00431C18">
        <w:rPr>
          <w:rFonts w:ascii="Verdana" w:hAnsi="Verdana" w:cs="Arial"/>
          <w:bCs/>
          <w:sz w:val="20"/>
          <w:lang w:eastAsia="es-CO"/>
        </w:rPr>
        <w:t xml:space="preserve"> </w:t>
      </w:r>
    </w:p>
    <w:p w14:paraId="49874531" w14:textId="77777777" w:rsidR="008553B4" w:rsidRPr="00431C18" w:rsidRDefault="008553B4" w:rsidP="0095545F">
      <w:pPr>
        <w:rPr>
          <w:rFonts w:ascii="Verdana" w:hAnsi="Verdana"/>
          <w:lang w:eastAsia="es-CO"/>
        </w:rPr>
      </w:pPr>
    </w:p>
    <w:p w14:paraId="6576414A" w14:textId="77777777" w:rsidR="00A15BF6" w:rsidRPr="00431C18" w:rsidRDefault="00A15BF6" w:rsidP="0095545F">
      <w:pPr>
        <w:jc w:val="both"/>
        <w:rPr>
          <w:rFonts w:ascii="Verdana" w:hAnsi="Verdana" w:cs="Arial"/>
          <w:lang w:eastAsia="es-CO"/>
        </w:rPr>
      </w:pPr>
      <w:r w:rsidRPr="00431C18">
        <w:rPr>
          <w:rFonts w:ascii="Verdana" w:hAnsi="Verdana" w:cs="Arial"/>
          <w:lang w:eastAsia="es-CO"/>
        </w:rPr>
        <w:t xml:space="preserve">Para el desarrollo de la gestión contable, se emplean los siguientes formatos:  </w:t>
      </w:r>
    </w:p>
    <w:p w14:paraId="04B3A195" w14:textId="77777777" w:rsidR="00A15BF6" w:rsidRPr="00431C18" w:rsidRDefault="00A15BF6" w:rsidP="0095545F">
      <w:pPr>
        <w:jc w:val="both"/>
        <w:rPr>
          <w:rFonts w:ascii="Verdana" w:hAnsi="Verdana" w:cs="Arial"/>
          <w:lang w:eastAsia="es-CO"/>
        </w:rPr>
      </w:pPr>
    </w:p>
    <w:p w14:paraId="7A4A819B" w14:textId="3E250D5D" w:rsidR="009A3CFE" w:rsidRPr="00431C18" w:rsidRDefault="009A3CFE"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1</w:t>
      </w:r>
      <w:r w:rsidR="00546119" w:rsidRPr="00431C18">
        <w:rPr>
          <w:rFonts w:ascii="Verdana" w:hAnsi="Verdana" w:cs="Arial"/>
        </w:rPr>
        <w:t xml:space="preserve"> -</w:t>
      </w:r>
      <w:r w:rsidRPr="00431C18">
        <w:rPr>
          <w:rFonts w:ascii="Verdana" w:hAnsi="Verdana" w:cs="Arial"/>
        </w:rPr>
        <w:t xml:space="preserve"> Ficha técnica Control de amortización de Activos Intangibles</w:t>
      </w:r>
    </w:p>
    <w:p w14:paraId="175B0528" w14:textId="1A2DECBD" w:rsidR="009A3CFE" w:rsidRPr="00431C18" w:rsidRDefault="009A3CFE"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2 </w:t>
      </w:r>
      <w:r w:rsidR="00546119" w:rsidRPr="00431C18">
        <w:rPr>
          <w:rFonts w:ascii="Verdana" w:hAnsi="Verdana" w:cs="Arial"/>
        </w:rPr>
        <w:t xml:space="preserve">- </w:t>
      </w:r>
      <w:r w:rsidRPr="00431C18">
        <w:rPr>
          <w:rFonts w:ascii="Verdana" w:hAnsi="Verdana" w:cs="Arial"/>
        </w:rPr>
        <w:t>Inventario Intangibles (Licencias)</w:t>
      </w:r>
    </w:p>
    <w:p w14:paraId="19E18E19" w14:textId="759037E4" w:rsidR="009A3CFE" w:rsidRPr="00431C18" w:rsidRDefault="009A3CFE"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3 </w:t>
      </w:r>
      <w:r w:rsidR="00546119" w:rsidRPr="00431C18">
        <w:rPr>
          <w:rFonts w:ascii="Verdana" w:hAnsi="Verdana" w:cs="Arial"/>
        </w:rPr>
        <w:t xml:space="preserve">- </w:t>
      </w:r>
      <w:r w:rsidRPr="00431C18">
        <w:rPr>
          <w:rFonts w:ascii="Verdana" w:hAnsi="Verdana" w:cs="Arial"/>
        </w:rPr>
        <w:t>Inventario Intangibles (Software)</w:t>
      </w:r>
    </w:p>
    <w:p w14:paraId="7D152241" w14:textId="145A5572" w:rsidR="009A3CFE" w:rsidRPr="00431C18" w:rsidRDefault="009A3CFE"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4</w:t>
      </w:r>
      <w:r w:rsidR="00546119" w:rsidRPr="00431C18">
        <w:rPr>
          <w:rFonts w:ascii="Verdana" w:hAnsi="Verdana" w:cs="Arial"/>
        </w:rPr>
        <w:t xml:space="preserve"> -</w:t>
      </w:r>
      <w:r w:rsidRPr="00431C18">
        <w:rPr>
          <w:rFonts w:ascii="Verdana" w:hAnsi="Verdana" w:cs="Arial"/>
        </w:rPr>
        <w:t xml:space="preserve"> Conciliación de cartera</w:t>
      </w:r>
    </w:p>
    <w:p w14:paraId="2ED01B43" w14:textId="1D735F47" w:rsidR="009A3CFE" w:rsidRPr="00431C18" w:rsidRDefault="009A3CFE"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5 </w:t>
      </w:r>
      <w:r w:rsidR="00546119" w:rsidRPr="00431C18">
        <w:rPr>
          <w:rFonts w:ascii="Verdana" w:hAnsi="Verdana" w:cs="Arial"/>
        </w:rPr>
        <w:t xml:space="preserve">- </w:t>
      </w:r>
      <w:r w:rsidRPr="00431C18">
        <w:rPr>
          <w:rFonts w:ascii="Verdana" w:hAnsi="Verdana" w:cs="Arial"/>
        </w:rPr>
        <w:t>Análisis de Información para aplicar el Método de Participación Patrimonial (MPP)</w:t>
      </w:r>
    </w:p>
    <w:p w14:paraId="00B2B8BA" w14:textId="4FC94E5D" w:rsidR="009A3CFE" w:rsidRPr="00431C18" w:rsidRDefault="009A3CFE"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6 </w:t>
      </w:r>
      <w:r w:rsidR="00546119" w:rsidRPr="00431C18">
        <w:rPr>
          <w:rFonts w:ascii="Verdana" w:hAnsi="Verdana" w:cs="Arial"/>
        </w:rPr>
        <w:t xml:space="preserve">- </w:t>
      </w:r>
      <w:r w:rsidRPr="00431C18">
        <w:rPr>
          <w:rFonts w:ascii="Verdana" w:hAnsi="Verdana" w:cs="Arial"/>
        </w:rPr>
        <w:t>Conciliación de Aportes a Organismos Internacionales</w:t>
      </w:r>
    </w:p>
    <w:p w14:paraId="636573D0" w14:textId="328F30C0" w:rsidR="009A3CFE" w:rsidRPr="00431C18" w:rsidRDefault="009A3CFE"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7</w:t>
      </w:r>
      <w:r w:rsidR="00546119" w:rsidRPr="00431C18">
        <w:rPr>
          <w:rFonts w:ascii="Verdana" w:hAnsi="Verdana" w:cs="Arial"/>
        </w:rPr>
        <w:t xml:space="preserve"> -</w:t>
      </w:r>
      <w:r w:rsidRPr="00431C18">
        <w:rPr>
          <w:rFonts w:ascii="Verdana" w:hAnsi="Verdana" w:cs="Arial"/>
        </w:rPr>
        <w:t xml:space="preserve"> Conciliación de operaciones del portafolio FONPET</w:t>
      </w:r>
    </w:p>
    <w:p w14:paraId="4618CDE7" w14:textId="00211804" w:rsidR="009A3CFE" w:rsidRPr="00431C18" w:rsidRDefault="009A3CFE"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8 </w:t>
      </w:r>
      <w:r w:rsidR="00546119" w:rsidRPr="00431C18">
        <w:rPr>
          <w:rFonts w:ascii="Verdana" w:hAnsi="Verdana" w:cs="Arial"/>
        </w:rPr>
        <w:t xml:space="preserve">- </w:t>
      </w:r>
      <w:r w:rsidRPr="00431C18">
        <w:rPr>
          <w:rFonts w:ascii="Verdana" w:hAnsi="Verdana" w:cs="Arial"/>
        </w:rPr>
        <w:t>Control contable Sistema General de Participaciones (SGP)</w:t>
      </w:r>
    </w:p>
    <w:p w14:paraId="409FE5F8" w14:textId="35E3246F" w:rsidR="005A0736" w:rsidRPr="00431C18" w:rsidRDefault="005A0736"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9 </w:t>
      </w:r>
      <w:r w:rsidR="00546119" w:rsidRPr="00431C18">
        <w:rPr>
          <w:rFonts w:ascii="Verdana" w:hAnsi="Verdana" w:cs="Arial"/>
        </w:rPr>
        <w:t xml:space="preserve">- </w:t>
      </w:r>
      <w:r w:rsidRPr="00431C18">
        <w:rPr>
          <w:rFonts w:ascii="Verdana" w:hAnsi="Verdana" w:cs="Arial"/>
        </w:rPr>
        <w:t>Conciliación de operaciones de Bonos Pensionales</w:t>
      </w:r>
    </w:p>
    <w:p w14:paraId="3438EF91" w14:textId="79054373" w:rsidR="00CE2F47" w:rsidRPr="00431C18" w:rsidRDefault="00CE2F47"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10 </w:t>
      </w:r>
      <w:r w:rsidR="00546119" w:rsidRPr="00431C18">
        <w:rPr>
          <w:rFonts w:ascii="Verdana" w:hAnsi="Verdana" w:cs="Arial"/>
        </w:rPr>
        <w:t xml:space="preserve">- </w:t>
      </w:r>
      <w:r w:rsidRPr="00431C18">
        <w:rPr>
          <w:rFonts w:ascii="Verdana" w:hAnsi="Verdana" w:cs="Arial"/>
        </w:rPr>
        <w:t>Formulario para la evaluación y medición del deterioro de valor de las cuentas por cobrar</w:t>
      </w:r>
    </w:p>
    <w:p w14:paraId="074B566F" w14:textId="15F1387B" w:rsidR="00CE2F47" w:rsidRPr="00431C18" w:rsidRDefault="00CE2F47"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11 </w:t>
      </w:r>
      <w:r w:rsidR="000D0CCC" w:rsidRPr="00431C18">
        <w:rPr>
          <w:rFonts w:ascii="Verdana" w:hAnsi="Verdana" w:cs="Arial"/>
        </w:rPr>
        <w:t>–</w:t>
      </w:r>
      <w:r w:rsidR="00546119" w:rsidRPr="00431C18">
        <w:rPr>
          <w:rFonts w:ascii="Verdana" w:hAnsi="Verdana" w:cs="Arial"/>
        </w:rPr>
        <w:t xml:space="preserve"> </w:t>
      </w:r>
      <w:r w:rsidRPr="00431C18">
        <w:rPr>
          <w:rFonts w:ascii="Verdana" w:hAnsi="Verdana" w:cs="Arial"/>
        </w:rPr>
        <w:t>Cuestionario evaluación indicios de deterioro Software</w:t>
      </w:r>
    </w:p>
    <w:p w14:paraId="703FA21C" w14:textId="0209B6C5" w:rsidR="00CE2F47" w:rsidRPr="00431C18" w:rsidRDefault="00CE2F47"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12 </w:t>
      </w:r>
      <w:r w:rsidR="00546119" w:rsidRPr="00431C18">
        <w:rPr>
          <w:rFonts w:ascii="Verdana" w:hAnsi="Verdana" w:cs="Arial"/>
        </w:rPr>
        <w:t xml:space="preserve">- </w:t>
      </w:r>
      <w:r w:rsidRPr="00431C18">
        <w:rPr>
          <w:rFonts w:ascii="Verdana" w:hAnsi="Verdana" w:cs="Arial"/>
        </w:rPr>
        <w:t>Cuestionario evaluación indicios de deterioro licencias</w:t>
      </w:r>
    </w:p>
    <w:p w14:paraId="543AF871" w14:textId="62107A9B" w:rsidR="00CE2F47" w:rsidRPr="00431C18" w:rsidRDefault="00CE2F47"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13 </w:t>
      </w:r>
      <w:r w:rsidR="000D0CCC" w:rsidRPr="00431C18">
        <w:rPr>
          <w:rFonts w:ascii="Verdana" w:hAnsi="Verdana" w:cs="Arial"/>
        </w:rPr>
        <w:t>–</w:t>
      </w:r>
      <w:r w:rsidR="00546119" w:rsidRPr="00431C18">
        <w:rPr>
          <w:rFonts w:ascii="Verdana" w:hAnsi="Verdana" w:cs="Arial"/>
        </w:rPr>
        <w:t xml:space="preserve"> </w:t>
      </w:r>
      <w:r w:rsidRPr="00431C18">
        <w:rPr>
          <w:rFonts w:ascii="Verdana" w:hAnsi="Verdana" w:cs="Arial"/>
        </w:rPr>
        <w:t>Cuestionario evaluación indicios de deterioro PPYE</w:t>
      </w:r>
    </w:p>
    <w:p w14:paraId="7559F305" w14:textId="62272ADC" w:rsidR="00CE2F47" w:rsidRPr="00431C18" w:rsidRDefault="00CE2F47"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14 </w:t>
      </w:r>
      <w:r w:rsidR="00546119" w:rsidRPr="00431C18">
        <w:rPr>
          <w:rFonts w:ascii="Verdana" w:hAnsi="Verdana" w:cs="Arial"/>
        </w:rPr>
        <w:t xml:space="preserve">- </w:t>
      </w:r>
      <w:r w:rsidRPr="00431C18">
        <w:rPr>
          <w:rFonts w:ascii="Verdana" w:hAnsi="Verdana" w:cs="Arial"/>
        </w:rPr>
        <w:t>Conciliación de Procesos Judiciales</w:t>
      </w:r>
    </w:p>
    <w:p w14:paraId="17DC7C24" w14:textId="2D3C87CB" w:rsidR="00CE2F47" w:rsidRPr="00431C18" w:rsidRDefault="00CE2F47"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15 </w:t>
      </w:r>
      <w:r w:rsidR="000D0CCC" w:rsidRPr="00431C18">
        <w:rPr>
          <w:rFonts w:ascii="Verdana" w:hAnsi="Verdana" w:cs="Arial"/>
        </w:rPr>
        <w:t>–</w:t>
      </w:r>
      <w:r w:rsidR="00546119" w:rsidRPr="00431C18">
        <w:rPr>
          <w:rFonts w:ascii="Verdana" w:hAnsi="Verdana" w:cs="Arial"/>
        </w:rPr>
        <w:t xml:space="preserve"> </w:t>
      </w:r>
      <w:r w:rsidRPr="00431C18">
        <w:rPr>
          <w:rFonts w:ascii="Verdana" w:hAnsi="Verdana" w:cs="Arial"/>
        </w:rPr>
        <w:t>Evaluación de criterios contables para clasificación de bienes recibidos mediante contratos de comodato</w:t>
      </w:r>
    </w:p>
    <w:p w14:paraId="5B49CEC0" w14:textId="307610A8" w:rsidR="00D05C98" w:rsidRPr="00431C18" w:rsidRDefault="00D05C98"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16 - Evaluación de criterios contables para clasificación de bienes entregados mediante contratos de comodato</w:t>
      </w:r>
    </w:p>
    <w:p w14:paraId="1A85F11C" w14:textId="14796CB8" w:rsidR="00601EFE" w:rsidRPr="00431C18" w:rsidRDefault="00601EFE"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2</w:t>
      </w:r>
      <w:r w:rsidR="009D35F2" w:rsidRPr="00431C18">
        <w:rPr>
          <w:rFonts w:ascii="Verdana" w:hAnsi="Verdana" w:cs="Arial"/>
        </w:rPr>
        <w:t>4</w:t>
      </w:r>
      <w:r w:rsidRPr="00431C18">
        <w:rPr>
          <w:rFonts w:ascii="Verdana" w:hAnsi="Verdana" w:cs="Arial"/>
        </w:rPr>
        <w:t xml:space="preserve"> - Procesos judiciales interpuestos en contra del MHCP- Conciliaciones Extrajudiciales</w:t>
      </w:r>
    </w:p>
    <w:p w14:paraId="14512FE9" w14:textId="3DC3A90F" w:rsidR="00601EFE" w:rsidRPr="00431C18" w:rsidRDefault="009D35F2" w:rsidP="0095545F">
      <w:pPr>
        <w:numPr>
          <w:ilvl w:val="0"/>
          <w:numId w:val="25"/>
        </w:numPr>
        <w:ind w:left="284" w:hanging="284"/>
        <w:jc w:val="both"/>
        <w:rPr>
          <w:rFonts w:ascii="Verdana" w:hAnsi="Verdana" w:cs="Arial"/>
        </w:rPr>
      </w:pPr>
      <w:r w:rsidRPr="00431C18">
        <w:rPr>
          <w:rFonts w:ascii="Verdana" w:hAnsi="Verdana" w:cs="Arial"/>
        </w:rPr>
        <w:t>Apo.3.</w:t>
      </w:r>
      <w:r w:rsidR="000D0CCC"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25</w:t>
      </w:r>
      <w:r w:rsidR="00601EFE" w:rsidRPr="00431C18">
        <w:rPr>
          <w:rFonts w:ascii="Verdana" w:hAnsi="Verdana" w:cs="Arial"/>
        </w:rPr>
        <w:t xml:space="preserve"> - Procesos judiciales interpuestos en contra del MHCP - Informe de pagos</w:t>
      </w:r>
    </w:p>
    <w:p w14:paraId="3050A5AC" w14:textId="6E2D4349" w:rsidR="00CF0782" w:rsidRPr="00431C18" w:rsidRDefault="00CF0782" w:rsidP="0095545F">
      <w:pPr>
        <w:numPr>
          <w:ilvl w:val="0"/>
          <w:numId w:val="25"/>
        </w:numPr>
        <w:ind w:left="284" w:hanging="284"/>
        <w:jc w:val="both"/>
        <w:rPr>
          <w:rFonts w:ascii="Verdana" w:hAnsi="Verdana" w:cs="Arial"/>
        </w:rPr>
      </w:pPr>
      <w:r w:rsidRPr="00431C18">
        <w:rPr>
          <w:rFonts w:ascii="Verdana" w:hAnsi="Verdana" w:cs="Arial"/>
        </w:rPr>
        <w:t>Apo.3.</w:t>
      </w:r>
      <w:r w:rsidR="00B54C15"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2</w:t>
      </w:r>
      <w:r w:rsidR="009D35F2" w:rsidRPr="00431C18">
        <w:rPr>
          <w:rFonts w:ascii="Verdana" w:hAnsi="Verdana" w:cs="Arial"/>
        </w:rPr>
        <w:t>6</w:t>
      </w:r>
      <w:r w:rsidRPr="00431C18">
        <w:rPr>
          <w:rFonts w:ascii="Verdana" w:hAnsi="Verdana" w:cs="Arial"/>
        </w:rPr>
        <w:t xml:space="preserve"> - Procesos judiciales interpuestos en contra del MHCP -Pagos a cargo de terceros</w:t>
      </w:r>
    </w:p>
    <w:p w14:paraId="51AFE8EE" w14:textId="75E4CBDC" w:rsidR="00CF0782" w:rsidRPr="00431C18" w:rsidRDefault="00CF0782" w:rsidP="0095545F">
      <w:pPr>
        <w:numPr>
          <w:ilvl w:val="0"/>
          <w:numId w:val="25"/>
        </w:numPr>
        <w:ind w:left="284" w:hanging="284"/>
        <w:jc w:val="both"/>
        <w:rPr>
          <w:rFonts w:ascii="Verdana" w:hAnsi="Verdana" w:cs="Arial"/>
        </w:rPr>
      </w:pPr>
      <w:r w:rsidRPr="00431C18">
        <w:rPr>
          <w:rFonts w:ascii="Verdana" w:hAnsi="Verdana" w:cs="Arial"/>
        </w:rPr>
        <w:t>Apo.3.</w:t>
      </w:r>
      <w:r w:rsidR="00B54C15"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2</w:t>
      </w:r>
      <w:r w:rsidR="009D35F2" w:rsidRPr="00431C18">
        <w:rPr>
          <w:rFonts w:ascii="Verdana" w:hAnsi="Verdana" w:cs="Arial"/>
        </w:rPr>
        <w:t>7</w:t>
      </w:r>
      <w:r w:rsidRPr="00431C18">
        <w:rPr>
          <w:rFonts w:ascii="Verdana" w:hAnsi="Verdana" w:cs="Arial"/>
        </w:rPr>
        <w:t xml:space="preserve"> - Informe Detallado de Embargos a Cuentas Corrientes del Tesoro Nacional o Pagaduría del MHCP</w:t>
      </w:r>
    </w:p>
    <w:p w14:paraId="0ABDF2D8" w14:textId="62B896DE" w:rsidR="00CF0782" w:rsidRPr="00431C18" w:rsidRDefault="009D35F2" w:rsidP="0095545F">
      <w:pPr>
        <w:numPr>
          <w:ilvl w:val="0"/>
          <w:numId w:val="25"/>
        </w:numPr>
        <w:ind w:left="284" w:hanging="284"/>
        <w:jc w:val="both"/>
        <w:rPr>
          <w:rFonts w:ascii="Verdana" w:hAnsi="Verdana" w:cs="Arial"/>
        </w:rPr>
      </w:pPr>
      <w:r w:rsidRPr="00431C18">
        <w:rPr>
          <w:rFonts w:ascii="Verdana" w:hAnsi="Verdana" w:cs="Arial"/>
        </w:rPr>
        <w:t>Apo.3.</w:t>
      </w:r>
      <w:r w:rsidR="00B54C15"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28</w:t>
      </w:r>
      <w:r w:rsidR="00CF0782" w:rsidRPr="00431C18">
        <w:rPr>
          <w:rFonts w:ascii="Verdana" w:hAnsi="Verdana" w:cs="Arial"/>
        </w:rPr>
        <w:t xml:space="preserve"> - Informe Detallado de Laudos Arbitrales</w:t>
      </w:r>
    </w:p>
    <w:p w14:paraId="3834923B" w14:textId="1269EC82" w:rsidR="00354148" w:rsidRPr="00431C18" w:rsidRDefault="00354148" w:rsidP="0095545F">
      <w:pPr>
        <w:numPr>
          <w:ilvl w:val="0"/>
          <w:numId w:val="25"/>
        </w:numPr>
        <w:ind w:left="284" w:hanging="284"/>
        <w:jc w:val="both"/>
        <w:rPr>
          <w:rFonts w:ascii="Verdana" w:hAnsi="Verdana" w:cs="Arial"/>
        </w:rPr>
      </w:pPr>
      <w:r w:rsidRPr="00431C18">
        <w:rPr>
          <w:rFonts w:ascii="Verdana" w:hAnsi="Verdana" w:cs="Arial"/>
        </w:rPr>
        <w:t>Apo.3.</w:t>
      </w:r>
      <w:r w:rsidR="00B54C15"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30 - Variación de las participaciones patrimoniales efectuadas por el MHCP en empresas controladas</w:t>
      </w:r>
    </w:p>
    <w:p w14:paraId="3C16A5B2" w14:textId="3AFA313E" w:rsidR="001E2E75" w:rsidRPr="00431C18" w:rsidRDefault="001E2E75" w:rsidP="0095545F">
      <w:pPr>
        <w:numPr>
          <w:ilvl w:val="0"/>
          <w:numId w:val="25"/>
        </w:numPr>
        <w:ind w:left="284" w:hanging="284"/>
        <w:jc w:val="both"/>
        <w:rPr>
          <w:rFonts w:ascii="Verdana" w:hAnsi="Verdana" w:cs="Arial"/>
        </w:rPr>
      </w:pPr>
      <w:r w:rsidRPr="00431C18">
        <w:rPr>
          <w:rFonts w:ascii="Verdana" w:hAnsi="Verdana" w:cs="Arial"/>
        </w:rPr>
        <w:lastRenderedPageBreak/>
        <w:t>Apo.3.</w:t>
      </w:r>
      <w:r w:rsidR="00B54C15"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31 - Variación de las participaciones patrimoniales efectuadas por el MHCP en empresas asociadas</w:t>
      </w:r>
    </w:p>
    <w:p w14:paraId="62E4E3DE" w14:textId="4AEB804B" w:rsidR="001E2E75" w:rsidRPr="00431C18" w:rsidRDefault="001E2E75" w:rsidP="0095545F">
      <w:pPr>
        <w:numPr>
          <w:ilvl w:val="0"/>
          <w:numId w:val="25"/>
        </w:numPr>
        <w:ind w:left="284" w:hanging="284"/>
        <w:jc w:val="both"/>
        <w:rPr>
          <w:rFonts w:ascii="Verdana" w:hAnsi="Verdana" w:cs="Arial"/>
        </w:rPr>
      </w:pPr>
      <w:r w:rsidRPr="00431C18">
        <w:rPr>
          <w:rFonts w:ascii="Verdana" w:hAnsi="Verdana" w:cs="Arial"/>
        </w:rPr>
        <w:t>Apo.3.</w:t>
      </w:r>
      <w:r w:rsidR="00B54C15"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 xml:space="preserve">32 - </w:t>
      </w:r>
      <w:r w:rsidR="007C2386" w:rsidRPr="00431C18">
        <w:rPr>
          <w:rFonts w:ascii="Verdana" w:hAnsi="Verdana" w:cs="Arial"/>
        </w:rPr>
        <w:t>Evaluación</w:t>
      </w:r>
      <w:r w:rsidRPr="00431C18">
        <w:rPr>
          <w:rFonts w:ascii="Verdana" w:hAnsi="Verdana" w:cs="Arial"/>
        </w:rPr>
        <w:t xml:space="preserve"> y </w:t>
      </w:r>
      <w:r w:rsidR="007C2386" w:rsidRPr="00431C18">
        <w:rPr>
          <w:rFonts w:ascii="Verdana" w:hAnsi="Verdana" w:cs="Arial"/>
        </w:rPr>
        <w:t>medición</w:t>
      </w:r>
      <w:r w:rsidRPr="00431C18">
        <w:rPr>
          <w:rFonts w:ascii="Verdana" w:hAnsi="Verdana" w:cs="Arial"/>
        </w:rPr>
        <w:t xml:space="preserve"> indicios de deterioro inversiones al costo</w:t>
      </w:r>
    </w:p>
    <w:p w14:paraId="118C1172" w14:textId="54E9BE3B" w:rsidR="00DC2E9D" w:rsidRPr="00431C18" w:rsidRDefault="00DC2E9D" w:rsidP="0095545F">
      <w:pPr>
        <w:numPr>
          <w:ilvl w:val="0"/>
          <w:numId w:val="25"/>
        </w:numPr>
        <w:ind w:left="284" w:hanging="284"/>
        <w:jc w:val="both"/>
        <w:rPr>
          <w:rFonts w:ascii="Verdana" w:hAnsi="Verdana" w:cs="Arial"/>
        </w:rPr>
      </w:pPr>
      <w:r w:rsidRPr="00431C18">
        <w:rPr>
          <w:rFonts w:ascii="Verdana" w:hAnsi="Verdana" w:cs="Arial"/>
        </w:rPr>
        <w:t>Apo</w:t>
      </w:r>
      <w:r w:rsidR="00CF0782" w:rsidRPr="00431C18">
        <w:rPr>
          <w:rFonts w:ascii="Verdana" w:hAnsi="Verdana" w:cs="Arial"/>
        </w:rPr>
        <w:t>.3.</w:t>
      </w:r>
      <w:r w:rsidR="00B54C15" w:rsidRPr="00431C18">
        <w:rPr>
          <w:rFonts w:ascii="Verdana" w:hAnsi="Verdana" w:cs="Arial"/>
        </w:rPr>
        <w:t xml:space="preserve">0 </w:t>
      </w:r>
      <w:r w:rsidR="00CF0782" w:rsidRPr="00431C18">
        <w:rPr>
          <w:rFonts w:ascii="Verdana" w:hAnsi="Verdana" w:cs="Arial"/>
        </w:rPr>
        <w:t>Man.</w:t>
      </w:r>
      <w:proofErr w:type="gramStart"/>
      <w:r w:rsidR="00CF0782" w:rsidRPr="00431C18">
        <w:rPr>
          <w:rFonts w:ascii="Verdana" w:hAnsi="Verdana" w:cs="Arial"/>
        </w:rPr>
        <w:t>3.Fr.</w:t>
      </w:r>
      <w:proofErr w:type="gramEnd"/>
      <w:r w:rsidR="001F1AAC" w:rsidRPr="00431C18">
        <w:rPr>
          <w:rFonts w:ascii="Verdana" w:hAnsi="Verdana" w:cs="Arial"/>
        </w:rPr>
        <w:t>33</w:t>
      </w:r>
      <w:r w:rsidRPr="00431C18">
        <w:rPr>
          <w:rFonts w:ascii="Verdana" w:hAnsi="Verdana" w:cs="Arial"/>
        </w:rPr>
        <w:t xml:space="preserve"> </w:t>
      </w:r>
      <w:r w:rsidR="00B54C15" w:rsidRPr="00431C18">
        <w:rPr>
          <w:rFonts w:ascii="Verdana" w:hAnsi="Verdana" w:cs="Arial"/>
        </w:rPr>
        <w:t>–</w:t>
      </w:r>
      <w:r w:rsidR="00546119" w:rsidRPr="00431C18">
        <w:rPr>
          <w:rFonts w:ascii="Verdana" w:hAnsi="Verdana" w:cs="Arial"/>
        </w:rPr>
        <w:t xml:space="preserve"> </w:t>
      </w:r>
      <w:r w:rsidRPr="00431C18">
        <w:rPr>
          <w:rFonts w:ascii="Verdana" w:hAnsi="Verdana" w:cs="Arial"/>
        </w:rPr>
        <w:t xml:space="preserve">Ficha para el suministro de información relativa al Efectivo y Equivalentes al Efectivo </w:t>
      </w:r>
    </w:p>
    <w:p w14:paraId="61367104" w14:textId="2F3BCC09" w:rsidR="00040D9C" w:rsidRPr="00431C18" w:rsidRDefault="00040D9C" w:rsidP="0095545F">
      <w:pPr>
        <w:numPr>
          <w:ilvl w:val="0"/>
          <w:numId w:val="25"/>
        </w:numPr>
        <w:ind w:left="284" w:hanging="284"/>
        <w:jc w:val="both"/>
        <w:rPr>
          <w:rFonts w:ascii="Verdana" w:hAnsi="Verdana" w:cs="Arial"/>
        </w:rPr>
      </w:pPr>
      <w:r w:rsidRPr="00431C18">
        <w:rPr>
          <w:rFonts w:ascii="Verdana" w:hAnsi="Verdana" w:cs="Arial"/>
        </w:rPr>
        <w:t>Apo.3.</w:t>
      </w:r>
      <w:r w:rsidR="00B54C15"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34 Conciliación bienes muebles devolutivos MHCP</w:t>
      </w:r>
    </w:p>
    <w:p w14:paraId="2C7ACC89" w14:textId="7E56F8D3" w:rsidR="00ED174F" w:rsidRPr="00431C18" w:rsidRDefault="00ED174F" w:rsidP="0095545F">
      <w:pPr>
        <w:numPr>
          <w:ilvl w:val="0"/>
          <w:numId w:val="25"/>
        </w:numPr>
        <w:ind w:left="284" w:hanging="284"/>
        <w:jc w:val="both"/>
        <w:rPr>
          <w:rFonts w:ascii="Verdana" w:hAnsi="Verdana" w:cs="Arial"/>
        </w:rPr>
      </w:pPr>
      <w:r w:rsidRPr="00431C18">
        <w:rPr>
          <w:rFonts w:ascii="Verdana" w:hAnsi="Verdana" w:cs="Arial"/>
        </w:rPr>
        <w:t>Apo.3.</w:t>
      </w:r>
      <w:r w:rsidR="00B54C15"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35 Distribución de erogaciones realizadas a contratistas vinculados al desarrollo de activos intangibles generados internamente</w:t>
      </w:r>
    </w:p>
    <w:p w14:paraId="4226EB94" w14:textId="2BE9C8B6" w:rsidR="00F64C40" w:rsidRPr="00431C18" w:rsidRDefault="00F64C40" w:rsidP="0095545F">
      <w:pPr>
        <w:numPr>
          <w:ilvl w:val="0"/>
          <w:numId w:val="25"/>
        </w:numPr>
        <w:ind w:left="284" w:hanging="284"/>
        <w:jc w:val="both"/>
        <w:rPr>
          <w:rFonts w:ascii="Verdana" w:hAnsi="Verdana" w:cs="Arial"/>
        </w:rPr>
      </w:pPr>
      <w:r w:rsidRPr="00431C18">
        <w:rPr>
          <w:rFonts w:ascii="Verdana" w:hAnsi="Verdana" w:cs="Arial"/>
        </w:rPr>
        <w:t>Apo.3.</w:t>
      </w:r>
      <w:r w:rsidR="00B54C15" w:rsidRPr="00431C18">
        <w:rPr>
          <w:rFonts w:ascii="Verdana" w:hAnsi="Verdana" w:cs="Arial"/>
        </w:rPr>
        <w:t xml:space="preserve">0 </w:t>
      </w:r>
      <w:r w:rsidRPr="00431C18">
        <w:rPr>
          <w:rFonts w:ascii="Verdana" w:hAnsi="Verdana" w:cs="Arial"/>
        </w:rPr>
        <w:t>Man.</w:t>
      </w:r>
      <w:proofErr w:type="gramStart"/>
      <w:r w:rsidRPr="00431C18">
        <w:rPr>
          <w:rFonts w:ascii="Verdana" w:hAnsi="Verdana" w:cs="Arial"/>
        </w:rPr>
        <w:t>3.Fr.</w:t>
      </w:r>
      <w:proofErr w:type="gramEnd"/>
      <w:r w:rsidRPr="00431C18">
        <w:rPr>
          <w:rFonts w:ascii="Verdana" w:hAnsi="Verdana" w:cs="Arial"/>
        </w:rPr>
        <w:t>36 Informe detallado y consolidado contratos de comodato</w:t>
      </w:r>
    </w:p>
    <w:p w14:paraId="1F957D1E" w14:textId="2633B913" w:rsidR="00AB7237" w:rsidRPr="00431C18" w:rsidRDefault="00AB7237" w:rsidP="0095545F">
      <w:pPr>
        <w:numPr>
          <w:ilvl w:val="0"/>
          <w:numId w:val="25"/>
        </w:numPr>
        <w:ind w:left="284" w:hanging="284"/>
        <w:jc w:val="both"/>
        <w:rPr>
          <w:rFonts w:ascii="Verdana" w:hAnsi="Verdana" w:cs="Arial"/>
        </w:rPr>
      </w:pPr>
      <w:r w:rsidRPr="00431C18">
        <w:rPr>
          <w:rFonts w:ascii="Verdana" w:hAnsi="Verdana" w:cs="Arial"/>
        </w:rPr>
        <w:t>Apo.3</w:t>
      </w:r>
      <w:r w:rsidR="006841D1" w:rsidRPr="00431C18">
        <w:rPr>
          <w:rFonts w:ascii="Verdana" w:hAnsi="Verdana" w:cs="Arial"/>
        </w:rPr>
        <w:t>.</w:t>
      </w:r>
      <w:r w:rsidR="00B54C15" w:rsidRPr="00431C18">
        <w:rPr>
          <w:rFonts w:ascii="Verdana" w:hAnsi="Verdana" w:cs="Arial"/>
        </w:rPr>
        <w:t xml:space="preserve">0 </w:t>
      </w:r>
      <w:r w:rsidRPr="00431C18">
        <w:rPr>
          <w:rFonts w:ascii="Verdana" w:hAnsi="Verdana" w:cs="Arial"/>
        </w:rPr>
        <w:t>Man.3 Fr.37 Conciliación Activos Intangibles (Software)</w:t>
      </w:r>
    </w:p>
    <w:p w14:paraId="48B91E01" w14:textId="2E386134" w:rsidR="00AB7237" w:rsidRPr="00431C18" w:rsidRDefault="00AB7237" w:rsidP="0095545F">
      <w:pPr>
        <w:numPr>
          <w:ilvl w:val="0"/>
          <w:numId w:val="25"/>
        </w:numPr>
        <w:ind w:left="284" w:hanging="284"/>
        <w:jc w:val="both"/>
        <w:rPr>
          <w:rFonts w:ascii="Verdana" w:hAnsi="Verdana" w:cs="Arial"/>
        </w:rPr>
      </w:pPr>
      <w:r w:rsidRPr="00431C18">
        <w:rPr>
          <w:rFonts w:ascii="Verdana" w:hAnsi="Verdana" w:cs="Arial"/>
        </w:rPr>
        <w:t>Apo.3</w:t>
      </w:r>
      <w:r w:rsidR="006841D1" w:rsidRPr="00431C18">
        <w:rPr>
          <w:rFonts w:ascii="Verdana" w:hAnsi="Verdana" w:cs="Arial"/>
        </w:rPr>
        <w:t>.0</w:t>
      </w:r>
      <w:r w:rsidRPr="00431C18">
        <w:rPr>
          <w:rFonts w:ascii="Verdana" w:hAnsi="Verdana" w:cs="Arial"/>
        </w:rPr>
        <w:t xml:space="preserve"> Man.3 Fr.38 Conciliación Activos Intangibles (Licencias)</w:t>
      </w:r>
    </w:p>
    <w:p w14:paraId="43F5E28E" w14:textId="5116C3DE" w:rsidR="006851EB" w:rsidRDefault="00533F03" w:rsidP="0095545F">
      <w:pPr>
        <w:numPr>
          <w:ilvl w:val="0"/>
          <w:numId w:val="25"/>
        </w:numPr>
        <w:ind w:left="284" w:hanging="284"/>
        <w:jc w:val="both"/>
        <w:rPr>
          <w:rFonts w:ascii="Verdana" w:hAnsi="Verdana" w:cs="Arial"/>
        </w:rPr>
      </w:pPr>
      <w:r w:rsidRPr="00431C18">
        <w:rPr>
          <w:rFonts w:ascii="Verdana" w:hAnsi="Verdana" w:cs="Arial"/>
        </w:rPr>
        <w:t>Apo.3.0 Man.3 Fr.39</w:t>
      </w:r>
      <w:r w:rsidR="00B90D5B" w:rsidRPr="00431C18">
        <w:rPr>
          <w:rFonts w:ascii="Verdana" w:hAnsi="Verdana" w:cs="Arial"/>
        </w:rPr>
        <w:t xml:space="preserve"> Conciliación de inc</w:t>
      </w:r>
      <w:r w:rsidR="00BF6D9A" w:rsidRPr="00431C18">
        <w:rPr>
          <w:rFonts w:ascii="Verdana" w:hAnsi="Verdana" w:cs="Arial"/>
        </w:rPr>
        <w:t>apacidades por cobrar a cargo de las Entidades Prestadoras de Salud (EPS)</w:t>
      </w:r>
    </w:p>
    <w:p w14:paraId="0093D7D4" w14:textId="4355A053" w:rsidR="00C24641" w:rsidRDefault="00EB01B6" w:rsidP="0095545F">
      <w:pPr>
        <w:numPr>
          <w:ilvl w:val="0"/>
          <w:numId w:val="25"/>
        </w:numPr>
        <w:ind w:left="284" w:hanging="284"/>
        <w:jc w:val="both"/>
        <w:rPr>
          <w:rFonts w:ascii="Verdana" w:hAnsi="Verdana" w:cs="Arial"/>
        </w:rPr>
      </w:pPr>
      <w:r w:rsidRPr="00EB01B6">
        <w:rPr>
          <w:rFonts w:ascii="Verdana" w:hAnsi="Verdana" w:cs="Arial"/>
        </w:rPr>
        <w:t>Apo.3 Man.3 Fr.40 Estado de cuenta de los aportes, suscripciones y contribuciones realizados por Colombia</w:t>
      </w:r>
    </w:p>
    <w:p w14:paraId="32CD974A" w14:textId="46F455C3" w:rsidR="00EB01B6" w:rsidRDefault="00EB01B6" w:rsidP="0095545F">
      <w:pPr>
        <w:numPr>
          <w:ilvl w:val="0"/>
          <w:numId w:val="25"/>
        </w:numPr>
        <w:ind w:left="284" w:hanging="284"/>
        <w:jc w:val="both"/>
        <w:rPr>
          <w:rFonts w:ascii="Verdana" w:hAnsi="Verdana" w:cs="Arial"/>
        </w:rPr>
      </w:pPr>
      <w:r w:rsidRPr="00EB01B6">
        <w:rPr>
          <w:rFonts w:ascii="Verdana" w:hAnsi="Verdana" w:cs="Arial"/>
        </w:rPr>
        <w:t>Apo.</w:t>
      </w:r>
      <w:proofErr w:type="gramStart"/>
      <w:r w:rsidRPr="00EB01B6">
        <w:rPr>
          <w:rFonts w:ascii="Verdana" w:hAnsi="Verdana" w:cs="Arial"/>
        </w:rPr>
        <w:t>3.Man</w:t>
      </w:r>
      <w:proofErr w:type="gramEnd"/>
      <w:r w:rsidRPr="00EB01B6">
        <w:rPr>
          <w:rFonts w:ascii="Verdana" w:hAnsi="Verdana" w:cs="Arial"/>
        </w:rPr>
        <w:t xml:space="preserve">.3. Fr.41 Conciliación Prestaciones Sociales </w:t>
      </w:r>
    </w:p>
    <w:p w14:paraId="123C40D7" w14:textId="268AE9DD" w:rsidR="00EB01B6" w:rsidRDefault="00EB01B6" w:rsidP="0095545F">
      <w:pPr>
        <w:numPr>
          <w:ilvl w:val="0"/>
          <w:numId w:val="25"/>
        </w:numPr>
        <w:ind w:left="284" w:hanging="284"/>
        <w:jc w:val="both"/>
        <w:rPr>
          <w:rFonts w:ascii="Verdana" w:hAnsi="Verdana" w:cs="Arial"/>
        </w:rPr>
      </w:pPr>
      <w:r w:rsidRPr="00EB01B6">
        <w:rPr>
          <w:rFonts w:ascii="Verdana" w:hAnsi="Verdana" w:cs="Arial"/>
        </w:rPr>
        <w:t>Apo.</w:t>
      </w:r>
      <w:proofErr w:type="gramStart"/>
      <w:r w:rsidRPr="00EB01B6">
        <w:rPr>
          <w:rFonts w:ascii="Verdana" w:hAnsi="Verdana" w:cs="Arial"/>
        </w:rPr>
        <w:t>3.Man</w:t>
      </w:r>
      <w:proofErr w:type="gramEnd"/>
      <w:r w:rsidRPr="00EB01B6">
        <w:rPr>
          <w:rFonts w:ascii="Verdana" w:hAnsi="Verdana" w:cs="Arial"/>
        </w:rPr>
        <w:t xml:space="preserve">.3. Fr.42 Conciliación Saldos por cobrar SU-484 FSJD </w:t>
      </w:r>
    </w:p>
    <w:p w14:paraId="0A01366E" w14:textId="0D1EF417" w:rsidR="002D5673" w:rsidRPr="00431C18" w:rsidRDefault="000F7A92" w:rsidP="0095545F">
      <w:pPr>
        <w:numPr>
          <w:ilvl w:val="0"/>
          <w:numId w:val="25"/>
        </w:numPr>
        <w:ind w:left="284" w:hanging="284"/>
        <w:jc w:val="both"/>
        <w:rPr>
          <w:rFonts w:ascii="Verdana" w:hAnsi="Verdana" w:cs="Arial"/>
        </w:rPr>
      </w:pPr>
      <w:r w:rsidRPr="000F7A92">
        <w:rPr>
          <w:rFonts w:ascii="Verdana" w:hAnsi="Verdana" w:cs="Arial"/>
        </w:rPr>
        <w:t>Apo.</w:t>
      </w:r>
      <w:proofErr w:type="gramStart"/>
      <w:r w:rsidRPr="000F7A92">
        <w:rPr>
          <w:rFonts w:ascii="Verdana" w:hAnsi="Verdana" w:cs="Arial"/>
        </w:rPr>
        <w:t>3.Man</w:t>
      </w:r>
      <w:proofErr w:type="gramEnd"/>
      <w:r w:rsidRPr="000F7A92">
        <w:rPr>
          <w:rFonts w:ascii="Verdana" w:hAnsi="Verdana" w:cs="Arial"/>
        </w:rPr>
        <w:t>.3. Fr.43 Comparación saldos participaciones patrimoniales -Certificaciones VS CHIP</w:t>
      </w:r>
    </w:p>
    <w:p w14:paraId="514626C5" w14:textId="77777777" w:rsidR="009A3CFE" w:rsidRDefault="009A3CFE" w:rsidP="0095545F">
      <w:pPr>
        <w:ind w:left="720"/>
        <w:rPr>
          <w:rFonts w:ascii="Verdana" w:hAnsi="Verdana" w:cs="Arial"/>
        </w:rPr>
      </w:pPr>
    </w:p>
    <w:p w14:paraId="22A21756" w14:textId="77777777" w:rsidR="00FB28BE" w:rsidRDefault="00FB28BE" w:rsidP="0095545F">
      <w:pPr>
        <w:ind w:left="720"/>
        <w:rPr>
          <w:rFonts w:ascii="Verdana" w:hAnsi="Verdana" w:cs="Arial"/>
        </w:rPr>
      </w:pPr>
    </w:p>
    <w:p w14:paraId="6777EFB7" w14:textId="77777777" w:rsidR="00FB28BE" w:rsidRDefault="00FB28BE" w:rsidP="0095545F">
      <w:pPr>
        <w:ind w:left="720"/>
        <w:rPr>
          <w:rFonts w:ascii="Verdana" w:hAnsi="Verdana" w:cs="Arial"/>
        </w:rPr>
      </w:pPr>
    </w:p>
    <w:p w14:paraId="4150C47E" w14:textId="77777777" w:rsidR="00FB28BE" w:rsidRDefault="00FB28BE" w:rsidP="0095545F">
      <w:pPr>
        <w:ind w:left="720"/>
        <w:rPr>
          <w:rFonts w:ascii="Verdana" w:hAnsi="Verdana" w:cs="Arial"/>
        </w:rPr>
      </w:pPr>
    </w:p>
    <w:p w14:paraId="66FAB77B" w14:textId="77777777" w:rsidR="00FB28BE" w:rsidRDefault="00FB28BE" w:rsidP="0095545F">
      <w:pPr>
        <w:ind w:left="720"/>
        <w:rPr>
          <w:rFonts w:ascii="Verdana" w:hAnsi="Verdana" w:cs="Arial"/>
        </w:rPr>
      </w:pPr>
    </w:p>
    <w:p w14:paraId="34F4CA60" w14:textId="77777777" w:rsidR="00FB28BE" w:rsidRPr="00431C18" w:rsidRDefault="00FB28BE" w:rsidP="0095545F">
      <w:pPr>
        <w:ind w:left="720"/>
        <w:rPr>
          <w:rFonts w:ascii="Verdana" w:hAnsi="Verdana" w:cs="Arial"/>
        </w:rPr>
      </w:pPr>
    </w:p>
    <w:p w14:paraId="5292AE14" w14:textId="77777777" w:rsidR="0046335B" w:rsidRPr="00C92B86" w:rsidRDefault="0046335B" w:rsidP="0095545F">
      <w:pPr>
        <w:pStyle w:val="Ttulo1"/>
        <w:numPr>
          <w:ilvl w:val="0"/>
          <w:numId w:val="1"/>
        </w:numPr>
        <w:jc w:val="both"/>
        <w:rPr>
          <w:rFonts w:ascii="Verdana" w:hAnsi="Verdana" w:cs="Arial"/>
          <w:bCs/>
          <w:sz w:val="22"/>
          <w:szCs w:val="22"/>
          <w:lang w:eastAsia="es-CO"/>
        </w:rPr>
      </w:pPr>
      <w:bookmarkStart w:id="381" w:name="_Toc123127415"/>
      <w:bookmarkStart w:id="382" w:name="_Toc172288656"/>
      <w:r w:rsidRPr="00C92B86">
        <w:rPr>
          <w:rFonts w:ascii="Verdana" w:hAnsi="Verdana" w:cs="Arial"/>
          <w:bCs/>
          <w:sz w:val="22"/>
          <w:szCs w:val="22"/>
          <w:lang w:eastAsia="es-CO"/>
        </w:rPr>
        <w:t>HISTORIAL DE CAMBIOS</w:t>
      </w:r>
      <w:bookmarkEnd w:id="381"/>
      <w:bookmarkEnd w:id="382"/>
    </w:p>
    <w:p w14:paraId="602D14F3" w14:textId="77777777" w:rsidR="0046335B" w:rsidRPr="00290062" w:rsidRDefault="0046335B" w:rsidP="00A606C2">
      <w:pPr>
        <w:jc w:val="both"/>
        <w:rPr>
          <w:rFonts w:ascii="Arial Narrow" w:hAnsi="Arial Narrow" w:cs="Arial"/>
          <w:b/>
          <w:sz w:val="24"/>
          <w:szCs w:val="24"/>
        </w:rPr>
      </w:pPr>
    </w:p>
    <w:tbl>
      <w:tblPr>
        <w:tblpPr w:leftFromText="141" w:rightFromText="141" w:vertAnchor="text" w:tblpX="397" w:tblpY="1"/>
        <w:tblOverlap w:val="never"/>
        <w:tblW w:w="8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560"/>
        <w:gridCol w:w="3992"/>
        <w:gridCol w:w="1819"/>
      </w:tblGrid>
      <w:tr w:rsidR="0046335B" w:rsidRPr="00651B88" w14:paraId="2CAD3EB5" w14:textId="77777777" w:rsidTr="00050D9A">
        <w:trPr>
          <w:trHeight w:val="346"/>
          <w:tblHeader/>
        </w:trPr>
        <w:tc>
          <w:tcPr>
            <w:tcW w:w="1417" w:type="dxa"/>
            <w:shd w:val="clear" w:color="auto" w:fill="404040" w:themeFill="text1" w:themeFillTint="BF"/>
            <w:tcMar>
              <w:top w:w="57" w:type="dxa"/>
              <w:left w:w="113" w:type="dxa"/>
              <w:bottom w:w="57" w:type="dxa"/>
            </w:tcMar>
            <w:vAlign w:val="center"/>
          </w:tcPr>
          <w:p w14:paraId="3C898665" w14:textId="77777777" w:rsidR="0046335B" w:rsidRPr="008C2BAF" w:rsidRDefault="0046335B" w:rsidP="00FE6658">
            <w:pPr>
              <w:jc w:val="center"/>
              <w:rPr>
                <w:rFonts w:ascii="Verdana" w:hAnsi="Verdana" w:cs="Arial"/>
                <w:b/>
                <w:color w:val="FFFFFF" w:themeColor="background1"/>
                <w:sz w:val="18"/>
                <w:szCs w:val="18"/>
              </w:rPr>
            </w:pPr>
            <w:r w:rsidRPr="008C2BAF">
              <w:rPr>
                <w:rFonts w:ascii="Verdana" w:hAnsi="Verdana" w:cs="Arial"/>
                <w:b/>
                <w:color w:val="FFFFFF" w:themeColor="background1"/>
                <w:sz w:val="18"/>
                <w:szCs w:val="18"/>
              </w:rPr>
              <w:t>FECHA</w:t>
            </w:r>
          </w:p>
        </w:tc>
        <w:tc>
          <w:tcPr>
            <w:tcW w:w="1560" w:type="dxa"/>
            <w:shd w:val="clear" w:color="auto" w:fill="404040" w:themeFill="text1" w:themeFillTint="BF"/>
            <w:tcMar>
              <w:top w:w="57" w:type="dxa"/>
              <w:left w:w="113" w:type="dxa"/>
              <w:bottom w:w="57" w:type="dxa"/>
            </w:tcMar>
            <w:vAlign w:val="center"/>
          </w:tcPr>
          <w:p w14:paraId="02F59B8C" w14:textId="77777777" w:rsidR="0046335B" w:rsidRPr="008C2BAF" w:rsidRDefault="0046335B" w:rsidP="00FE6658">
            <w:pPr>
              <w:jc w:val="center"/>
              <w:rPr>
                <w:rFonts w:ascii="Verdana" w:hAnsi="Verdana" w:cs="Arial"/>
                <w:b/>
                <w:color w:val="FFFFFF" w:themeColor="background1"/>
                <w:sz w:val="18"/>
                <w:szCs w:val="18"/>
              </w:rPr>
            </w:pPr>
            <w:r w:rsidRPr="008C2BAF">
              <w:rPr>
                <w:rFonts w:ascii="Verdana" w:hAnsi="Verdana" w:cs="Arial"/>
                <w:b/>
                <w:color w:val="FFFFFF" w:themeColor="background1"/>
                <w:sz w:val="18"/>
                <w:szCs w:val="18"/>
              </w:rPr>
              <w:t>VERSIÓN</w:t>
            </w:r>
          </w:p>
        </w:tc>
        <w:tc>
          <w:tcPr>
            <w:tcW w:w="3992" w:type="dxa"/>
            <w:shd w:val="clear" w:color="auto" w:fill="404040" w:themeFill="text1" w:themeFillTint="BF"/>
            <w:tcMar>
              <w:top w:w="57" w:type="dxa"/>
              <w:left w:w="113" w:type="dxa"/>
              <w:bottom w:w="57" w:type="dxa"/>
            </w:tcMar>
            <w:vAlign w:val="center"/>
          </w:tcPr>
          <w:p w14:paraId="235D0EF2" w14:textId="77777777" w:rsidR="0046335B" w:rsidRPr="008C2BAF" w:rsidRDefault="0046335B" w:rsidP="00FE6658">
            <w:pPr>
              <w:jc w:val="center"/>
              <w:rPr>
                <w:rFonts w:ascii="Verdana" w:hAnsi="Verdana" w:cs="Arial"/>
                <w:b/>
                <w:color w:val="FFFFFF" w:themeColor="background1"/>
                <w:sz w:val="18"/>
                <w:szCs w:val="18"/>
              </w:rPr>
            </w:pPr>
            <w:r w:rsidRPr="008C2BAF">
              <w:rPr>
                <w:rFonts w:ascii="Verdana" w:hAnsi="Verdana" w:cs="Arial"/>
                <w:b/>
                <w:color w:val="FFFFFF" w:themeColor="background1"/>
                <w:sz w:val="18"/>
                <w:szCs w:val="18"/>
              </w:rPr>
              <w:t>DESCRIPCIÓN DEL CAMBIO</w:t>
            </w:r>
          </w:p>
        </w:tc>
        <w:tc>
          <w:tcPr>
            <w:tcW w:w="1819" w:type="dxa"/>
            <w:shd w:val="clear" w:color="auto" w:fill="404040" w:themeFill="text1" w:themeFillTint="BF"/>
            <w:tcMar>
              <w:top w:w="57" w:type="dxa"/>
              <w:left w:w="113" w:type="dxa"/>
              <w:bottom w:w="57" w:type="dxa"/>
            </w:tcMar>
            <w:vAlign w:val="center"/>
          </w:tcPr>
          <w:p w14:paraId="44131F86" w14:textId="77777777" w:rsidR="0046335B" w:rsidRPr="008C2BAF" w:rsidRDefault="0046335B" w:rsidP="00FE6658">
            <w:pPr>
              <w:jc w:val="center"/>
              <w:rPr>
                <w:rFonts w:ascii="Verdana" w:hAnsi="Verdana" w:cs="Arial"/>
                <w:b/>
                <w:color w:val="FFFFFF" w:themeColor="background1"/>
                <w:sz w:val="16"/>
                <w:szCs w:val="16"/>
              </w:rPr>
            </w:pPr>
            <w:r w:rsidRPr="008C2BAF">
              <w:rPr>
                <w:rFonts w:ascii="Verdana" w:hAnsi="Verdana" w:cs="Arial"/>
                <w:b/>
                <w:color w:val="FFFFFF" w:themeColor="background1"/>
                <w:sz w:val="16"/>
                <w:szCs w:val="16"/>
              </w:rPr>
              <w:t>ASESOR SUG</w:t>
            </w:r>
          </w:p>
        </w:tc>
      </w:tr>
      <w:tr w:rsidR="0046335B" w:rsidRPr="00651B88" w14:paraId="1DC478AB" w14:textId="77777777" w:rsidTr="00FE6658">
        <w:trPr>
          <w:trHeight w:val="541"/>
        </w:trPr>
        <w:tc>
          <w:tcPr>
            <w:tcW w:w="1417" w:type="dxa"/>
            <w:shd w:val="clear" w:color="auto" w:fill="auto"/>
            <w:tcMar>
              <w:top w:w="57" w:type="dxa"/>
              <w:left w:w="113" w:type="dxa"/>
              <w:bottom w:w="57" w:type="dxa"/>
            </w:tcMar>
            <w:vAlign w:val="center"/>
          </w:tcPr>
          <w:p w14:paraId="0D4B763B" w14:textId="77777777" w:rsidR="0046335B" w:rsidRPr="00651B88" w:rsidRDefault="00113B7C" w:rsidP="00FE6658">
            <w:pPr>
              <w:jc w:val="center"/>
              <w:rPr>
                <w:rFonts w:ascii="Verdana" w:hAnsi="Verdana" w:cs="Arial"/>
                <w:sz w:val="18"/>
                <w:szCs w:val="18"/>
              </w:rPr>
            </w:pPr>
            <w:r w:rsidRPr="00651B88">
              <w:rPr>
                <w:rFonts w:ascii="Verdana" w:hAnsi="Verdana" w:cs="Arial"/>
                <w:sz w:val="18"/>
                <w:szCs w:val="18"/>
              </w:rPr>
              <w:t>29</w:t>
            </w:r>
            <w:r w:rsidR="00A606C2" w:rsidRPr="00651B88">
              <w:rPr>
                <w:rFonts w:ascii="Verdana" w:hAnsi="Verdana" w:cs="Arial"/>
                <w:sz w:val="18"/>
                <w:szCs w:val="18"/>
              </w:rPr>
              <w:t>-</w:t>
            </w:r>
            <w:r w:rsidR="006A62D2" w:rsidRPr="00651B88">
              <w:rPr>
                <w:rFonts w:ascii="Verdana" w:hAnsi="Verdana" w:cs="Arial"/>
                <w:sz w:val="18"/>
                <w:szCs w:val="18"/>
              </w:rPr>
              <w:t>01</w:t>
            </w:r>
            <w:r w:rsidR="00A606C2" w:rsidRPr="00651B88">
              <w:rPr>
                <w:rFonts w:ascii="Verdana" w:hAnsi="Verdana" w:cs="Arial"/>
                <w:sz w:val="18"/>
                <w:szCs w:val="18"/>
              </w:rPr>
              <w:t>-201</w:t>
            </w:r>
            <w:r w:rsidR="006A62D2" w:rsidRPr="00651B88">
              <w:rPr>
                <w:rFonts w:ascii="Verdana" w:hAnsi="Verdana" w:cs="Arial"/>
                <w:sz w:val="18"/>
                <w:szCs w:val="18"/>
              </w:rPr>
              <w:t>9</w:t>
            </w:r>
          </w:p>
        </w:tc>
        <w:tc>
          <w:tcPr>
            <w:tcW w:w="1560" w:type="dxa"/>
            <w:shd w:val="clear" w:color="auto" w:fill="auto"/>
            <w:tcMar>
              <w:top w:w="57" w:type="dxa"/>
              <w:left w:w="113" w:type="dxa"/>
              <w:bottom w:w="57" w:type="dxa"/>
            </w:tcMar>
            <w:vAlign w:val="center"/>
          </w:tcPr>
          <w:p w14:paraId="23036C0F" w14:textId="77777777" w:rsidR="0046335B" w:rsidRPr="00651B88" w:rsidRDefault="006A62D2" w:rsidP="00FE6658">
            <w:pPr>
              <w:jc w:val="center"/>
              <w:rPr>
                <w:rFonts w:ascii="Verdana" w:hAnsi="Verdana" w:cs="Arial"/>
                <w:sz w:val="18"/>
                <w:szCs w:val="18"/>
              </w:rPr>
            </w:pPr>
            <w:r w:rsidRPr="00651B88">
              <w:rPr>
                <w:rFonts w:ascii="Verdana" w:hAnsi="Verdana" w:cs="Arial"/>
                <w:sz w:val="18"/>
                <w:szCs w:val="18"/>
              </w:rPr>
              <w:t>1</w:t>
            </w:r>
          </w:p>
        </w:tc>
        <w:tc>
          <w:tcPr>
            <w:tcW w:w="3992" w:type="dxa"/>
            <w:tcMar>
              <w:top w:w="57" w:type="dxa"/>
              <w:left w:w="113" w:type="dxa"/>
              <w:bottom w:w="57" w:type="dxa"/>
            </w:tcMar>
            <w:vAlign w:val="center"/>
          </w:tcPr>
          <w:p w14:paraId="55553EE2" w14:textId="77777777" w:rsidR="0046335B" w:rsidRPr="00651B88" w:rsidRDefault="00A606C2" w:rsidP="00FE6658">
            <w:pPr>
              <w:jc w:val="both"/>
              <w:rPr>
                <w:rFonts w:ascii="Verdana" w:hAnsi="Verdana" w:cs="Arial"/>
                <w:sz w:val="18"/>
                <w:szCs w:val="18"/>
              </w:rPr>
            </w:pPr>
            <w:r w:rsidRPr="00651B88">
              <w:rPr>
                <w:rFonts w:ascii="Verdana" w:hAnsi="Verdana" w:cs="Arial"/>
                <w:sz w:val="18"/>
                <w:szCs w:val="18"/>
              </w:rPr>
              <w:t xml:space="preserve">El Manual </w:t>
            </w:r>
            <w:r w:rsidR="00DD47E2" w:rsidRPr="00651B88">
              <w:rPr>
                <w:rFonts w:ascii="Verdana" w:hAnsi="Verdana" w:cs="Arial"/>
                <w:sz w:val="18"/>
                <w:szCs w:val="18"/>
              </w:rPr>
              <w:t xml:space="preserve">operativo para la gestión contable </w:t>
            </w:r>
            <w:r w:rsidRPr="00651B88">
              <w:rPr>
                <w:rFonts w:ascii="Verdana" w:hAnsi="Verdana" w:cs="Arial"/>
                <w:sz w:val="18"/>
                <w:szCs w:val="18"/>
              </w:rPr>
              <w:t>surgió como resultado de incorporar a las políticas</w:t>
            </w:r>
            <w:r w:rsidR="00DD47E2" w:rsidRPr="00651B88">
              <w:rPr>
                <w:rFonts w:ascii="Verdana" w:hAnsi="Verdana" w:cs="Arial"/>
                <w:sz w:val="18"/>
                <w:szCs w:val="18"/>
              </w:rPr>
              <w:t xml:space="preserve"> y procedimientos existentes, lo</w:t>
            </w:r>
            <w:r w:rsidRPr="00651B88">
              <w:rPr>
                <w:rFonts w:ascii="Verdana" w:hAnsi="Verdana" w:cs="Arial"/>
                <w:sz w:val="18"/>
                <w:szCs w:val="18"/>
              </w:rPr>
              <w:t xml:space="preserve">s </w:t>
            </w:r>
            <w:r w:rsidR="00D41492" w:rsidRPr="00651B88">
              <w:rPr>
                <w:rFonts w:ascii="Verdana" w:hAnsi="Verdana" w:cs="Arial"/>
                <w:sz w:val="18"/>
                <w:szCs w:val="18"/>
              </w:rPr>
              <w:t>nuev</w:t>
            </w:r>
            <w:r w:rsidR="00DD47E2" w:rsidRPr="00651B88">
              <w:rPr>
                <w:rFonts w:ascii="Verdana" w:hAnsi="Verdana" w:cs="Arial"/>
                <w:sz w:val="18"/>
                <w:szCs w:val="18"/>
              </w:rPr>
              <w:t>o</w:t>
            </w:r>
            <w:r w:rsidR="00D41492" w:rsidRPr="00651B88">
              <w:rPr>
                <w:rFonts w:ascii="Verdana" w:hAnsi="Verdana" w:cs="Arial"/>
                <w:sz w:val="18"/>
                <w:szCs w:val="18"/>
              </w:rPr>
              <w:t xml:space="preserve">s </w:t>
            </w:r>
            <w:r w:rsidR="00DD47E2" w:rsidRPr="00651B88">
              <w:rPr>
                <w:rFonts w:ascii="Verdana" w:hAnsi="Verdana" w:cs="Arial"/>
                <w:sz w:val="18"/>
                <w:szCs w:val="18"/>
              </w:rPr>
              <w:t xml:space="preserve">lineamientos </w:t>
            </w:r>
            <w:r w:rsidR="00D41492" w:rsidRPr="00651B88">
              <w:rPr>
                <w:rFonts w:ascii="Verdana" w:hAnsi="Verdana" w:cs="Arial"/>
                <w:sz w:val="18"/>
                <w:szCs w:val="18"/>
              </w:rPr>
              <w:t>operativ</w:t>
            </w:r>
            <w:r w:rsidR="00DD47E2" w:rsidRPr="00651B88">
              <w:rPr>
                <w:rFonts w:ascii="Verdana" w:hAnsi="Verdana" w:cs="Arial"/>
                <w:sz w:val="18"/>
                <w:szCs w:val="18"/>
              </w:rPr>
              <w:t>o</w:t>
            </w:r>
            <w:r w:rsidR="00D41492" w:rsidRPr="00651B88">
              <w:rPr>
                <w:rFonts w:ascii="Verdana" w:hAnsi="Verdana" w:cs="Arial"/>
                <w:sz w:val="18"/>
                <w:szCs w:val="18"/>
              </w:rPr>
              <w:t xml:space="preserve">s </w:t>
            </w:r>
            <w:r w:rsidR="00DD47E2" w:rsidRPr="00651B88">
              <w:rPr>
                <w:rFonts w:ascii="Verdana" w:hAnsi="Verdana" w:cs="Arial"/>
                <w:sz w:val="18"/>
                <w:szCs w:val="18"/>
              </w:rPr>
              <w:t>establecido</w:t>
            </w:r>
            <w:r w:rsidRPr="00651B88">
              <w:rPr>
                <w:rFonts w:ascii="Verdana" w:hAnsi="Verdana" w:cs="Arial"/>
                <w:sz w:val="18"/>
                <w:szCs w:val="18"/>
              </w:rPr>
              <w:t>s en virtud del Nuevo Marco Normativo para Entidades de Gobierno, definido por la Contaduría General de la Nación.</w:t>
            </w:r>
          </w:p>
        </w:tc>
        <w:tc>
          <w:tcPr>
            <w:tcW w:w="1819" w:type="dxa"/>
            <w:tcMar>
              <w:top w:w="57" w:type="dxa"/>
              <w:left w:w="113" w:type="dxa"/>
              <w:bottom w:w="57" w:type="dxa"/>
            </w:tcMar>
            <w:vAlign w:val="center"/>
          </w:tcPr>
          <w:p w14:paraId="425A5039" w14:textId="77777777" w:rsidR="0046335B" w:rsidRPr="00651B88" w:rsidRDefault="006A62D2" w:rsidP="00FE6658">
            <w:pPr>
              <w:jc w:val="both"/>
              <w:rPr>
                <w:rFonts w:ascii="Verdana" w:hAnsi="Verdana" w:cs="Arial"/>
                <w:sz w:val="16"/>
                <w:szCs w:val="16"/>
              </w:rPr>
            </w:pPr>
            <w:r w:rsidRPr="00651B88">
              <w:rPr>
                <w:rFonts w:ascii="Verdana" w:hAnsi="Verdana" w:cs="Arial"/>
                <w:sz w:val="16"/>
                <w:szCs w:val="16"/>
              </w:rPr>
              <w:t>Andrea Catalina Cuesta Ruíz</w:t>
            </w:r>
          </w:p>
        </w:tc>
      </w:tr>
      <w:tr w:rsidR="00BE7EE6" w:rsidRPr="00651B88" w14:paraId="02F30A79" w14:textId="77777777" w:rsidTr="00FE6658">
        <w:trPr>
          <w:trHeight w:val="541"/>
        </w:trPr>
        <w:tc>
          <w:tcPr>
            <w:tcW w:w="1417" w:type="dxa"/>
            <w:shd w:val="clear" w:color="auto" w:fill="auto"/>
            <w:tcMar>
              <w:top w:w="57" w:type="dxa"/>
              <w:left w:w="113" w:type="dxa"/>
              <w:bottom w:w="57" w:type="dxa"/>
            </w:tcMar>
            <w:vAlign w:val="center"/>
          </w:tcPr>
          <w:p w14:paraId="1556096C" w14:textId="77777777" w:rsidR="00BE7EE6" w:rsidRPr="00651B88" w:rsidRDefault="00470FDA" w:rsidP="00FE6658">
            <w:pPr>
              <w:jc w:val="center"/>
              <w:rPr>
                <w:rFonts w:ascii="Verdana" w:hAnsi="Verdana" w:cs="Arial"/>
                <w:sz w:val="18"/>
                <w:szCs w:val="18"/>
              </w:rPr>
            </w:pPr>
            <w:r w:rsidRPr="00651B88">
              <w:rPr>
                <w:rFonts w:ascii="Verdana" w:hAnsi="Verdana" w:cs="Arial"/>
                <w:sz w:val="18"/>
                <w:szCs w:val="18"/>
              </w:rPr>
              <w:t>11</w:t>
            </w:r>
            <w:r w:rsidR="00BE7EE6" w:rsidRPr="00651B88">
              <w:rPr>
                <w:rFonts w:ascii="Verdana" w:hAnsi="Verdana" w:cs="Arial"/>
                <w:sz w:val="18"/>
                <w:szCs w:val="18"/>
              </w:rPr>
              <w:t>-2-2019</w:t>
            </w:r>
          </w:p>
        </w:tc>
        <w:tc>
          <w:tcPr>
            <w:tcW w:w="1560" w:type="dxa"/>
            <w:shd w:val="clear" w:color="auto" w:fill="auto"/>
            <w:tcMar>
              <w:top w:w="57" w:type="dxa"/>
              <w:left w:w="113" w:type="dxa"/>
              <w:bottom w:w="57" w:type="dxa"/>
            </w:tcMar>
            <w:vAlign w:val="center"/>
          </w:tcPr>
          <w:p w14:paraId="20B42AC9" w14:textId="77777777" w:rsidR="00BE7EE6" w:rsidRPr="00651B88" w:rsidRDefault="00BE7EE6" w:rsidP="00FE6658">
            <w:pPr>
              <w:jc w:val="center"/>
              <w:rPr>
                <w:rFonts w:ascii="Verdana" w:hAnsi="Verdana" w:cs="Arial"/>
                <w:sz w:val="18"/>
                <w:szCs w:val="18"/>
              </w:rPr>
            </w:pPr>
            <w:r w:rsidRPr="00651B88">
              <w:rPr>
                <w:rFonts w:ascii="Verdana" w:hAnsi="Verdana" w:cs="Arial"/>
                <w:sz w:val="18"/>
                <w:szCs w:val="18"/>
              </w:rPr>
              <w:t>2</w:t>
            </w:r>
          </w:p>
        </w:tc>
        <w:tc>
          <w:tcPr>
            <w:tcW w:w="3992" w:type="dxa"/>
            <w:tcMar>
              <w:top w:w="57" w:type="dxa"/>
              <w:left w:w="113" w:type="dxa"/>
              <w:bottom w:w="57" w:type="dxa"/>
            </w:tcMar>
            <w:vAlign w:val="center"/>
          </w:tcPr>
          <w:p w14:paraId="3ADA1D7D" w14:textId="272C7BB2" w:rsidR="00BE7EE6" w:rsidRPr="00651B88" w:rsidRDefault="00BA7829" w:rsidP="00FE6658">
            <w:pPr>
              <w:jc w:val="both"/>
              <w:rPr>
                <w:rFonts w:ascii="Verdana" w:hAnsi="Verdana" w:cs="Arial"/>
                <w:sz w:val="18"/>
                <w:szCs w:val="18"/>
              </w:rPr>
            </w:pPr>
            <w:r w:rsidRPr="00651B88">
              <w:rPr>
                <w:rFonts w:ascii="Verdana" w:hAnsi="Verdana" w:cs="Arial"/>
                <w:sz w:val="18"/>
                <w:szCs w:val="18"/>
              </w:rPr>
              <w:t>Como consecuencia de la expedición por parte de la Contaduría General de la Nación del Nuevo Marco Normativo Contable para las Entidades de Gobierno, s</w:t>
            </w:r>
            <w:r w:rsidR="00BE7EE6" w:rsidRPr="00651B88">
              <w:rPr>
                <w:rFonts w:ascii="Verdana" w:hAnsi="Verdana" w:cs="Arial"/>
                <w:sz w:val="18"/>
                <w:szCs w:val="18"/>
              </w:rPr>
              <w:t>e incluyen</w:t>
            </w:r>
            <w:r w:rsidR="00E3677C" w:rsidRPr="00651B88">
              <w:rPr>
                <w:rFonts w:ascii="Verdana" w:hAnsi="Verdana" w:cs="Arial"/>
                <w:sz w:val="18"/>
                <w:szCs w:val="18"/>
              </w:rPr>
              <w:t xml:space="preserve"> como parte del </w:t>
            </w:r>
            <w:r w:rsidR="00BE7EE6" w:rsidRPr="00651B88">
              <w:rPr>
                <w:rFonts w:ascii="Verdana" w:hAnsi="Verdana" w:cs="Arial"/>
                <w:sz w:val="18"/>
                <w:szCs w:val="18"/>
              </w:rPr>
              <w:t>Manual Operativo para la Gestión Contable</w:t>
            </w:r>
            <w:r w:rsidR="008C2552" w:rsidRPr="00651B88">
              <w:rPr>
                <w:rFonts w:ascii="Verdana" w:hAnsi="Verdana" w:cs="Arial"/>
                <w:sz w:val="18"/>
                <w:szCs w:val="18"/>
              </w:rPr>
              <w:t xml:space="preserve"> (Apo.3.</w:t>
            </w:r>
            <w:r w:rsidR="006841D1" w:rsidRPr="00651B88">
              <w:rPr>
                <w:rFonts w:ascii="Verdana" w:hAnsi="Verdana" w:cs="Arial"/>
                <w:sz w:val="18"/>
                <w:szCs w:val="18"/>
              </w:rPr>
              <w:t>0</w:t>
            </w:r>
            <w:r w:rsidR="008C2552" w:rsidRPr="00651B88">
              <w:rPr>
                <w:rFonts w:ascii="Verdana" w:hAnsi="Verdana" w:cs="Arial"/>
                <w:sz w:val="18"/>
                <w:szCs w:val="18"/>
              </w:rPr>
              <w:t>Man.3)</w:t>
            </w:r>
            <w:r w:rsidR="00BE7EE6" w:rsidRPr="00651B88">
              <w:rPr>
                <w:rFonts w:ascii="Verdana" w:hAnsi="Verdana" w:cs="Arial"/>
                <w:sz w:val="18"/>
                <w:szCs w:val="18"/>
              </w:rPr>
              <w:t>, los formatos que se encontraban asociados a</w:t>
            </w:r>
            <w:r w:rsidR="008C2552" w:rsidRPr="00651B88">
              <w:rPr>
                <w:rFonts w:ascii="Verdana" w:hAnsi="Verdana" w:cs="Arial"/>
                <w:sz w:val="18"/>
                <w:szCs w:val="18"/>
              </w:rPr>
              <w:t xml:space="preserve"> </w:t>
            </w:r>
            <w:r w:rsidR="00BE7EE6" w:rsidRPr="00651B88">
              <w:rPr>
                <w:rFonts w:ascii="Verdana" w:hAnsi="Verdana" w:cs="Arial"/>
                <w:sz w:val="18"/>
                <w:szCs w:val="18"/>
              </w:rPr>
              <w:t>l</w:t>
            </w:r>
            <w:r w:rsidR="008C2552" w:rsidRPr="00651B88">
              <w:rPr>
                <w:rFonts w:ascii="Verdana" w:hAnsi="Verdana" w:cs="Arial"/>
                <w:sz w:val="18"/>
                <w:szCs w:val="18"/>
              </w:rPr>
              <w:t xml:space="preserve">a versión 2 del </w:t>
            </w:r>
            <w:r w:rsidR="00BE7EE6" w:rsidRPr="00651B88">
              <w:rPr>
                <w:rFonts w:ascii="Verdana" w:hAnsi="Verdana" w:cs="Arial"/>
                <w:sz w:val="18"/>
                <w:szCs w:val="18"/>
              </w:rPr>
              <w:t xml:space="preserve">Manual de Políticas </w:t>
            </w:r>
            <w:r w:rsidR="008C2552" w:rsidRPr="00651B88">
              <w:rPr>
                <w:rFonts w:ascii="Verdana" w:hAnsi="Verdana" w:cs="Arial"/>
                <w:sz w:val="18"/>
                <w:szCs w:val="18"/>
              </w:rPr>
              <w:t>Contables (Apo.3.</w:t>
            </w:r>
            <w:r w:rsidR="004A654C" w:rsidRPr="00651B88">
              <w:rPr>
                <w:rFonts w:ascii="Verdana" w:hAnsi="Verdana" w:cs="Arial"/>
                <w:sz w:val="18"/>
                <w:szCs w:val="18"/>
              </w:rPr>
              <w:t xml:space="preserve">0 </w:t>
            </w:r>
            <w:r w:rsidR="008C2552" w:rsidRPr="00651B88">
              <w:rPr>
                <w:rFonts w:ascii="Verdana" w:hAnsi="Verdana" w:cs="Arial"/>
                <w:sz w:val="18"/>
                <w:szCs w:val="18"/>
              </w:rPr>
              <w:t>Man.2), la cual f</w:t>
            </w:r>
            <w:r w:rsidRPr="00651B88">
              <w:rPr>
                <w:rFonts w:ascii="Verdana" w:hAnsi="Verdana" w:cs="Arial"/>
                <w:sz w:val="18"/>
                <w:szCs w:val="18"/>
              </w:rPr>
              <w:t>ue reemplazada por la versión 3.</w:t>
            </w:r>
          </w:p>
        </w:tc>
        <w:tc>
          <w:tcPr>
            <w:tcW w:w="1819" w:type="dxa"/>
            <w:tcMar>
              <w:top w:w="57" w:type="dxa"/>
              <w:left w:w="113" w:type="dxa"/>
              <w:bottom w:w="57" w:type="dxa"/>
            </w:tcMar>
            <w:vAlign w:val="center"/>
          </w:tcPr>
          <w:p w14:paraId="5CAA0E4A" w14:textId="77777777" w:rsidR="00BE7EE6" w:rsidRPr="00651B88" w:rsidRDefault="00BE7EE6" w:rsidP="00FE6658">
            <w:pPr>
              <w:jc w:val="both"/>
              <w:rPr>
                <w:rFonts w:ascii="Verdana" w:hAnsi="Verdana" w:cs="Arial"/>
                <w:sz w:val="16"/>
                <w:szCs w:val="16"/>
              </w:rPr>
            </w:pPr>
            <w:r w:rsidRPr="00651B88">
              <w:rPr>
                <w:rFonts w:ascii="Verdana" w:hAnsi="Verdana" w:cs="Arial"/>
                <w:sz w:val="16"/>
                <w:szCs w:val="16"/>
              </w:rPr>
              <w:t>Andrea Catalina Cuesta Ruíz</w:t>
            </w:r>
          </w:p>
        </w:tc>
      </w:tr>
      <w:tr w:rsidR="008C702D" w:rsidRPr="00651B88" w14:paraId="0D46FBCA" w14:textId="77777777" w:rsidTr="00FE6658">
        <w:trPr>
          <w:trHeight w:val="541"/>
        </w:trPr>
        <w:tc>
          <w:tcPr>
            <w:tcW w:w="1417" w:type="dxa"/>
            <w:shd w:val="clear" w:color="auto" w:fill="auto"/>
            <w:tcMar>
              <w:top w:w="57" w:type="dxa"/>
              <w:left w:w="113" w:type="dxa"/>
              <w:bottom w:w="57" w:type="dxa"/>
            </w:tcMar>
            <w:vAlign w:val="center"/>
          </w:tcPr>
          <w:p w14:paraId="1E059D0F" w14:textId="27238301" w:rsidR="008C702D" w:rsidRPr="00651B88" w:rsidRDefault="00783FEB" w:rsidP="00FE6658">
            <w:pPr>
              <w:jc w:val="center"/>
              <w:rPr>
                <w:rFonts w:ascii="Verdana" w:hAnsi="Verdana" w:cs="Arial"/>
                <w:sz w:val="18"/>
                <w:szCs w:val="18"/>
              </w:rPr>
            </w:pPr>
            <w:r w:rsidRPr="00651B88">
              <w:rPr>
                <w:rFonts w:ascii="Verdana" w:hAnsi="Verdana" w:cs="Arial"/>
                <w:sz w:val="18"/>
                <w:szCs w:val="18"/>
              </w:rPr>
              <w:lastRenderedPageBreak/>
              <w:t>26</w:t>
            </w:r>
            <w:r w:rsidR="00F64C40" w:rsidRPr="00651B88">
              <w:rPr>
                <w:rFonts w:ascii="Verdana" w:hAnsi="Verdana" w:cs="Arial"/>
                <w:sz w:val="18"/>
                <w:szCs w:val="18"/>
              </w:rPr>
              <w:t>-12-</w:t>
            </w:r>
            <w:r w:rsidR="009D77D4" w:rsidRPr="00651B88">
              <w:rPr>
                <w:rFonts w:ascii="Verdana" w:hAnsi="Verdana" w:cs="Arial"/>
                <w:sz w:val="18"/>
                <w:szCs w:val="18"/>
              </w:rPr>
              <w:t>2019</w:t>
            </w:r>
          </w:p>
        </w:tc>
        <w:tc>
          <w:tcPr>
            <w:tcW w:w="1560" w:type="dxa"/>
            <w:shd w:val="clear" w:color="auto" w:fill="auto"/>
            <w:tcMar>
              <w:top w:w="57" w:type="dxa"/>
              <w:left w:w="113" w:type="dxa"/>
              <w:bottom w:w="57" w:type="dxa"/>
            </w:tcMar>
            <w:vAlign w:val="center"/>
          </w:tcPr>
          <w:p w14:paraId="5866FAA6" w14:textId="2467A203" w:rsidR="008C702D" w:rsidRPr="00651B88" w:rsidRDefault="008C702D" w:rsidP="00FE6658">
            <w:pPr>
              <w:jc w:val="center"/>
              <w:rPr>
                <w:rFonts w:ascii="Verdana" w:hAnsi="Verdana" w:cs="Arial"/>
                <w:sz w:val="18"/>
                <w:szCs w:val="18"/>
              </w:rPr>
            </w:pPr>
            <w:r w:rsidRPr="00651B88">
              <w:rPr>
                <w:rFonts w:ascii="Verdana" w:hAnsi="Verdana" w:cs="Arial"/>
                <w:sz w:val="18"/>
                <w:szCs w:val="18"/>
              </w:rPr>
              <w:t>3</w:t>
            </w:r>
          </w:p>
        </w:tc>
        <w:tc>
          <w:tcPr>
            <w:tcW w:w="3992" w:type="dxa"/>
            <w:tcMar>
              <w:top w:w="57" w:type="dxa"/>
              <w:left w:w="113" w:type="dxa"/>
              <w:bottom w:w="57" w:type="dxa"/>
            </w:tcMar>
            <w:vAlign w:val="center"/>
          </w:tcPr>
          <w:p w14:paraId="01AAA6F9" w14:textId="36F28FC1" w:rsidR="008C702D" w:rsidRPr="00651B88" w:rsidRDefault="008C702D" w:rsidP="00FE6658">
            <w:pPr>
              <w:jc w:val="both"/>
              <w:rPr>
                <w:rFonts w:ascii="Verdana" w:hAnsi="Verdana" w:cs="Arial"/>
                <w:sz w:val="18"/>
                <w:szCs w:val="18"/>
              </w:rPr>
            </w:pPr>
            <w:r w:rsidRPr="00651B88">
              <w:rPr>
                <w:rFonts w:ascii="Verdana" w:hAnsi="Verdana" w:cs="Arial"/>
                <w:sz w:val="18"/>
                <w:szCs w:val="18"/>
              </w:rPr>
              <w:t xml:space="preserve">Se incluyen los ajustes derivados de la creación de nuevos formatos y la definición de nuevas políticas contables </w:t>
            </w:r>
          </w:p>
        </w:tc>
        <w:tc>
          <w:tcPr>
            <w:tcW w:w="1819" w:type="dxa"/>
            <w:tcMar>
              <w:top w:w="57" w:type="dxa"/>
              <w:left w:w="113" w:type="dxa"/>
              <w:bottom w:w="57" w:type="dxa"/>
            </w:tcMar>
            <w:vAlign w:val="center"/>
          </w:tcPr>
          <w:p w14:paraId="0AD44AD1" w14:textId="6BF69E4D" w:rsidR="008C702D" w:rsidRPr="00651B88" w:rsidRDefault="00557552" w:rsidP="00FE6658">
            <w:pPr>
              <w:jc w:val="both"/>
              <w:rPr>
                <w:rFonts w:ascii="Verdana" w:hAnsi="Verdana" w:cs="Arial"/>
                <w:sz w:val="16"/>
                <w:szCs w:val="16"/>
              </w:rPr>
            </w:pPr>
            <w:r w:rsidRPr="00651B88">
              <w:rPr>
                <w:rFonts w:ascii="Verdana" w:hAnsi="Verdana" w:cs="Arial"/>
                <w:sz w:val="16"/>
                <w:szCs w:val="16"/>
              </w:rPr>
              <w:t>Liliana Parra Ramirez</w:t>
            </w:r>
          </w:p>
        </w:tc>
      </w:tr>
      <w:tr w:rsidR="00AB7237" w:rsidRPr="00651B88" w14:paraId="741A69B8" w14:textId="77777777" w:rsidTr="00FE6658">
        <w:trPr>
          <w:trHeight w:val="541"/>
        </w:trPr>
        <w:tc>
          <w:tcPr>
            <w:tcW w:w="1417" w:type="dxa"/>
            <w:shd w:val="clear" w:color="auto" w:fill="auto"/>
            <w:tcMar>
              <w:top w:w="57" w:type="dxa"/>
              <w:left w:w="113" w:type="dxa"/>
              <w:bottom w:w="57" w:type="dxa"/>
            </w:tcMar>
            <w:vAlign w:val="center"/>
          </w:tcPr>
          <w:p w14:paraId="74F8CEDD" w14:textId="498D2C69" w:rsidR="00AB7237" w:rsidRPr="00651B88" w:rsidRDefault="00AB7237" w:rsidP="00FE6658">
            <w:pPr>
              <w:jc w:val="center"/>
              <w:rPr>
                <w:rFonts w:ascii="Verdana" w:hAnsi="Verdana" w:cs="Arial"/>
                <w:sz w:val="18"/>
                <w:szCs w:val="18"/>
              </w:rPr>
            </w:pPr>
            <w:r w:rsidRPr="00651B88">
              <w:rPr>
                <w:rFonts w:ascii="Verdana" w:hAnsi="Verdana" w:cs="Arial"/>
                <w:sz w:val="18"/>
                <w:szCs w:val="18"/>
              </w:rPr>
              <w:t>21-12-2020</w:t>
            </w:r>
          </w:p>
        </w:tc>
        <w:tc>
          <w:tcPr>
            <w:tcW w:w="1560" w:type="dxa"/>
            <w:shd w:val="clear" w:color="auto" w:fill="auto"/>
            <w:tcMar>
              <w:top w:w="57" w:type="dxa"/>
              <w:left w:w="113" w:type="dxa"/>
              <w:bottom w:w="57" w:type="dxa"/>
            </w:tcMar>
            <w:vAlign w:val="center"/>
          </w:tcPr>
          <w:p w14:paraId="0824D911" w14:textId="47ED9F52" w:rsidR="00AB7237" w:rsidRPr="00651B88" w:rsidRDefault="00AB7237" w:rsidP="00FE6658">
            <w:pPr>
              <w:jc w:val="center"/>
              <w:rPr>
                <w:rFonts w:ascii="Verdana" w:hAnsi="Verdana" w:cs="Arial"/>
                <w:sz w:val="18"/>
                <w:szCs w:val="18"/>
              </w:rPr>
            </w:pPr>
            <w:r w:rsidRPr="00651B88">
              <w:rPr>
                <w:rFonts w:ascii="Verdana" w:hAnsi="Verdana" w:cs="Arial"/>
                <w:sz w:val="18"/>
                <w:szCs w:val="18"/>
              </w:rPr>
              <w:t>4</w:t>
            </w:r>
          </w:p>
        </w:tc>
        <w:tc>
          <w:tcPr>
            <w:tcW w:w="3992" w:type="dxa"/>
            <w:tcMar>
              <w:top w:w="57" w:type="dxa"/>
              <w:left w:w="113" w:type="dxa"/>
              <w:bottom w:w="57" w:type="dxa"/>
            </w:tcMar>
            <w:vAlign w:val="center"/>
          </w:tcPr>
          <w:p w14:paraId="08A8207E" w14:textId="6D487FE1" w:rsidR="00AB7237" w:rsidRPr="00651B88" w:rsidRDefault="00AB7237" w:rsidP="00FE6658">
            <w:pPr>
              <w:jc w:val="both"/>
              <w:rPr>
                <w:rFonts w:ascii="Verdana" w:hAnsi="Verdana" w:cs="Arial"/>
                <w:sz w:val="18"/>
                <w:szCs w:val="18"/>
              </w:rPr>
            </w:pPr>
            <w:r w:rsidRPr="00651B88">
              <w:rPr>
                <w:rFonts w:ascii="Verdana" w:hAnsi="Verdana" w:cs="Arial"/>
                <w:sz w:val="18"/>
                <w:szCs w:val="18"/>
              </w:rPr>
              <w:t>Se incluyen los ajustes derivados de la actualización del Manual de Políticas Contables del MHC</w:t>
            </w:r>
            <w:r w:rsidR="0025711E" w:rsidRPr="00651B88">
              <w:rPr>
                <w:rFonts w:ascii="Verdana" w:hAnsi="Verdana" w:cs="Arial"/>
                <w:sz w:val="18"/>
                <w:szCs w:val="18"/>
              </w:rPr>
              <w:t>P</w:t>
            </w:r>
            <w:r w:rsidRPr="00651B88">
              <w:rPr>
                <w:rFonts w:ascii="Verdana" w:hAnsi="Verdana" w:cs="Arial"/>
                <w:sz w:val="18"/>
                <w:szCs w:val="18"/>
              </w:rPr>
              <w:t>, la cual fue autorizada en el mes de diciembre de 2020 por la Dirección Administrativa y la Secretaría General del MHCP</w:t>
            </w:r>
          </w:p>
        </w:tc>
        <w:tc>
          <w:tcPr>
            <w:tcW w:w="1819" w:type="dxa"/>
            <w:tcMar>
              <w:top w:w="57" w:type="dxa"/>
              <w:left w:w="113" w:type="dxa"/>
              <w:bottom w:w="57" w:type="dxa"/>
            </w:tcMar>
            <w:vAlign w:val="center"/>
          </w:tcPr>
          <w:p w14:paraId="34F347E8" w14:textId="4F4D0A1E" w:rsidR="00AB7237" w:rsidRPr="00651B88" w:rsidRDefault="00AB7237" w:rsidP="00FE6658">
            <w:pPr>
              <w:jc w:val="both"/>
              <w:rPr>
                <w:rFonts w:ascii="Verdana" w:hAnsi="Verdana" w:cs="Arial"/>
                <w:sz w:val="16"/>
                <w:szCs w:val="16"/>
              </w:rPr>
            </w:pPr>
            <w:r w:rsidRPr="00651B88">
              <w:rPr>
                <w:rFonts w:ascii="Verdana" w:hAnsi="Verdana" w:cs="Arial"/>
                <w:sz w:val="16"/>
                <w:szCs w:val="16"/>
              </w:rPr>
              <w:t>Yeinmy Yolanda Rozo Morales</w:t>
            </w:r>
          </w:p>
        </w:tc>
      </w:tr>
      <w:tr w:rsidR="00EA71A6" w:rsidRPr="00651B88" w14:paraId="3D1AA43F" w14:textId="77777777" w:rsidTr="00FE6658">
        <w:trPr>
          <w:trHeight w:val="541"/>
        </w:trPr>
        <w:tc>
          <w:tcPr>
            <w:tcW w:w="1417" w:type="dxa"/>
            <w:shd w:val="clear" w:color="auto" w:fill="auto"/>
            <w:tcMar>
              <w:top w:w="57" w:type="dxa"/>
              <w:left w:w="113" w:type="dxa"/>
              <w:bottom w:w="57" w:type="dxa"/>
            </w:tcMar>
            <w:vAlign w:val="center"/>
          </w:tcPr>
          <w:p w14:paraId="5B976974" w14:textId="4E22B815" w:rsidR="00EA71A6" w:rsidRPr="00651B88" w:rsidRDefault="00457FB7" w:rsidP="00FE6658">
            <w:pPr>
              <w:jc w:val="center"/>
              <w:rPr>
                <w:rFonts w:ascii="Verdana" w:hAnsi="Verdana" w:cs="Arial"/>
                <w:sz w:val="18"/>
                <w:szCs w:val="18"/>
              </w:rPr>
            </w:pPr>
            <w:r w:rsidRPr="00651B88">
              <w:rPr>
                <w:rFonts w:ascii="Verdana" w:hAnsi="Verdana" w:cs="Arial"/>
                <w:sz w:val="18"/>
                <w:szCs w:val="18"/>
              </w:rPr>
              <w:t>11</w:t>
            </w:r>
            <w:r w:rsidR="00EA71A6" w:rsidRPr="00651B88">
              <w:rPr>
                <w:rFonts w:ascii="Verdana" w:hAnsi="Verdana" w:cs="Arial"/>
                <w:sz w:val="18"/>
                <w:szCs w:val="18"/>
              </w:rPr>
              <w:t>-</w:t>
            </w:r>
            <w:r w:rsidRPr="00651B88">
              <w:rPr>
                <w:rFonts w:ascii="Verdana" w:hAnsi="Verdana" w:cs="Arial"/>
                <w:sz w:val="18"/>
                <w:szCs w:val="18"/>
              </w:rPr>
              <w:t>01</w:t>
            </w:r>
            <w:r w:rsidR="00EA71A6" w:rsidRPr="00651B88">
              <w:rPr>
                <w:rFonts w:ascii="Verdana" w:hAnsi="Verdana" w:cs="Arial"/>
                <w:sz w:val="18"/>
                <w:szCs w:val="18"/>
              </w:rPr>
              <w:t>-202</w:t>
            </w:r>
            <w:r w:rsidRPr="00651B88">
              <w:rPr>
                <w:rFonts w:ascii="Verdana" w:hAnsi="Verdana" w:cs="Arial"/>
                <w:sz w:val="18"/>
                <w:szCs w:val="18"/>
              </w:rPr>
              <w:t>3</w:t>
            </w:r>
          </w:p>
        </w:tc>
        <w:tc>
          <w:tcPr>
            <w:tcW w:w="1560" w:type="dxa"/>
            <w:shd w:val="clear" w:color="auto" w:fill="auto"/>
            <w:tcMar>
              <w:top w:w="57" w:type="dxa"/>
              <w:left w:w="113" w:type="dxa"/>
              <w:bottom w:w="57" w:type="dxa"/>
            </w:tcMar>
            <w:vAlign w:val="center"/>
          </w:tcPr>
          <w:p w14:paraId="5AB55F68" w14:textId="6BE32CBD" w:rsidR="00EA71A6" w:rsidRPr="00651B88" w:rsidRDefault="00EA71A6" w:rsidP="00FE6658">
            <w:pPr>
              <w:jc w:val="center"/>
              <w:rPr>
                <w:rFonts w:ascii="Verdana" w:hAnsi="Verdana" w:cs="Arial"/>
                <w:sz w:val="18"/>
                <w:szCs w:val="18"/>
              </w:rPr>
            </w:pPr>
            <w:r w:rsidRPr="00651B88">
              <w:rPr>
                <w:rFonts w:ascii="Verdana" w:hAnsi="Verdana" w:cs="Arial"/>
                <w:sz w:val="18"/>
                <w:szCs w:val="18"/>
              </w:rPr>
              <w:t>5</w:t>
            </w:r>
          </w:p>
        </w:tc>
        <w:tc>
          <w:tcPr>
            <w:tcW w:w="3992" w:type="dxa"/>
            <w:tcMar>
              <w:top w:w="57" w:type="dxa"/>
              <w:left w:w="113" w:type="dxa"/>
              <w:bottom w:w="57" w:type="dxa"/>
            </w:tcMar>
            <w:vAlign w:val="center"/>
          </w:tcPr>
          <w:p w14:paraId="74593712" w14:textId="77777777" w:rsidR="00EA71A6" w:rsidRPr="00651B88" w:rsidRDefault="00EA71A6" w:rsidP="00FE6658">
            <w:pPr>
              <w:jc w:val="both"/>
              <w:rPr>
                <w:rFonts w:ascii="Verdana" w:hAnsi="Verdana" w:cs="Arial"/>
                <w:sz w:val="18"/>
                <w:szCs w:val="18"/>
              </w:rPr>
            </w:pPr>
            <w:r w:rsidRPr="00651B88">
              <w:rPr>
                <w:rFonts w:ascii="Verdana" w:hAnsi="Verdana" w:cs="Arial"/>
                <w:sz w:val="18"/>
                <w:szCs w:val="18"/>
              </w:rPr>
              <w:t>Se incluyen los ajustes derivados de la actualización del Manual de Políticas Contables del MH</w:t>
            </w:r>
            <w:r w:rsidR="00F564D6" w:rsidRPr="00651B88">
              <w:rPr>
                <w:rFonts w:ascii="Verdana" w:hAnsi="Verdana" w:cs="Arial"/>
                <w:sz w:val="18"/>
                <w:szCs w:val="18"/>
              </w:rPr>
              <w:t>CP</w:t>
            </w:r>
            <w:r w:rsidR="00C40DF7" w:rsidRPr="00651B88">
              <w:rPr>
                <w:rFonts w:ascii="Verdana" w:hAnsi="Verdana" w:cs="Arial"/>
                <w:sz w:val="18"/>
                <w:szCs w:val="18"/>
              </w:rPr>
              <w:t xml:space="preserve"> y de la revisión de la operatividad del proceso contable.</w:t>
            </w:r>
          </w:p>
          <w:p w14:paraId="24A10691" w14:textId="77777777" w:rsidR="00F425C0" w:rsidRPr="00651B88" w:rsidRDefault="00F425C0" w:rsidP="00FE6658">
            <w:pPr>
              <w:jc w:val="both"/>
              <w:rPr>
                <w:rFonts w:ascii="Verdana" w:hAnsi="Verdana" w:cs="Arial"/>
                <w:sz w:val="18"/>
                <w:szCs w:val="18"/>
              </w:rPr>
            </w:pPr>
          </w:p>
          <w:p w14:paraId="7B19F191" w14:textId="64F75556" w:rsidR="00F425C0" w:rsidRPr="00651B88" w:rsidRDefault="00F425C0" w:rsidP="00FE6658">
            <w:pPr>
              <w:jc w:val="both"/>
              <w:rPr>
                <w:rFonts w:ascii="Verdana" w:hAnsi="Verdana" w:cs="Arial"/>
                <w:sz w:val="18"/>
                <w:szCs w:val="18"/>
              </w:rPr>
            </w:pPr>
            <w:r w:rsidRPr="00651B88">
              <w:rPr>
                <w:rFonts w:ascii="Verdana" w:hAnsi="Verdana" w:cs="Arial"/>
                <w:sz w:val="18"/>
                <w:szCs w:val="18"/>
              </w:rPr>
              <w:t xml:space="preserve">Asimismo, se actualiza </w:t>
            </w:r>
            <w:r w:rsidR="00DA4744" w:rsidRPr="00651B88">
              <w:rPr>
                <w:rFonts w:ascii="Verdana" w:hAnsi="Verdana" w:cs="Arial"/>
                <w:sz w:val="18"/>
                <w:szCs w:val="18"/>
              </w:rPr>
              <w:t xml:space="preserve">el manual </w:t>
            </w:r>
            <w:r w:rsidRPr="00651B88">
              <w:rPr>
                <w:rFonts w:ascii="Verdana" w:hAnsi="Verdana" w:cs="Arial"/>
                <w:sz w:val="18"/>
                <w:szCs w:val="18"/>
              </w:rPr>
              <w:t>de acuerdo con lo señalado en la Resolución 356 de 2022</w:t>
            </w:r>
            <w:r w:rsidR="009B1824" w:rsidRPr="00651B88">
              <w:rPr>
                <w:rStyle w:val="Refdenotaalpie"/>
                <w:rFonts w:ascii="Verdana" w:hAnsi="Verdana" w:cs="Arial"/>
                <w:sz w:val="18"/>
                <w:szCs w:val="18"/>
              </w:rPr>
              <w:footnoteReference w:id="36"/>
            </w:r>
            <w:r w:rsidRPr="00651B88">
              <w:rPr>
                <w:rFonts w:ascii="Verdana" w:hAnsi="Verdana" w:cs="Arial"/>
                <w:sz w:val="18"/>
                <w:szCs w:val="18"/>
              </w:rPr>
              <w:t xml:space="preserve"> </w:t>
            </w:r>
            <w:r w:rsidRPr="00651B88">
              <w:rPr>
                <w:rFonts w:ascii="Verdana" w:hAnsi="Verdana" w:cs="Arial"/>
                <w:i/>
                <w:iCs/>
                <w:sz w:val="18"/>
                <w:szCs w:val="18"/>
              </w:rPr>
              <w:t>“Por la cual se incorpora, en los Procedimientos Transversales del Régimen del Contabilidad Pública, el Procedimiento para la preparación, presentación y publicación de los informes financieros y contables, que deban publicarse conforme a lo establecido en el numeral 37 del artículo 38 de la Ley 1952 de 2019”</w:t>
            </w:r>
          </w:p>
        </w:tc>
        <w:tc>
          <w:tcPr>
            <w:tcW w:w="1819" w:type="dxa"/>
            <w:tcMar>
              <w:top w:w="57" w:type="dxa"/>
              <w:left w:w="113" w:type="dxa"/>
              <w:bottom w:w="57" w:type="dxa"/>
            </w:tcMar>
            <w:vAlign w:val="center"/>
          </w:tcPr>
          <w:p w14:paraId="2D55513F" w14:textId="76F4E576" w:rsidR="00EA71A6" w:rsidRPr="00651B88" w:rsidRDefault="00EA71A6" w:rsidP="00FE6658">
            <w:pPr>
              <w:jc w:val="both"/>
              <w:rPr>
                <w:rFonts w:ascii="Verdana" w:hAnsi="Verdana" w:cs="Arial"/>
                <w:sz w:val="16"/>
                <w:szCs w:val="16"/>
              </w:rPr>
            </w:pPr>
            <w:r w:rsidRPr="00651B88">
              <w:rPr>
                <w:rFonts w:ascii="Verdana" w:hAnsi="Verdana" w:cs="Arial"/>
                <w:sz w:val="16"/>
                <w:szCs w:val="16"/>
              </w:rPr>
              <w:t>Yeinmy Yolanda Rozo Morales</w:t>
            </w:r>
          </w:p>
        </w:tc>
      </w:tr>
      <w:tr w:rsidR="00C92B86" w:rsidRPr="00651B88" w14:paraId="0FB1E683" w14:textId="77777777" w:rsidTr="00FE6658">
        <w:trPr>
          <w:trHeight w:val="541"/>
        </w:trPr>
        <w:tc>
          <w:tcPr>
            <w:tcW w:w="1417" w:type="dxa"/>
            <w:shd w:val="clear" w:color="auto" w:fill="auto"/>
            <w:tcMar>
              <w:top w:w="57" w:type="dxa"/>
              <w:left w:w="113" w:type="dxa"/>
              <w:bottom w:w="57" w:type="dxa"/>
            </w:tcMar>
            <w:vAlign w:val="center"/>
          </w:tcPr>
          <w:p w14:paraId="5272377F" w14:textId="12AA372A" w:rsidR="00C92B86" w:rsidRPr="00651B88" w:rsidRDefault="007763E9" w:rsidP="00FE6658">
            <w:pPr>
              <w:jc w:val="center"/>
              <w:rPr>
                <w:rFonts w:ascii="Verdana" w:hAnsi="Verdana" w:cs="Arial"/>
                <w:sz w:val="18"/>
                <w:szCs w:val="18"/>
              </w:rPr>
            </w:pPr>
            <w:r>
              <w:rPr>
                <w:rFonts w:ascii="Verdana" w:hAnsi="Verdana" w:cs="Arial"/>
                <w:sz w:val="18"/>
                <w:szCs w:val="18"/>
              </w:rPr>
              <w:t>1</w:t>
            </w:r>
            <w:r w:rsidR="007C3DEC">
              <w:rPr>
                <w:rFonts w:ascii="Verdana" w:hAnsi="Verdana" w:cs="Arial"/>
                <w:sz w:val="18"/>
                <w:szCs w:val="18"/>
              </w:rPr>
              <w:t>5</w:t>
            </w:r>
            <w:r w:rsidR="00C92B86" w:rsidRPr="00651B88">
              <w:rPr>
                <w:rFonts w:ascii="Verdana" w:hAnsi="Verdana" w:cs="Arial"/>
                <w:sz w:val="18"/>
                <w:szCs w:val="18"/>
              </w:rPr>
              <w:t>-</w:t>
            </w:r>
            <w:r w:rsidRPr="00651B88">
              <w:rPr>
                <w:rFonts w:ascii="Verdana" w:hAnsi="Verdana" w:cs="Arial"/>
                <w:sz w:val="18"/>
                <w:szCs w:val="18"/>
              </w:rPr>
              <w:t>0</w:t>
            </w:r>
            <w:r>
              <w:rPr>
                <w:rFonts w:ascii="Verdana" w:hAnsi="Verdana" w:cs="Arial"/>
                <w:sz w:val="18"/>
                <w:szCs w:val="18"/>
              </w:rPr>
              <w:t>6</w:t>
            </w:r>
            <w:r w:rsidR="00C92B86" w:rsidRPr="00651B88">
              <w:rPr>
                <w:rFonts w:ascii="Verdana" w:hAnsi="Verdana" w:cs="Arial"/>
                <w:sz w:val="18"/>
                <w:szCs w:val="18"/>
              </w:rPr>
              <w:t>-2023</w:t>
            </w:r>
          </w:p>
        </w:tc>
        <w:tc>
          <w:tcPr>
            <w:tcW w:w="1560" w:type="dxa"/>
            <w:shd w:val="clear" w:color="auto" w:fill="auto"/>
            <w:tcMar>
              <w:top w:w="57" w:type="dxa"/>
              <w:left w:w="113" w:type="dxa"/>
              <w:bottom w:w="57" w:type="dxa"/>
            </w:tcMar>
            <w:vAlign w:val="center"/>
          </w:tcPr>
          <w:p w14:paraId="02C7D82F" w14:textId="76D36979" w:rsidR="00C92B86" w:rsidRPr="00651B88" w:rsidRDefault="00C92B86" w:rsidP="00FE6658">
            <w:pPr>
              <w:jc w:val="center"/>
              <w:rPr>
                <w:rFonts w:ascii="Verdana" w:hAnsi="Verdana" w:cs="Arial"/>
                <w:sz w:val="18"/>
                <w:szCs w:val="18"/>
              </w:rPr>
            </w:pPr>
            <w:r w:rsidRPr="00651B88">
              <w:rPr>
                <w:rFonts w:ascii="Verdana" w:hAnsi="Verdana" w:cs="Arial"/>
                <w:sz w:val="18"/>
                <w:szCs w:val="18"/>
              </w:rPr>
              <w:t>6</w:t>
            </w:r>
          </w:p>
        </w:tc>
        <w:tc>
          <w:tcPr>
            <w:tcW w:w="3992" w:type="dxa"/>
            <w:tcMar>
              <w:top w:w="57" w:type="dxa"/>
              <w:left w:w="113" w:type="dxa"/>
              <w:bottom w:w="57" w:type="dxa"/>
            </w:tcMar>
            <w:vAlign w:val="center"/>
          </w:tcPr>
          <w:p w14:paraId="47BD3CC5" w14:textId="27131336" w:rsidR="00C92B86" w:rsidRPr="00651B88" w:rsidRDefault="00DD20D8" w:rsidP="00FE6658">
            <w:pPr>
              <w:jc w:val="both"/>
              <w:rPr>
                <w:rFonts w:ascii="Verdana" w:hAnsi="Verdana" w:cs="Arial"/>
                <w:sz w:val="18"/>
                <w:szCs w:val="18"/>
              </w:rPr>
            </w:pPr>
            <w:r w:rsidRPr="00651B88">
              <w:rPr>
                <w:rFonts w:ascii="Verdana" w:hAnsi="Verdana" w:cs="Arial"/>
                <w:sz w:val="18"/>
                <w:szCs w:val="18"/>
              </w:rPr>
              <w:t xml:space="preserve">Se ajusta </w:t>
            </w:r>
            <w:r w:rsidR="00E81330" w:rsidRPr="00651B88">
              <w:rPr>
                <w:rFonts w:ascii="Verdana" w:hAnsi="Verdana" w:cs="Arial"/>
                <w:sz w:val="18"/>
                <w:szCs w:val="18"/>
              </w:rPr>
              <w:t xml:space="preserve">el documento de conformidad con lo establecido en la línea gráfica definida en el mes de mayo de 2023 por la Presidencia de la República, y se </w:t>
            </w:r>
            <w:r w:rsidR="00714DC7">
              <w:rPr>
                <w:rFonts w:ascii="Verdana" w:hAnsi="Verdana" w:cs="Arial"/>
                <w:sz w:val="18"/>
                <w:szCs w:val="18"/>
              </w:rPr>
              <w:t>modifica</w:t>
            </w:r>
            <w:r w:rsidR="00714DC7" w:rsidRPr="00651B88">
              <w:rPr>
                <w:rFonts w:ascii="Verdana" w:hAnsi="Verdana" w:cs="Arial"/>
                <w:sz w:val="18"/>
                <w:szCs w:val="18"/>
              </w:rPr>
              <w:t xml:space="preserve"> </w:t>
            </w:r>
            <w:r w:rsidR="00E81330" w:rsidRPr="00651B88">
              <w:rPr>
                <w:rFonts w:ascii="Verdana" w:hAnsi="Verdana" w:cs="Arial"/>
                <w:sz w:val="18"/>
                <w:szCs w:val="18"/>
              </w:rPr>
              <w:t>lo relativo a</w:t>
            </w:r>
            <w:r w:rsidR="00D223EB" w:rsidRPr="00651B88">
              <w:rPr>
                <w:rFonts w:ascii="Verdana" w:hAnsi="Verdana" w:cs="Arial"/>
                <w:sz w:val="18"/>
                <w:szCs w:val="18"/>
              </w:rPr>
              <w:t xml:space="preserve"> la periodicidad en la elaboración de los informes financieros y contables </w:t>
            </w:r>
          </w:p>
        </w:tc>
        <w:tc>
          <w:tcPr>
            <w:tcW w:w="1819" w:type="dxa"/>
            <w:tcMar>
              <w:top w:w="57" w:type="dxa"/>
              <w:left w:w="113" w:type="dxa"/>
              <w:bottom w:w="57" w:type="dxa"/>
            </w:tcMar>
            <w:vAlign w:val="center"/>
          </w:tcPr>
          <w:p w14:paraId="41D1262A" w14:textId="5BE7AE58" w:rsidR="00C92B86" w:rsidRPr="00651B88" w:rsidRDefault="00FB5DCC" w:rsidP="00FE6658">
            <w:pPr>
              <w:jc w:val="both"/>
              <w:rPr>
                <w:rFonts w:ascii="Verdana" w:hAnsi="Verdana" w:cs="Arial"/>
                <w:sz w:val="16"/>
                <w:szCs w:val="16"/>
              </w:rPr>
            </w:pPr>
            <w:r w:rsidRPr="00651B88">
              <w:rPr>
                <w:rFonts w:ascii="Verdana" w:hAnsi="Verdana" w:cs="Arial"/>
                <w:sz w:val="16"/>
                <w:szCs w:val="16"/>
              </w:rPr>
              <w:t>Yeinmy Yolanda Rozo Morales</w:t>
            </w:r>
          </w:p>
        </w:tc>
      </w:tr>
      <w:tr w:rsidR="001F2140" w:rsidRPr="00651B88" w14:paraId="245B2E19" w14:textId="77777777" w:rsidTr="00FE6658">
        <w:trPr>
          <w:trHeight w:val="541"/>
        </w:trPr>
        <w:tc>
          <w:tcPr>
            <w:tcW w:w="1417" w:type="dxa"/>
            <w:shd w:val="clear" w:color="auto" w:fill="auto"/>
            <w:tcMar>
              <w:top w:w="57" w:type="dxa"/>
              <w:left w:w="113" w:type="dxa"/>
              <w:bottom w:w="57" w:type="dxa"/>
            </w:tcMar>
            <w:vAlign w:val="center"/>
          </w:tcPr>
          <w:p w14:paraId="34D4FAF7" w14:textId="1C38F72C" w:rsidR="001F2140" w:rsidRDefault="001F2140" w:rsidP="00FE6658">
            <w:pPr>
              <w:jc w:val="center"/>
              <w:rPr>
                <w:rFonts w:ascii="Verdana" w:hAnsi="Verdana" w:cs="Arial"/>
                <w:sz w:val="18"/>
                <w:szCs w:val="18"/>
              </w:rPr>
            </w:pPr>
            <w:r>
              <w:rPr>
                <w:rFonts w:ascii="Verdana" w:hAnsi="Verdana" w:cs="Arial"/>
                <w:sz w:val="18"/>
                <w:szCs w:val="18"/>
              </w:rPr>
              <w:t>31-08-2023</w:t>
            </w:r>
          </w:p>
        </w:tc>
        <w:tc>
          <w:tcPr>
            <w:tcW w:w="1560" w:type="dxa"/>
            <w:shd w:val="clear" w:color="auto" w:fill="auto"/>
            <w:tcMar>
              <w:top w:w="57" w:type="dxa"/>
              <w:left w:w="113" w:type="dxa"/>
              <w:bottom w:w="57" w:type="dxa"/>
            </w:tcMar>
            <w:vAlign w:val="center"/>
          </w:tcPr>
          <w:p w14:paraId="69ACAB5F" w14:textId="506F07A9" w:rsidR="001F2140" w:rsidRPr="00651B88" w:rsidRDefault="001F2140" w:rsidP="00FE6658">
            <w:pPr>
              <w:jc w:val="center"/>
              <w:rPr>
                <w:rFonts w:ascii="Verdana" w:hAnsi="Verdana" w:cs="Arial"/>
                <w:sz w:val="18"/>
                <w:szCs w:val="18"/>
              </w:rPr>
            </w:pPr>
            <w:r>
              <w:rPr>
                <w:rFonts w:ascii="Verdana" w:hAnsi="Verdana" w:cs="Arial"/>
                <w:sz w:val="18"/>
                <w:szCs w:val="18"/>
              </w:rPr>
              <w:t>7</w:t>
            </w:r>
          </w:p>
        </w:tc>
        <w:tc>
          <w:tcPr>
            <w:tcW w:w="3992" w:type="dxa"/>
            <w:tcMar>
              <w:top w:w="57" w:type="dxa"/>
              <w:left w:w="113" w:type="dxa"/>
              <w:bottom w:w="57" w:type="dxa"/>
            </w:tcMar>
            <w:vAlign w:val="center"/>
          </w:tcPr>
          <w:p w14:paraId="322082AB" w14:textId="77777777" w:rsidR="001F2140" w:rsidRDefault="00B42620" w:rsidP="00FE6658">
            <w:pPr>
              <w:jc w:val="both"/>
              <w:rPr>
                <w:rFonts w:ascii="Verdana" w:hAnsi="Verdana" w:cs="Arial"/>
                <w:sz w:val="18"/>
                <w:szCs w:val="18"/>
              </w:rPr>
            </w:pPr>
            <w:r>
              <w:rPr>
                <w:rFonts w:ascii="Verdana" w:hAnsi="Verdana" w:cs="Arial"/>
                <w:sz w:val="18"/>
                <w:szCs w:val="18"/>
              </w:rPr>
              <w:t>Se actualiza el Manual Operativo</w:t>
            </w:r>
            <w:r w:rsidR="008205BA">
              <w:rPr>
                <w:rFonts w:ascii="Verdana" w:hAnsi="Verdana" w:cs="Arial"/>
                <w:sz w:val="18"/>
                <w:szCs w:val="18"/>
              </w:rPr>
              <w:t xml:space="preserve"> d</w:t>
            </w:r>
            <w:r w:rsidR="00DE493B">
              <w:rPr>
                <w:rFonts w:ascii="Verdana" w:hAnsi="Verdana" w:cs="Arial"/>
                <w:sz w:val="18"/>
                <w:szCs w:val="18"/>
              </w:rPr>
              <w:t>e conformidad con la revisión efectuada a la documentación del proceso contable</w:t>
            </w:r>
            <w:r w:rsidR="00251ED4">
              <w:rPr>
                <w:rFonts w:ascii="Verdana" w:hAnsi="Verdana" w:cs="Arial"/>
                <w:sz w:val="18"/>
                <w:szCs w:val="18"/>
              </w:rPr>
              <w:t xml:space="preserve">, y </w:t>
            </w:r>
            <w:r w:rsidR="00F40E7D">
              <w:rPr>
                <w:rFonts w:ascii="Verdana" w:hAnsi="Verdana" w:cs="Arial"/>
                <w:sz w:val="18"/>
                <w:szCs w:val="18"/>
              </w:rPr>
              <w:t xml:space="preserve">teniendo en cuenta </w:t>
            </w:r>
            <w:r w:rsidR="008205BA">
              <w:rPr>
                <w:rFonts w:ascii="Verdana" w:hAnsi="Verdana" w:cs="Arial"/>
                <w:sz w:val="18"/>
                <w:szCs w:val="18"/>
              </w:rPr>
              <w:t xml:space="preserve">que según </w:t>
            </w:r>
            <w:r w:rsidR="00251ED4">
              <w:rPr>
                <w:rFonts w:ascii="Verdana" w:hAnsi="Verdana" w:cs="Arial"/>
                <w:sz w:val="18"/>
                <w:szCs w:val="18"/>
              </w:rPr>
              <w:t xml:space="preserve">la gestión del área se </w:t>
            </w:r>
            <w:r w:rsidR="00047C3C">
              <w:rPr>
                <w:rFonts w:ascii="Verdana" w:hAnsi="Verdana" w:cs="Arial"/>
                <w:sz w:val="18"/>
                <w:szCs w:val="18"/>
              </w:rPr>
              <w:t xml:space="preserve">consideró pertinente crear nuevos formatos </w:t>
            </w:r>
            <w:r w:rsidR="006A6356">
              <w:rPr>
                <w:rFonts w:ascii="Verdana" w:hAnsi="Verdana" w:cs="Arial"/>
                <w:sz w:val="18"/>
                <w:szCs w:val="18"/>
              </w:rPr>
              <w:t>y establecer una nueva actividad en el cronograma contable</w:t>
            </w:r>
            <w:r w:rsidR="008A71E0">
              <w:rPr>
                <w:rFonts w:ascii="Verdana" w:hAnsi="Verdana" w:cs="Arial"/>
                <w:sz w:val="18"/>
                <w:szCs w:val="18"/>
              </w:rPr>
              <w:t xml:space="preserve">. </w:t>
            </w:r>
          </w:p>
          <w:p w14:paraId="06FDDD6A" w14:textId="77777777" w:rsidR="008A71E0" w:rsidRDefault="008A71E0" w:rsidP="00FE6658">
            <w:pPr>
              <w:jc w:val="both"/>
              <w:rPr>
                <w:rFonts w:ascii="Verdana" w:hAnsi="Verdana" w:cs="Arial"/>
                <w:sz w:val="18"/>
                <w:szCs w:val="18"/>
              </w:rPr>
            </w:pPr>
          </w:p>
          <w:p w14:paraId="20374CF5" w14:textId="49C72D68" w:rsidR="008A71E0" w:rsidRPr="00651B88" w:rsidRDefault="008A71E0" w:rsidP="00FE6658">
            <w:pPr>
              <w:jc w:val="both"/>
              <w:rPr>
                <w:rFonts w:ascii="Verdana" w:hAnsi="Verdana" w:cs="Arial"/>
                <w:sz w:val="18"/>
                <w:szCs w:val="18"/>
              </w:rPr>
            </w:pPr>
            <w:r>
              <w:rPr>
                <w:rFonts w:ascii="Verdana" w:hAnsi="Verdana" w:cs="Arial"/>
                <w:sz w:val="18"/>
                <w:szCs w:val="18"/>
              </w:rPr>
              <w:lastRenderedPageBreak/>
              <w:t>Así mismo, se actualiza de conformidad con lo establecido por la CGN mediante Resolución 261 del 28 de agosto de 2023 “</w:t>
            </w:r>
            <w:r w:rsidR="006E765A">
              <w:rPr>
                <w:rFonts w:ascii="Verdana" w:hAnsi="Verdana" w:cs="Arial"/>
                <w:sz w:val="18"/>
                <w:szCs w:val="18"/>
              </w:rPr>
              <w:t xml:space="preserve">Por la cual se modifica el Procedimiento para la preparación, presentación y publicación </w:t>
            </w:r>
            <w:r w:rsidR="00A53B1D">
              <w:rPr>
                <w:rFonts w:ascii="Verdana" w:hAnsi="Verdana" w:cs="Arial"/>
                <w:sz w:val="18"/>
                <w:szCs w:val="18"/>
              </w:rPr>
              <w:t xml:space="preserve">de los informes financieros y contables de los Procedimientos Transversales </w:t>
            </w:r>
            <w:r w:rsidR="00502110">
              <w:rPr>
                <w:rFonts w:ascii="Verdana" w:hAnsi="Verdana" w:cs="Arial"/>
                <w:sz w:val="18"/>
                <w:szCs w:val="18"/>
              </w:rPr>
              <w:t>del Régimen de Contabilidad Pública”</w:t>
            </w:r>
          </w:p>
        </w:tc>
        <w:tc>
          <w:tcPr>
            <w:tcW w:w="1819" w:type="dxa"/>
            <w:tcMar>
              <w:top w:w="57" w:type="dxa"/>
              <w:left w:w="113" w:type="dxa"/>
              <w:bottom w:w="57" w:type="dxa"/>
            </w:tcMar>
            <w:vAlign w:val="center"/>
          </w:tcPr>
          <w:p w14:paraId="049006A2" w14:textId="2854AA08" w:rsidR="001F2140" w:rsidRPr="00651B88" w:rsidRDefault="00AA30A6" w:rsidP="00FE6658">
            <w:pPr>
              <w:jc w:val="both"/>
              <w:rPr>
                <w:rFonts w:ascii="Verdana" w:hAnsi="Verdana" w:cs="Arial"/>
                <w:sz w:val="16"/>
                <w:szCs w:val="16"/>
              </w:rPr>
            </w:pPr>
            <w:r w:rsidRPr="00651B88">
              <w:rPr>
                <w:rFonts w:ascii="Verdana" w:hAnsi="Verdana" w:cs="Arial"/>
                <w:sz w:val="16"/>
                <w:szCs w:val="16"/>
              </w:rPr>
              <w:lastRenderedPageBreak/>
              <w:t>Yeinmy Yolanda Rozo Morales</w:t>
            </w:r>
          </w:p>
        </w:tc>
      </w:tr>
      <w:tr w:rsidR="006744B7" w:rsidRPr="00651B88" w14:paraId="4070162B" w14:textId="77777777" w:rsidTr="00FE6658">
        <w:trPr>
          <w:trHeight w:val="541"/>
        </w:trPr>
        <w:tc>
          <w:tcPr>
            <w:tcW w:w="1417" w:type="dxa"/>
            <w:shd w:val="clear" w:color="auto" w:fill="auto"/>
            <w:tcMar>
              <w:top w:w="57" w:type="dxa"/>
              <w:left w:w="113" w:type="dxa"/>
              <w:bottom w:w="57" w:type="dxa"/>
            </w:tcMar>
            <w:vAlign w:val="center"/>
          </w:tcPr>
          <w:p w14:paraId="20BDF9FA" w14:textId="26CBEB80" w:rsidR="006744B7" w:rsidRDefault="00C8152F" w:rsidP="00FE6658">
            <w:pPr>
              <w:jc w:val="center"/>
              <w:rPr>
                <w:rFonts w:ascii="Verdana" w:hAnsi="Verdana" w:cs="Arial"/>
                <w:sz w:val="18"/>
                <w:szCs w:val="18"/>
              </w:rPr>
            </w:pPr>
            <w:r>
              <w:rPr>
                <w:rFonts w:ascii="Verdana" w:hAnsi="Verdana" w:cs="Arial"/>
                <w:sz w:val="18"/>
                <w:szCs w:val="18"/>
              </w:rPr>
              <w:t>1</w:t>
            </w:r>
            <w:r w:rsidR="00366C5F">
              <w:rPr>
                <w:rFonts w:ascii="Verdana" w:hAnsi="Verdana" w:cs="Arial"/>
                <w:sz w:val="18"/>
                <w:szCs w:val="18"/>
              </w:rPr>
              <w:t>3</w:t>
            </w:r>
            <w:r w:rsidR="002831A8">
              <w:rPr>
                <w:rFonts w:ascii="Verdana" w:hAnsi="Verdana" w:cs="Arial"/>
                <w:sz w:val="18"/>
                <w:szCs w:val="18"/>
              </w:rPr>
              <w:t>-0</w:t>
            </w:r>
            <w:r w:rsidR="00366C5F">
              <w:rPr>
                <w:rFonts w:ascii="Verdana" w:hAnsi="Verdana" w:cs="Arial"/>
                <w:sz w:val="18"/>
                <w:szCs w:val="18"/>
              </w:rPr>
              <w:t>6</w:t>
            </w:r>
            <w:r w:rsidR="002831A8">
              <w:rPr>
                <w:rFonts w:ascii="Verdana" w:hAnsi="Verdana" w:cs="Arial"/>
                <w:sz w:val="18"/>
                <w:szCs w:val="18"/>
              </w:rPr>
              <w:t>-2024</w:t>
            </w:r>
          </w:p>
        </w:tc>
        <w:tc>
          <w:tcPr>
            <w:tcW w:w="1560" w:type="dxa"/>
            <w:shd w:val="clear" w:color="auto" w:fill="auto"/>
            <w:tcMar>
              <w:top w:w="57" w:type="dxa"/>
              <w:left w:w="113" w:type="dxa"/>
              <w:bottom w:w="57" w:type="dxa"/>
            </w:tcMar>
            <w:vAlign w:val="center"/>
          </w:tcPr>
          <w:p w14:paraId="332BC210" w14:textId="2C33C666" w:rsidR="006744B7" w:rsidRDefault="006744B7" w:rsidP="00FE6658">
            <w:pPr>
              <w:jc w:val="center"/>
              <w:rPr>
                <w:rFonts w:ascii="Verdana" w:hAnsi="Verdana" w:cs="Arial"/>
                <w:sz w:val="18"/>
                <w:szCs w:val="18"/>
              </w:rPr>
            </w:pPr>
            <w:r>
              <w:rPr>
                <w:rFonts w:ascii="Verdana" w:hAnsi="Verdana" w:cs="Arial"/>
                <w:sz w:val="18"/>
                <w:szCs w:val="18"/>
              </w:rPr>
              <w:t>8</w:t>
            </w:r>
          </w:p>
        </w:tc>
        <w:tc>
          <w:tcPr>
            <w:tcW w:w="3992" w:type="dxa"/>
            <w:tcMar>
              <w:top w:w="57" w:type="dxa"/>
              <w:left w:w="113" w:type="dxa"/>
              <w:bottom w:w="57" w:type="dxa"/>
            </w:tcMar>
            <w:vAlign w:val="center"/>
          </w:tcPr>
          <w:p w14:paraId="3BBBA8EC" w14:textId="20AEE028" w:rsidR="006744B7" w:rsidRDefault="00C74AB7" w:rsidP="00FE6658">
            <w:pPr>
              <w:jc w:val="both"/>
              <w:rPr>
                <w:rFonts w:ascii="Verdana" w:hAnsi="Verdana" w:cs="Arial"/>
                <w:sz w:val="18"/>
                <w:szCs w:val="18"/>
              </w:rPr>
            </w:pPr>
            <w:r>
              <w:rPr>
                <w:rFonts w:ascii="Verdana" w:hAnsi="Verdana" w:cs="Arial"/>
                <w:sz w:val="18"/>
                <w:szCs w:val="18"/>
              </w:rPr>
              <w:t xml:space="preserve">Se ajusta el numeral </w:t>
            </w:r>
            <w:r w:rsidR="006248B8">
              <w:rPr>
                <w:rFonts w:ascii="Verdana" w:hAnsi="Verdana" w:cs="Arial"/>
                <w:sz w:val="18"/>
                <w:szCs w:val="18"/>
              </w:rPr>
              <w:t>6.6.5</w:t>
            </w:r>
            <w:r>
              <w:rPr>
                <w:rFonts w:ascii="Verdana" w:hAnsi="Verdana" w:cs="Arial"/>
                <w:sz w:val="18"/>
                <w:szCs w:val="18"/>
              </w:rPr>
              <w:t xml:space="preserve"> </w:t>
            </w:r>
            <w:r w:rsidR="00832987">
              <w:rPr>
                <w:rFonts w:ascii="Verdana" w:hAnsi="Verdana" w:cs="Arial"/>
                <w:sz w:val="18"/>
                <w:szCs w:val="18"/>
              </w:rPr>
              <w:t>- C</w:t>
            </w:r>
            <w:r w:rsidRPr="00C74AB7">
              <w:rPr>
                <w:rFonts w:ascii="Verdana" w:hAnsi="Verdana" w:cs="Arial"/>
                <w:sz w:val="18"/>
                <w:szCs w:val="18"/>
              </w:rPr>
              <w:t>onservación de los documentos contables</w:t>
            </w:r>
            <w:r w:rsidR="00F84500">
              <w:rPr>
                <w:rFonts w:ascii="Verdana" w:hAnsi="Verdana" w:cs="Arial"/>
                <w:sz w:val="18"/>
                <w:szCs w:val="18"/>
              </w:rPr>
              <w:t>.</w:t>
            </w:r>
          </w:p>
          <w:p w14:paraId="0767C710" w14:textId="77777777" w:rsidR="006B71C4" w:rsidRDefault="006B71C4" w:rsidP="00FE6658">
            <w:pPr>
              <w:jc w:val="both"/>
              <w:rPr>
                <w:rFonts w:ascii="Verdana" w:hAnsi="Verdana" w:cs="Arial"/>
                <w:sz w:val="18"/>
                <w:szCs w:val="18"/>
              </w:rPr>
            </w:pPr>
          </w:p>
          <w:p w14:paraId="30C0BC46" w14:textId="25041D7C" w:rsidR="006B71C4" w:rsidRDefault="006B71C4" w:rsidP="00FE6658">
            <w:pPr>
              <w:jc w:val="both"/>
              <w:rPr>
                <w:rFonts w:ascii="Verdana" w:hAnsi="Verdana" w:cs="Arial"/>
                <w:sz w:val="18"/>
                <w:szCs w:val="18"/>
              </w:rPr>
            </w:pPr>
            <w:r>
              <w:rPr>
                <w:rFonts w:ascii="Verdana" w:hAnsi="Verdana" w:cs="Arial"/>
                <w:sz w:val="18"/>
                <w:szCs w:val="18"/>
              </w:rPr>
              <w:t xml:space="preserve">Se </w:t>
            </w:r>
            <w:r w:rsidR="00FC36DD">
              <w:rPr>
                <w:rFonts w:ascii="Verdana" w:hAnsi="Verdana" w:cs="Arial"/>
                <w:sz w:val="18"/>
                <w:szCs w:val="18"/>
              </w:rPr>
              <w:t>ajusta</w:t>
            </w:r>
            <w:r>
              <w:rPr>
                <w:rFonts w:ascii="Verdana" w:hAnsi="Verdana" w:cs="Arial"/>
                <w:sz w:val="18"/>
                <w:szCs w:val="18"/>
              </w:rPr>
              <w:t xml:space="preserve"> el numeral </w:t>
            </w:r>
            <w:r w:rsidR="00FC36DD">
              <w:rPr>
                <w:rFonts w:ascii="Verdana" w:hAnsi="Verdana" w:cs="Arial"/>
                <w:sz w:val="18"/>
                <w:szCs w:val="18"/>
              </w:rPr>
              <w:t>7.1 Generalidades para incluir y ajustar algunas actividades y plazos incluidos en el cronograma contable</w:t>
            </w:r>
          </w:p>
        </w:tc>
        <w:tc>
          <w:tcPr>
            <w:tcW w:w="1819" w:type="dxa"/>
            <w:tcMar>
              <w:top w:w="57" w:type="dxa"/>
              <w:left w:w="113" w:type="dxa"/>
              <w:bottom w:w="57" w:type="dxa"/>
            </w:tcMar>
            <w:vAlign w:val="center"/>
          </w:tcPr>
          <w:p w14:paraId="6D03A8D0" w14:textId="49B80DD2" w:rsidR="006744B7" w:rsidRPr="00651B88" w:rsidRDefault="006744B7" w:rsidP="00FE6658">
            <w:pPr>
              <w:jc w:val="both"/>
              <w:rPr>
                <w:rFonts w:ascii="Verdana" w:hAnsi="Verdana" w:cs="Arial"/>
                <w:sz w:val="16"/>
                <w:szCs w:val="16"/>
              </w:rPr>
            </w:pPr>
            <w:r w:rsidRPr="00651B88">
              <w:rPr>
                <w:rFonts w:ascii="Verdana" w:hAnsi="Verdana" w:cs="Arial"/>
                <w:sz w:val="16"/>
                <w:szCs w:val="16"/>
              </w:rPr>
              <w:t>Yeinmy Yolanda Rozo Morales</w:t>
            </w:r>
          </w:p>
        </w:tc>
      </w:tr>
    </w:tbl>
    <w:p w14:paraId="40E5726A" w14:textId="2812E4AF" w:rsidR="0046335B" w:rsidRDefault="00826F11" w:rsidP="00A606C2">
      <w:pPr>
        <w:jc w:val="both"/>
        <w:rPr>
          <w:rFonts w:ascii="Arial Narrow" w:hAnsi="Arial Narrow" w:cs="Arial"/>
          <w:b/>
          <w:sz w:val="24"/>
          <w:szCs w:val="24"/>
        </w:rPr>
      </w:pPr>
      <w:r>
        <w:rPr>
          <w:rFonts w:ascii="Arial Narrow" w:hAnsi="Arial Narrow" w:cs="Arial"/>
          <w:b/>
          <w:sz w:val="24"/>
          <w:szCs w:val="24"/>
        </w:rPr>
        <w:br w:type="textWrapping" w:clear="all"/>
      </w:r>
      <w:r w:rsidR="00AB7237">
        <w:rPr>
          <w:rFonts w:ascii="Arial Narrow" w:hAnsi="Arial Narrow" w:cs="Arial"/>
          <w:b/>
          <w:sz w:val="24"/>
          <w:szCs w:val="24"/>
        </w:rPr>
        <w:t xml:space="preserve"> </w:t>
      </w:r>
    </w:p>
    <w:p w14:paraId="2AEDC37B" w14:textId="77777777" w:rsidR="005A46EB" w:rsidRPr="00BE76DD" w:rsidRDefault="0046335B" w:rsidP="009B2209">
      <w:pPr>
        <w:pStyle w:val="Ttulo1"/>
        <w:numPr>
          <w:ilvl w:val="0"/>
          <w:numId w:val="1"/>
        </w:numPr>
        <w:spacing w:line="288" w:lineRule="auto"/>
        <w:jc w:val="both"/>
        <w:rPr>
          <w:rFonts w:ascii="Verdana" w:hAnsi="Verdana" w:cs="Arial"/>
          <w:bCs/>
          <w:sz w:val="22"/>
          <w:szCs w:val="22"/>
          <w:lang w:eastAsia="es-CO"/>
        </w:rPr>
      </w:pPr>
      <w:bookmarkStart w:id="383" w:name="_Toc123127416"/>
      <w:bookmarkStart w:id="384" w:name="_Toc172288657"/>
      <w:r w:rsidRPr="00BE76DD">
        <w:rPr>
          <w:rFonts w:ascii="Verdana" w:hAnsi="Verdana" w:cs="Arial"/>
          <w:bCs/>
          <w:sz w:val="22"/>
          <w:szCs w:val="22"/>
          <w:lang w:eastAsia="es-CO"/>
        </w:rPr>
        <w:t>APROBACIÓN</w:t>
      </w:r>
      <w:bookmarkEnd w:id="383"/>
      <w:bookmarkEnd w:id="384"/>
    </w:p>
    <w:p w14:paraId="7E711807" w14:textId="77777777" w:rsidR="005A46EB" w:rsidRDefault="005A46EB" w:rsidP="005A46EB">
      <w:pPr>
        <w:jc w:val="both"/>
        <w:rPr>
          <w:rFonts w:ascii="Arial Narrow" w:hAnsi="Arial Narrow" w:cs="Arial"/>
          <w:b/>
          <w:sz w:val="24"/>
          <w:szCs w:val="24"/>
        </w:rPr>
      </w:pPr>
    </w:p>
    <w:tbl>
      <w:tblPr>
        <w:tblW w:w="8852" w:type="dxa"/>
        <w:tblInd w:w="35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916"/>
        <w:gridCol w:w="5936"/>
      </w:tblGrid>
      <w:tr w:rsidR="005A46EB" w:rsidRPr="00BE76DD" w14:paraId="10409BA1" w14:textId="77777777" w:rsidTr="00D07EF0">
        <w:trPr>
          <w:trHeight w:val="847"/>
        </w:trPr>
        <w:tc>
          <w:tcPr>
            <w:tcW w:w="2916"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04040" w:themeFill="text1" w:themeFillTint="BF"/>
            <w:vAlign w:val="center"/>
            <w:hideMark/>
          </w:tcPr>
          <w:p w14:paraId="53B3B649" w14:textId="77777777" w:rsidR="005A46EB" w:rsidRPr="005B0683" w:rsidRDefault="005A46EB" w:rsidP="002D39A3">
            <w:pPr>
              <w:pStyle w:val="Piedepgina"/>
              <w:ind w:right="360"/>
              <w:jc w:val="both"/>
              <w:rPr>
                <w:rFonts w:ascii="Verdana" w:hAnsi="Verdana" w:cs="Arial"/>
                <w:b/>
                <w:color w:val="FFFFFF" w:themeColor="background1"/>
                <w:sz w:val="18"/>
                <w:szCs w:val="18"/>
              </w:rPr>
            </w:pPr>
            <w:r w:rsidRPr="005B0683">
              <w:rPr>
                <w:rFonts w:ascii="Verdana" w:hAnsi="Verdana" w:cs="Arial"/>
                <w:b/>
                <w:color w:val="FFFFFF" w:themeColor="background1"/>
                <w:sz w:val="18"/>
                <w:szCs w:val="18"/>
              </w:rPr>
              <w:t xml:space="preserve">ELABORADO POR: </w:t>
            </w:r>
          </w:p>
        </w:tc>
        <w:tc>
          <w:tcPr>
            <w:tcW w:w="5936" w:type="dxa"/>
            <w:tcBorders>
              <w:top w:val="single" w:sz="6" w:space="0" w:color="auto"/>
              <w:left w:val="single" w:sz="6" w:space="0" w:color="FFFFFF" w:themeColor="background1"/>
              <w:bottom w:val="single" w:sz="6" w:space="0" w:color="auto"/>
              <w:right w:val="single" w:sz="6" w:space="0" w:color="auto"/>
            </w:tcBorders>
            <w:shd w:val="clear" w:color="auto" w:fill="FFFFFF"/>
            <w:vAlign w:val="center"/>
            <w:hideMark/>
          </w:tcPr>
          <w:p w14:paraId="3064DE2B" w14:textId="77777777" w:rsidR="005A46EB" w:rsidRPr="00BE76DD" w:rsidRDefault="005A46EB" w:rsidP="002D39A3">
            <w:pPr>
              <w:pStyle w:val="Piedepgina"/>
              <w:tabs>
                <w:tab w:val="clear" w:pos="4252"/>
                <w:tab w:val="left" w:pos="4536"/>
              </w:tabs>
              <w:ind w:right="71"/>
              <w:jc w:val="both"/>
              <w:rPr>
                <w:rFonts w:ascii="Verdana" w:hAnsi="Verdana" w:cs="Arial"/>
                <w:sz w:val="18"/>
                <w:szCs w:val="18"/>
              </w:rPr>
            </w:pPr>
            <w:r w:rsidRPr="00BE76DD">
              <w:rPr>
                <w:rFonts w:ascii="Verdana" w:hAnsi="Verdana" w:cs="Arial"/>
                <w:b/>
                <w:sz w:val="18"/>
                <w:szCs w:val="18"/>
              </w:rPr>
              <w:t xml:space="preserve">Nombre:          </w:t>
            </w:r>
            <w:r w:rsidRPr="00BE76DD">
              <w:rPr>
                <w:rFonts w:ascii="Verdana" w:hAnsi="Verdana" w:cs="Arial"/>
                <w:i/>
                <w:sz w:val="18"/>
                <w:szCs w:val="18"/>
              </w:rPr>
              <w:t>Martha Rubiela Granados Molina</w:t>
            </w:r>
            <w:r w:rsidRPr="00BE76DD">
              <w:rPr>
                <w:rFonts w:ascii="Verdana" w:hAnsi="Verdana" w:cs="Arial"/>
                <w:sz w:val="18"/>
                <w:szCs w:val="18"/>
              </w:rPr>
              <w:t xml:space="preserve"> </w:t>
            </w:r>
          </w:p>
          <w:p w14:paraId="28ABF4AF" w14:textId="77777777" w:rsidR="005A46EB" w:rsidRPr="00BE76DD" w:rsidRDefault="005A46EB" w:rsidP="002D39A3">
            <w:pPr>
              <w:pStyle w:val="Piedepgina"/>
              <w:ind w:right="360"/>
              <w:jc w:val="both"/>
              <w:rPr>
                <w:rFonts w:ascii="Verdana" w:hAnsi="Verdana" w:cs="Arial"/>
                <w:sz w:val="18"/>
                <w:szCs w:val="18"/>
              </w:rPr>
            </w:pPr>
            <w:r w:rsidRPr="00BE76DD">
              <w:rPr>
                <w:rFonts w:ascii="Verdana" w:hAnsi="Verdana" w:cs="Arial"/>
                <w:b/>
                <w:sz w:val="18"/>
                <w:szCs w:val="18"/>
              </w:rPr>
              <w:t xml:space="preserve">Cargo:             </w:t>
            </w:r>
            <w:r w:rsidRPr="00BE76DD">
              <w:rPr>
                <w:rFonts w:ascii="Verdana" w:hAnsi="Verdana" w:cs="Arial"/>
                <w:i/>
                <w:sz w:val="18"/>
                <w:szCs w:val="18"/>
              </w:rPr>
              <w:t xml:space="preserve">Asesor </w:t>
            </w:r>
          </w:p>
          <w:p w14:paraId="67D6A7FA" w14:textId="77777777" w:rsidR="005A46EB" w:rsidRPr="00BE76DD" w:rsidRDefault="005A46EB" w:rsidP="002D39A3">
            <w:pPr>
              <w:pStyle w:val="Piedepgina"/>
              <w:ind w:right="360"/>
              <w:rPr>
                <w:rFonts w:ascii="Verdana" w:hAnsi="Verdana" w:cs="Arial"/>
                <w:sz w:val="18"/>
                <w:szCs w:val="18"/>
              </w:rPr>
            </w:pPr>
            <w:r w:rsidRPr="00BE76DD">
              <w:rPr>
                <w:rFonts w:ascii="Verdana" w:hAnsi="Verdana" w:cs="Arial"/>
                <w:b/>
                <w:sz w:val="18"/>
                <w:szCs w:val="18"/>
              </w:rPr>
              <w:t>Dependencia:</w:t>
            </w:r>
            <w:r w:rsidRPr="00BE76DD">
              <w:rPr>
                <w:rFonts w:ascii="Verdana" w:hAnsi="Verdana" w:cs="Arial"/>
                <w:sz w:val="18"/>
                <w:szCs w:val="18"/>
              </w:rPr>
              <w:t xml:space="preserve"> </w:t>
            </w:r>
            <w:r w:rsidRPr="00BE76DD">
              <w:rPr>
                <w:rFonts w:ascii="Verdana" w:hAnsi="Verdana" w:cs="Arial"/>
                <w:i/>
                <w:sz w:val="18"/>
                <w:szCs w:val="18"/>
              </w:rPr>
              <w:t>Grupo de Contabilidad</w:t>
            </w:r>
          </w:p>
          <w:p w14:paraId="30F709D2" w14:textId="7D4F035B" w:rsidR="005A46EB" w:rsidRPr="00BE76DD" w:rsidRDefault="005A46EB" w:rsidP="00840437">
            <w:pPr>
              <w:pStyle w:val="Piedepgina"/>
              <w:ind w:right="360"/>
              <w:jc w:val="both"/>
              <w:rPr>
                <w:rFonts w:ascii="Verdana" w:hAnsi="Verdana" w:cs="Arial"/>
                <w:b/>
                <w:sz w:val="18"/>
                <w:szCs w:val="18"/>
              </w:rPr>
            </w:pPr>
            <w:r w:rsidRPr="00BE76DD">
              <w:rPr>
                <w:rFonts w:ascii="Verdana" w:hAnsi="Verdana" w:cs="Arial"/>
                <w:b/>
                <w:sz w:val="18"/>
                <w:szCs w:val="18"/>
              </w:rPr>
              <w:t xml:space="preserve">Fecha:             </w:t>
            </w:r>
            <w:r w:rsidR="006555CB">
              <w:rPr>
                <w:rFonts w:ascii="Verdana" w:hAnsi="Verdana" w:cs="Arial"/>
                <w:i/>
                <w:sz w:val="18"/>
                <w:szCs w:val="18"/>
              </w:rPr>
              <w:t>0</w:t>
            </w:r>
            <w:r w:rsidR="00C10F76">
              <w:rPr>
                <w:rFonts w:ascii="Verdana" w:hAnsi="Verdana" w:cs="Arial"/>
                <w:i/>
                <w:sz w:val="18"/>
                <w:szCs w:val="18"/>
              </w:rPr>
              <w:t>7</w:t>
            </w:r>
            <w:r w:rsidRPr="00BE76DD">
              <w:rPr>
                <w:rFonts w:ascii="Verdana" w:hAnsi="Verdana" w:cs="Arial"/>
                <w:i/>
                <w:sz w:val="18"/>
                <w:szCs w:val="18"/>
              </w:rPr>
              <w:t>-</w:t>
            </w:r>
            <w:r w:rsidR="006555CB">
              <w:rPr>
                <w:rFonts w:ascii="Verdana" w:hAnsi="Verdana" w:cs="Arial"/>
                <w:i/>
                <w:sz w:val="18"/>
                <w:szCs w:val="18"/>
              </w:rPr>
              <w:t>0</w:t>
            </w:r>
            <w:r w:rsidR="00C10F76">
              <w:rPr>
                <w:rFonts w:ascii="Verdana" w:hAnsi="Verdana" w:cs="Arial"/>
                <w:i/>
                <w:sz w:val="18"/>
                <w:szCs w:val="18"/>
              </w:rPr>
              <w:t>6</w:t>
            </w:r>
            <w:r w:rsidRPr="00BE76DD">
              <w:rPr>
                <w:rFonts w:ascii="Verdana" w:hAnsi="Verdana" w:cs="Arial"/>
                <w:i/>
                <w:sz w:val="18"/>
                <w:szCs w:val="18"/>
              </w:rPr>
              <w:t>-</w:t>
            </w:r>
            <w:r w:rsidR="00EA57E9" w:rsidRPr="00BE76DD">
              <w:rPr>
                <w:rFonts w:ascii="Verdana" w:hAnsi="Verdana" w:cs="Arial"/>
                <w:i/>
                <w:sz w:val="18"/>
                <w:szCs w:val="18"/>
              </w:rPr>
              <w:t>202</w:t>
            </w:r>
            <w:r w:rsidR="006555CB">
              <w:rPr>
                <w:rFonts w:ascii="Verdana" w:hAnsi="Verdana" w:cs="Arial"/>
                <w:i/>
                <w:sz w:val="18"/>
                <w:szCs w:val="18"/>
              </w:rPr>
              <w:t>4</w:t>
            </w:r>
          </w:p>
        </w:tc>
      </w:tr>
      <w:tr w:rsidR="005A46EB" w:rsidRPr="00BE76DD" w14:paraId="65F183AE" w14:textId="77777777" w:rsidTr="00D07EF0">
        <w:trPr>
          <w:trHeight w:val="680"/>
        </w:trPr>
        <w:tc>
          <w:tcPr>
            <w:tcW w:w="2916"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04040" w:themeFill="text1" w:themeFillTint="BF"/>
            <w:vAlign w:val="center"/>
            <w:hideMark/>
          </w:tcPr>
          <w:p w14:paraId="199F16E7" w14:textId="77777777" w:rsidR="005A46EB" w:rsidRPr="005B0683" w:rsidRDefault="005A46EB" w:rsidP="002D39A3">
            <w:pPr>
              <w:pStyle w:val="Piedepgina"/>
              <w:ind w:right="360"/>
              <w:jc w:val="both"/>
              <w:rPr>
                <w:rFonts w:ascii="Verdana" w:hAnsi="Verdana" w:cs="Arial"/>
                <w:b/>
                <w:color w:val="FFFFFF" w:themeColor="background1"/>
                <w:sz w:val="18"/>
                <w:szCs w:val="18"/>
              </w:rPr>
            </w:pPr>
            <w:r w:rsidRPr="005B0683">
              <w:rPr>
                <w:rFonts w:ascii="Verdana" w:hAnsi="Verdana" w:cs="Arial"/>
                <w:b/>
                <w:color w:val="FFFFFF" w:themeColor="background1"/>
                <w:sz w:val="18"/>
                <w:szCs w:val="18"/>
              </w:rPr>
              <w:t>REVISADO POR:</w:t>
            </w:r>
          </w:p>
        </w:tc>
        <w:tc>
          <w:tcPr>
            <w:tcW w:w="5936" w:type="dxa"/>
            <w:tcBorders>
              <w:top w:val="single" w:sz="6" w:space="0" w:color="auto"/>
              <w:left w:val="single" w:sz="6" w:space="0" w:color="FFFFFF" w:themeColor="background1"/>
              <w:bottom w:val="single" w:sz="6" w:space="0" w:color="auto"/>
              <w:right w:val="single" w:sz="6" w:space="0" w:color="auto"/>
            </w:tcBorders>
            <w:vAlign w:val="center"/>
          </w:tcPr>
          <w:p w14:paraId="073E643A" w14:textId="77777777" w:rsidR="005A46EB" w:rsidRPr="00BE76DD" w:rsidRDefault="005A46EB" w:rsidP="002D39A3">
            <w:pPr>
              <w:pStyle w:val="Piedepgina"/>
              <w:ind w:right="360"/>
              <w:jc w:val="both"/>
              <w:rPr>
                <w:rFonts w:ascii="Verdana" w:hAnsi="Verdana" w:cs="Arial"/>
                <w:i/>
                <w:sz w:val="18"/>
                <w:szCs w:val="18"/>
              </w:rPr>
            </w:pPr>
            <w:r w:rsidRPr="00BE76DD">
              <w:rPr>
                <w:rFonts w:ascii="Verdana" w:hAnsi="Verdana" w:cs="Arial"/>
                <w:b/>
                <w:sz w:val="18"/>
                <w:szCs w:val="18"/>
              </w:rPr>
              <w:t xml:space="preserve">Nombre:          </w:t>
            </w:r>
            <w:r w:rsidRPr="00BE76DD">
              <w:rPr>
                <w:rFonts w:ascii="Verdana" w:hAnsi="Verdana" w:cs="Arial"/>
                <w:i/>
                <w:sz w:val="18"/>
                <w:szCs w:val="18"/>
              </w:rPr>
              <w:t>Claudia Yadira Pérez Gil</w:t>
            </w:r>
          </w:p>
          <w:p w14:paraId="7F97C368" w14:textId="77777777" w:rsidR="005A46EB" w:rsidRPr="00BE76DD" w:rsidRDefault="005A46EB" w:rsidP="002D39A3">
            <w:pPr>
              <w:pStyle w:val="Piedepgina"/>
              <w:ind w:right="360"/>
              <w:jc w:val="both"/>
              <w:rPr>
                <w:rFonts w:ascii="Verdana" w:hAnsi="Verdana" w:cs="Arial"/>
                <w:sz w:val="18"/>
                <w:szCs w:val="18"/>
              </w:rPr>
            </w:pPr>
            <w:r w:rsidRPr="00BE76DD">
              <w:rPr>
                <w:rFonts w:ascii="Verdana" w:hAnsi="Verdana" w:cs="Arial"/>
                <w:b/>
                <w:sz w:val="18"/>
                <w:szCs w:val="18"/>
              </w:rPr>
              <w:t xml:space="preserve">Cargo:             </w:t>
            </w:r>
            <w:r w:rsidRPr="00BE76DD">
              <w:rPr>
                <w:rFonts w:ascii="Verdana" w:hAnsi="Verdana" w:cs="Arial"/>
                <w:i/>
                <w:sz w:val="18"/>
                <w:szCs w:val="18"/>
              </w:rPr>
              <w:t>Coordinadora Grupo de Contabilidad</w:t>
            </w:r>
            <w:r w:rsidRPr="00BE76DD">
              <w:rPr>
                <w:rFonts w:ascii="Verdana" w:hAnsi="Verdana" w:cs="Arial"/>
                <w:sz w:val="18"/>
                <w:szCs w:val="18"/>
              </w:rPr>
              <w:t xml:space="preserve"> </w:t>
            </w:r>
          </w:p>
          <w:p w14:paraId="7C3071C7" w14:textId="77777777" w:rsidR="005A46EB" w:rsidRPr="00BE76DD" w:rsidRDefault="005A46EB" w:rsidP="002D39A3">
            <w:pPr>
              <w:pStyle w:val="Piedepgina"/>
              <w:ind w:right="360"/>
              <w:jc w:val="both"/>
              <w:rPr>
                <w:rFonts w:ascii="Verdana" w:hAnsi="Verdana" w:cs="Arial"/>
                <w:i/>
                <w:sz w:val="18"/>
                <w:szCs w:val="18"/>
              </w:rPr>
            </w:pPr>
            <w:r w:rsidRPr="00BE76DD">
              <w:rPr>
                <w:rFonts w:ascii="Verdana" w:hAnsi="Verdana" w:cs="Arial"/>
                <w:b/>
                <w:sz w:val="18"/>
                <w:szCs w:val="18"/>
              </w:rPr>
              <w:t>Dependencia:</w:t>
            </w:r>
            <w:r w:rsidRPr="00BE76DD">
              <w:rPr>
                <w:rFonts w:ascii="Verdana" w:hAnsi="Verdana" w:cs="Arial"/>
                <w:sz w:val="18"/>
                <w:szCs w:val="18"/>
              </w:rPr>
              <w:t xml:space="preserve"> </w:t>
            </w:r>
            <w:r w:rsidRPr="00BE76DD">
              <w:rPr>
                <w:rFonts w:ascii="Verdana" w:hAnsi="Verdana" w:cs="Arial"/>
                <w:i/>
                <w:sz w:val="18"/>
                <w:szCs w:val="18"/>
              </w:rPr>
              <w:t>Grupo de Contabilidad</w:t>
            </w:r>
          </w:p>
          <w:p w14:paraId="6989C904" w14:textId="1E12C9BC" w:rsidR="005A46EB" w:rsidRPr="00BE76DD" w:rsidRDefault="005A46EB" w:rsidP="00840437">
            <w:pPr>
              <w:pStyle w:val="Piedepgina"/>
              <w:ind w:right="360"/>
              <w:jc w:val="both"/>
              <w:rPr>
                <w:rFonts w:ascii="Verdana" w:hAnsi="Verdana" w:cs="Arial"/>
                <w:b/>
                <w:sz w:val="18"/>
                <w:szCs w:val="18"/>
              </w:rPr>
            </w:pPr>
            <w:r w:rsidRPr="00BE76DD">
              <w:rPr>
                <w:rFonts w:ascii="Verdana" w:hAnsi="Verdana" w:cs="Arial"/>
                <w:b/>
                <w:sz w:val="18"/>
                <w:szCs w:val="18"/>
              </w:rPr>
              <w:t>Fecha</w:t>
            </w:r>
            <w:r w:rsidRPr="0031247A">
              <w:rPr>
                <w:rFonts w:ascii="Verdana" w:hAnsi="Verdana" w:cs="Arial"/>
                <w:i/>
                <w:sz w:val="18"/>
                <w:szCs w:val="18"/>
              </w:rPr>
              <w:t xml:space="preserve">:             </w:t>
            </w:r>
            <w:r w:rsidR="00C10F76">
              <w:rPr>
                <w:rFonts w:ascii="Verdana" w:hAnsi="Verdana" w:cs="Arial"/>
                <w:i/>
                <w:sz w:val="18"/>
                <w:szCs w:val="18"/>
              </w:rPr>
              <w:t>1</w:t>
            </w:r>
            <w:r w:rsidR="004D07A8">
              <w:rPr>
                <w:rFonts w:ascii="Verdana" w:hAnsi="Verdana" w:cs="Arial"/>
                <w:i/>
                <w:sz w:val="18"/>
                <w:szCs w:val="18"/>
              </w:rPr>
              <w:t>1</w:t>
            </w:r>
            <w:r w:rsidRPr="00BE76DD">
              <w:rPr>
                <w:rFonts w:ascii="Verdana" w:hAnsi="Verdana" w:cs="Arial"/>
                <w:i/>
                <w:sz w:val="18"/>
                <w:szCs w:val="18"/>
              </w:rPr>
              <w:t>-</w:t>
            </w:r>
            <w:r w:rsidR="00554CAB">
              <w:rPr>
                <w:rFonts w:ascii="Verdana" w:hAnsi="Verdana" w:cs="Arial"/>
                <w:i/>
                <w:sz w:val="18"/>
                <w:szCs w:val="18"/>
              </w:rPr>
              <w:t>0</w:t>
            </w:r>
            <w:r w:rsidR="00C10F76">
              <w:rPr>
                <w:rFonts w:ascii="Verdana" w:hAnsi="Verdana" w:cs="Arial"/>
                <w:i/>
                <w:sz w:val="18"/>
                <w:szCs w:val="18"/>
              </w:rPr>
              <w:t>6</w:t>
            </w:r>
            <w:r w:rsidRPr="00BE76DD">
              <w:rPr>
                <w:rFonts w:ascii="Verdana" w:hAnsi="Verdana" w:cs="Arial"/>
                <w:i/>
                <w:sz w:val="18"/>
                <w:szCs w:val="18"/>
              </w:rPr>
              <w:t>-</w:t>
            </w:r>
            <w:r w:rsidR="00EA57E9" w:rsidRPr="00BE76DD">
              <w:rPr>
                <w:rFonts w:ascii="Verdana" w:hAnsi="Verdana" w:cs="Arial"/>
                <w:i/>
                <w:sz w:val="18"/>
                <w:szCs w:val="18"/>
              </w:rPr>
              <w:t>202</w:t>
            </w:r>
            <w:r w:rsidR="00554CAB">
              <w:rPr>
                <w:rFonts w:ascii="Verdana" w:hAnsi="Verdana" w:cs="Arial"/>
                <w:i/>
                <w:sz w:val="18"/>
                <w:szCs w:val="18"/>
              </w:rPr>
              <w:t>4</w:t>
            </w:r>
          </w:p>
        </w:tc>
      </w:tr>
      <w:tr w:rsidR="005A46EB" w:rsidRPr="00BE76DD" w14:paraId="2CBA1F40" w14:textId="77777777" w:rsidTr="00D07EF0">
        <w:trPr>
          <w:trHeight w:val="814"/>
        </w:trPr>
        <w:tc>
          <w:tcPr>
            <w:tcW w:w="2916"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04040" w:themeFill="text1" w:themeFillTint="BF"/>
            <w:vAlign w:val="center"/>
            <w:hideMark/>
          </w:tcPr>
          <w:p w14:paraId="7D559342" w14:textId="77777777" w:rsidR="005A46EB" w:rsidRPr="005B0683" w:rsidRDefault="005A46EB" w:rsidP="002D39A3">
            <w:pPr>
              <w:pStyle w:val="Piedepgina"/>
              <w:ind w:right="360"/>
              <w:jc w:val="both"/>
              <w:rPr>
                <w:rFonts w:ascii="Verdana" w:hAnsi="Verdana" w:cs="Arial"/>
                <w:b/>
                <w:color w:val="FFFFFF" w:themeColor="background1"/>
                <w:sz w:val="18"/>
                <w:szCs w:val="18"/>
              </w:rPr>
            </w:pPr>
            <w:r w:rsidRPr="005B0683">
              <w:rPr>
                <w:rFonts w:ascii="Verdana" w:hAnsi="Verdana" w:cs="Arial"/>
                <w:b/>
                <w:color w:val="FFFFFF" w:themeColor="background1"/>
                <w:sz w:val="18"/>
                <w:szCs w:val="18"/>
              </w:rPr>
              <w:t>APROBADO POR:</w:t>
            </w:r>
          </w:p>
        </w:tc>
        <w:tc>
          <w:tcPr>
            <w:tcW w:w="5936" w:type="dxa"/>
            <w:tcBorders>
              <w:top w:val="single" w:sz="6" w:space="0" w:color="auto"/>
              <w:left w:val="single" w:sz="6" w:space="0" w:color="FFFFFF" w:themeColor="background1"/>
              <w:bottom w:val="single" w:sz="6" w:space="0" w:color="auto"/>
              <w:right w:val="single" w:sz="6" w:space="0" w:color="auto"/>
            </w:tcBorders>
            <w:vAlign w:val="center"/>
            <w:hideMark/>
          </w:tcPr>
          <w:p w14:paraId="56FF3E24" w14:textId="5835FF3F" w:rsidR="005A46EB" w:rsidRPr="00BE76DD" w:rsidRDefault="005A46EB" w:rsidP="002D39A3">
            <w:pPr>
              <w:pStyle w:val="Piedepgina"/>
              <w:ind w:right="360"/>
              <w:jc w:val="both"/>
              <w:rPr>
                <w:rFonts w:ascii="Verdana" w:hAnsi="Verdana" w:cs="Arial"/>
                <w:b/>
                <w:sz w:val="18"/>
                <w:szCs w:val="18"/>
              </w:rPr>
            </w:pPr>
            <w:r w:rsidRPr="00BE76DD">
              <w:rPr>
                <w:rFonts w:ascii="Verdana" w:hAnsi="Verdana" w:cs="Arial"/>
                <w:b/>
                <w:sz w:val="18"/>
                <w:szCs w:val="18"/>
              </w:rPr>
              <w:t xml:space="preserve">Nombre:          </w:t>
            </w:r>
            <w:r w:rsidR="00554CAB">
              <w:rPr>
                <w:rFonts w:ascii="Verdana" w:hAnsi="Verdana" w:cs="Arial"/>
                <w:i/>
                <w:sz w:val="18"/>
                <w:szCs w:val="18"/>
              </w:rPr>
              <w:t>Hollman Adrián Camilo Sánchez Nova</w:t>
            </w:r>
          </w:p>
          <w:p w14:paraId="18FFCBF7" w14:textId="1DCA36B5" w:rsidR="005A46EB" w:rsidRPr="00BE76DD" w:rsidRDefault="005A46EB" w:rsidP="002D39A3">
            <w:pPr>
              <w:pStyle w:val="Piedepgina"/>
              <w:tabs>
                <w:tab w:val="clear" w:pos="4252"/>
                <w:tab w:val="center" w:pos="4325"/>
              </w:tabs>
              <w:ind w:right="-70"/>
              <w:jc w:val="both"/>
              <w:rPr>
                <w:rFonts w:ascii="Verdana" w:hAnsi="Verdana" w:cs="Arial"/>
                <w:i/>
                <w:sz w:val="18"/>
                <w:szCs w:val="18"/>
              </w:rPr>
            </w:pPr>
            <w:r w:rsidRPr="00BE76DD">
              <w:rPr>
                <w:rFonts w:ascii="Verdana" w:hAnsi="Verdana" w:cs="Arial"/>
                <w:b/>
                <w:sz w:val="18"/>
                <w:szCs w:val="18"/>
              </w:rPr>
              <w:t xml:space="preserve">Cargo:             </w:t>
            </w:r>
            <w:proofErr w:type="gramStart"/>
            <w:r w:rsidRPr="00BE76DD">
              <w:rPr>
                <w:rFonts w:ascii="Verdana" w:hAnsi="Verdana" w:cs="Arial"/>
                <w:i/>
                <w:sz w:val="18"/>
                <w:szCs w:val="18"/>
              </w:rPr>
              <w:t>Subdirector</w:t>
            </w:r>
            <w:proofErr w:type="gramEnd"/>
            <w:r w:rsidRPr="00BE76DD">
              <w:rPr>
                <w:rFonts w:ascii="Verdana" w:hAnsi="Verdana" w:cs="Arial"/>
                <w:i/>
                <w:sz w:val="18"/>
                <w:szCs w:val="18"/>
              </w:rPr>
              <w:t xml:space="preserve"> Financiero</w:t>
            </w:r>
            <w:r w:rsidR="00554CAB">
              <w:rPr>
                <w:rFonts w:ascii="Verdana" w:hAnsi="Verdana" w:cs="Arial"/>
                <w:i/>
                <w:sz w:val="18"/>
                <w:szCs w:val="18"/>
              </w:rPr>
              <w:t xml:space="preserve"> </w:t>
            </w:r>
          </w:p>
          <w:p w14:paraId="284070E3" w14:textId="77777777" w:rsidR="005A46EB" w:rsidRPr="00BE76DD" w:rsidRDefault="005A46EB" w:rsidP="002D39A3">
            <w:pPr>
              <w:pStyle w:val="Piedepgina"/>
              <w:ind w:right="360"/>
              <w:jc w:val="both"/>
              <w:rPr>
                <w:rFonts w:ascii="Verdana" w:hAnsi="Verdana" w:cs="Arial"/>
                <w:sz w:val="18"/>
                <w:szCs w:val="18"/>
              </w:rPr>
            </w:pPr>
            <w:r w:rsidRPr="00BE76DD">
              <w:rPr>
                <w:rFonts w:ascii="Verdana" w:hAnsi="Verdana" w:cs="Arial"/>
                <w:b/>
                <w:sz w:val="18"/>
                <w:szCs w:val="18"/>
              </w:rPr>
              <w:t>Dependencia:</w:t>
            </w:r>
            <w:r w:rsidRPr="00BE76DD">
              <w:rPr>
                <w:rFonts w:ascii="Verdana" w:hAnsi="Verdana" w:cs="Arial"/>
                <w:sz w:val="18"/>
                <w:szCs w:val="18"/>
              </w:rPr>
              <w:t xml:space="preserve"> </w:t>
            </w:r>
            <w:r w:rsidRPr="00BE76DD">
              <w:rPr>
                <w:rFonts w:ascii="Verdana" w:hAnsi="Verdana" w:cs="Arial"/>
                <w:i/>
                <w:sz w:val="18"/>
                <w:szCs w:val="18"/>
              </w:rPr>
              <w:t>Subdirección Financiera</w:t>
            </w:r>
          </w:p>
          <w:p w14:paraId="4B378A1C" w14:textId="3F0A58A6" w:rsidR="005A46EB" w:rsidRPr="00BE76DD" w:rsidRDefault="005A46EB" w:rsidP="00652463">
            <w:pPr>
              <w:pStyle w:val="Piedepgina"/>
              <w:ind w:right="360"/>
              <w:jc w:val="both"/>
              <w:rPr>
                <w:rFonts w:ascii="Verdana" w:hAnsi="Verdana" w:cs="Arial"/>
                <w:b/>
                <w:sz w:val="18"/>
                <w:szCs w:val="18"/>
              </w:rPr>
            </w:pPr>
            <w:r w:rsidRPr="00BE76DD">
              <w:rPr>
                <w:rFonts w:ascii="Verdana" w:hAnsi="Verdana" w:cs="Arial"/>
                <w:b/>
                <w:sz w:val="18"/>
                <w:szCs w:val="18"/>
              </w:rPr>
              <w:t xml:space="preserve">Fecha:            </w:t>
            </w:r>
            <w:r w:rsidR="00C8152F">
              <w:rPr>
                <w:rFonts w:ascii="Verdana" w:hAnsi="Verdana" w:cs="Arial"/>
                <w:i/>
                <w:sz w:val="18"/>
                <w:szCs w:val="18"/>
              </w:rPr>
              <w:t>1</w:t>
            </w:r>
            <w:r w:rsidR="00524134">
              <w:rPr>
                <w:rFonts w:ascii="Verdana" w:hAnsi="Verdana" w:cs="Arial"/>
                <w:i/>
                <w:sz w:val="18"/>
                <w:szCs w:val="18"/>
              </w:rPr>
              <w:t>3</w:t>
            </w:r>
            <w:r w:rsidRPr="00BE76DD">
              <w:rPr>
                <w:rFonts w:ascii="Verdana" w:hAnsi="Verdana" w:cs="Arial"/>
                <w:i/>
                <w:sz w:val="18"/>
                <w:szCs w:val="18"/>
              </w:rPr>
              <w:t>-</w:t>
            </w:r>
            <w:r w:rsidR="00554CAB">
              <w:rPr>
                <w:rFonts w:ascii="Verdana" w:hAnsi="Verdana" w:cs="Arial"/>
                <w:i/>
                <w:sz w:val="18"/>
                <w:szCs w:val="18"/>
              </w:rPr>
              <w:t>0</w:t>
            </w:r>
            <w:r w:rsidR="00524134">
              <w:rPr>
                <w:rFonts w:ascii="Verdana" w:hAnsi="Verdana" w:cs="Arial"/>
                <w:i/>
                <w:sz w:val="18"/>
                <w:szCs w:val="18"/>
              </w:rPr>
              <w:t>6</w:t>
            </w:r>
            <w:r w:rsidRPr="00BE76DD">
              <w:rPr>
                <w:rFonts w:ascii="Verdana" w:hAnsi="Verdana" w:cs="Arial"/>
                <w:i/>
                <w:sz w:val="18"/>
                <w:szCs w:val="18"/>
              </w:rPr>
              <w:t>-</w:t>
            </w:r>
            <w:r w:rsidR="00D81CB0" w:rsidRPr="00BE76DD">
              <w:rPr>
                <w:rFonts w:ascii="Verdana" w:hAnsi="Verdana" w:cs="Arial"/>
                <w:i/>
                <w:sz w:val="18"/>
                <w:szCs w:val="18"/>
              </w:rPr>
              <w:t>202</w:t>
            </w:r>
            <w:r w:rsidR="00554CAB">
              <w:rPr>
                <w:rFonts w:ascii="Verdana" w:hAnsi="Verdana" w:cs="Arial"/>
                <w:i/>
                <w:sz w:val="18"/>
                <w:szCs w:val="18"/>
              </w:rPr>
              <w:t>4</w:t>
            </w:r>
          </w:p>
        </w:tc>
      </w:tr>
      <w:bookmarkEnd w:id="54"/>
      <w:bookmarkEnd w:id="330"/>
    </w:tbl>
    <w:p w14:paraId="51DE2515" w14:textId="79D4FD6C" w:rsidR="00FB28BE" w:rsidRDefault="00FB28BE" w:rsidP="00023705">
      <w:pPr>
        <w:jc w:val="both"/>
        <w:rPr>
          <w:rFonts w:ascii="Arial Narrow" w:hAnsi="Arial Narrow" w:cs="Arial"/>
          <w:b/>
          <w:sz w:val="24"/>
          <w:szCs w:val="24"/>
        </w:rPr>
      </w:pPr>
    </w:p>
    <w:p w14:paraId="7B0B13F0" w14:textId="77777777" w:rsidR="00FB28BE" w:rsidRDefault="00FB28BE">
      <w:pPr>
        <w:rPr>
          <w:rFonts w:ascii="Arial Narrow" w:hAnsi="Arial Narrow" w:cs="Arial"/>
          <w:b/>
          <w:sz w:val="24"/>
          <w:szCs w:val="24"/>
        </w:rPr>
      </w:pPr>
      <w:r>
        <w:rPr>
          <w:rFonts w:ascii="Arial Narrow" w:hAnsi="Arial Narrow" w:cs="Arial"/>
          <w:b/>
          <w:sz w:val="24"/>
          <w:szCs w:val="24"/>
        </w:rPr>
        <w:br w:type="page"/>
      </w:r>
    </w:p>
    <w:p w14:paraId="7CF5B95C" w14:textId="45874EEC" w:rsidR="00E56F22" w:rsidRDefault="00FB28BE" w:rsidP="00023705">
      <w:pPr>
        <w:jc w:val="both"/>
        <w:rPr>
          <w:rFonts w:ascii="Arial Narrow" w:hAnsi="Arial Narrow" w:cs="Arial"/>
          <w:b/>
          <w:sz w:val="24"/>
          <w:szCs w:val="24"/>
        </w:rPr>
      </w:pPr>
      <w:r>
        <w:rPr>
          <w:rFonts w:ascii="Arial Narrow" w:hAnsi="Arial Narrow" w:cs="Arial"/>
          <w:b/>
          <w:noProof/>
          <w:sz w:val="24"/>
          <w:szCs w:val="24"/>
        </w:rPr>
        <w:lastRenderedPageBreak/>
        <w:drawing>
          <wp:anchor distT="0" distB="0" distL="114300" distR="114300" simplePos="0" relativeHeight="251689984" behindDoc="0" locked="0" layoutInCell="1" allowOverlap="1" wp14:anchorId="4B5E561A" wp14:editId="6785EE48">
            <wp:simplePos x="0" y="0"/>
            <wp:positionH relativeFrom="margin">
              <wp:posOffset>-1067435</wp:posOffset>
            </wp:positionH>
            <wp:positionV relativeFrom="paragraph">
              <wp:posOffset>-1925955</wp:posOffset>
            </wp:positionV>
            <wp:extent cx="7861410" cy="10172700"/>
            <wp:effectExtent l="0" t="0" r="6350" b="0"/>
            <wp:wrapNone/>
            <wp:docPr id="2027692912"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861410" cy="10172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B28BE">
        <w:rPr>
          <w:rFonts w:ascii="Arial Narrow" w:hAnsi="Arial Narrow" w:cs="Arial"/>
          <w:b/>
          <w:noProof/>
          <w:sz w:val="24"/>
          <w:szCs w:val="24"/>
        </w:rPr>
        <w:drawing>
          <wp:anchor distT="0" distB="0" distL="114300" distR="114300" simplePos="0" relativeHeight="251688960" behindDoc="0" locked="0" layoutInCell="1" allowOverlap="1" wp14:anchorId="48040FC8" wp14:editId="732D7C3A">
            <wp:simplePos x="0" y="0"/>
            <wp:positionH relativeFrom="column">
              <wp:posOffset>-89535</wp:posOffset>
            </wp:positionH>
            <wp:positionV relativeFrom="paragraph">
              <wp:posOffset>-1684655</wp:posOffset>
            </wp:positionV>
            <wp:extent cx="6692900" cy="2190750"/>
            <wp:effectExtent l="0" t="0" r="0" b="0"/>
            <wp:wrapNone/>
            <wp:docPr id="115473963" name="Imagen 1" descr="Imagen que contiene 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73963" name="Imagen 1" descr="Imagen que contiene Forma&#10;&#10;Descripción generada automáticamente"/>
                    <pic:cNvPicPr/>
                  </pic:nvPicPr>
                  <pic:blipFill>
                    <a:blip r:embed="rId46">
                      <a:extLst>
                        <a:ext uri="{28A0092B-C50C-407E-A947-70E740481C1C}">
                          <a14:useLocalDpi xmlns:a14="http://schemas.microsoft.com/office/drawing/2010/main" val="0"/>
                        </a:ext>
                      </a:extLst>
                    </a:blip>
                    <a:stretch>
                      <a:fillRect/>
                    </a:stretch>
                  </pic:blipFill>
                  <pic:spPr>
                    <a:xfrm>
                      <a:off x="0" y="0"/>
                      <a:ext cx="6693835" cy="2191056"/>
                    </a:xfrm>
                    <a:prstGeom prst="rect">
                      <a:avLst/>
                    </a:prstGeom>
                  </pic:spPr>
                </pic:pic>
              </a:graphicData>
            </a:graphic>
            <wp14:sizeRelH relativeFrom="margin">
              <wp14:pctWidth>0</wp14:pctWidth>
            </wp14:sizeRelH>
          </wp:anchor>
        </w:drawing>
      </w:r>
    </w:p>
    <w:p w14:paraId="6A567CF5" w14:textId="22A88DBA" w:rsidR="007E7330" w:rsidRDefault="007E7330" w:rsidP="00023705">
      <w:pPr>
        <w:jc w:val="both"/>
        <w:rPr>
          <w:rFonts w:ascii="Arial Narrow" w:hAnsi="Arial Narrow" w:cs="Arial"/>
          <w:b/>
          <w:sz w:val="24"/>
          <w:szCs w:val="24"/>
        </w:rPr>
      </w:pPr>
    </w:p>
    <w:p w14:paraId="3751D557" w14:textId="72EB9690" w:rsidR="007E7330" w:rsidRPr="00290062" w:rsidRDefault="00FB28BE" w:rsidP="00023705">
      <w:pPr>
        <w:jc w:val="both"/>
        <w:rPr>
          <w:rFonts w:ascii="Arial Narrow" w:hAnsi="Arial Narrow" w:cs="Arial"/>
          <w:b/>
          <w:sz w:val="24"/>
          <w:szCs w:val="24"/>
        </w:rPr>
      </w:pPr>
      <w:r>
        <w:rPr>
          <w:rFonts w:ascii="Arial Narrow" w:hAnsi="Arial Narrow" w:cs="Arial"/>
          <w:b/>
          <w:noProof/>
          <w:sz w:val="24"/>
          <w:szCs w:val="24"/>
        </w:rPr>
        <mc:AlternateContent>
          <mc:Choice Requires="wps">
            <w:drawing>
              <wp:anchor distT="0" distB="0" distL="114300" distR="114300" simplePos="0" relativeHeight="251691008" behindDoc="0" locked="0" layoutInCell="1" allowOverlap="1" wp14:anchorId="3B79D147" wp14:editId="6973A074">
                <wp:simplePos x="0" y="0"/>
                <wp:positionH relativeFrom="margin">
                  <wp:posOffset>2492375</wp:posOffset>
                </wp:positionH>
                <wp:positionV relativeFrom="paragraph">
                  <wp:posOffset>6087110</wp:posOffset>
                </wp:positionV>
                <wp:extent cx="4040505" cy="1155065"/>
                <wp:effectExtent l="0" t="0" r="0" b="0"/>
                <wp:wrapNone/>
                <wp:docPr id="846478453" name="Cuadro de texto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0505" cy="1155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89A289" w14:textId="77777777" w:rsidR="00FB28BE" w:rsidRPr="0092577E" w:rsidRDefault="00FB28BE" w:rsidP="00FB28BE">
                            <w:pPr>
                              <w:spacing w:line="288" w:lineRule="auto"/>
                              <w:jc w:val="right"/>
                              <w:rPr>
                                <w:rFonts w:ascii="Verdana" w:hAnsi="Verdana"/>
                                <w:b/>
                                <w:bCs/>
                              </w:rPr>
                            </w:pPr>
                            <w:r w:rsidRPr="0092577E">
                              <w:rPr>
                                <w:rFonts w:ascii="Verdana" w:hAnsi="Verdana"/>
                                <w:b/>
                                <w:bCs/>
                              </w:rPr>
                              <w:t>Ministerio de Hacienda y Crédito Público</w:t>
                            </w:r>
                          </w:p>
                          <w:p w14:paraId="502D2BB9" w14:textId="77777777" w:rsidR="00FB28BE" w:rsidRPr="0092577E" w:rsidRDefault="00FB28BE" w:rsidP="00FB28BE">
                            <w:pPr>
                              <w:spacing w:line="288" w:lineRule="auto"/>
                              <w:jc w:val="right"/>
                              <w:rPr>
                                <w:rFonts w:ascii="Verdana" w:hAnsi="Verdana"/>
                              </w:rPr>
                            </w:pPr>
                            <w:r w:rsidRPr="0092577E">
                              <w:rPr>
                                <w:rFonts w:ascii="Verdana" w:hAnsi="Verdana"/>
                              </w:rPr>
                              <w:t>Dirección: Carrera 8 No. 6C–38, Bogotá D.C., Colombia</w:t>
                            </w:r>
                          </w:p>
                          <w:p w14:paraId="6FF33CC2" w14:textId="77777777" w:rsidR="00FB28BE" w:rsidRPr="0092577E" w:rsidRDefault="00FB28BE" w:rsidP="00FB28BE">
                            <w:pPr>
                              <w:spacing w:line="288" w:lineRule="auto"/>
                              <w:jc w:val="right"/>
                              <w:rPr>
                                <w:rFonts w:ascii="Verdana" w:hAnsi="Verdana"/>
                              </w:rPr>
                            </w:pPr>
                            <w:r w:rsidRPr="0092577E">
                              <w:rPr>
                                <w:rFonts w:ascii="Verdana" w:hAnsi="Verdana"/>
                              </w:rPr>
                              <w:t>Conmutador: (+57) 601 3 81 17 00</w:t>
                            </w:r>
                          </w:p>
                          <w:p w14:paraId="616ED589" w14:textId="77777777" w:rsidR="00FB28BE" w:rsidRPr="0092577E" w:rsidRDefault="00FB28BE" w:rsidP="00FB28BE">
                            <w:pPr>
                              <w:spacing w:line="288" w:lineRule="auto"/>
                              <w:jc w:val="right"/>
                              <w:rPr>
                                <w:rFonts w:ascii="Verdana" w:hAnsi="Verdana"/>
                              </w:rPr>
                            </w:pPr>
                            <w:r w:rsidRPr="0092577E">
                              <w:rPr>
                                <w:rFonts w:ascii="Verdana" w:hAnsi="Verdana"/>
                              </w:rPr>
                              <w:t>Línea Gratuita: (+57) 01 8000 910071</w:t>
                            </w:r>
                          </w:p>
                          <w:p w14:paraId="7402DABC" w14:textId="77777777" w:rsidR="00FB28BE" w:rsidRDefault="00FB28BE" w:rsidP="00FB28BE">
                            <w:pPr>
                              <w:spacing w:line="288" w:lineRule="auto"/>
                              <w:jc w:val="right"/>
                              <w:rPr>
                                <w:rFonts w:ascii="Verdana" w:hAnsi="Verdana"/>
                              </w:rPr>
                            </w:pPr>
                            <w:r w:rsidRPr="0092577E">
                              <w:rPr>
                                <w:rFonts w:ascii="Verdana" w:hAnsi="Verdana"/>
                              </w:rPr>
                              <w:t xml:space="preserve">Correo: </w:t>
                            </w:r>
                            <w:hyperlink r:id="rId47" w:history="1">
                              <w:r w:rsidRPr="0092577E">
                                <w:rPr>
                                  <w:rFonts w:ascii="Verdana" w:hAnsi="Verdana"/>
                                </w:rPr>
                                <w:t>relacionciudadano@minhacienda.gov.co</w:t>
                              </w:r>
                            </w:hyperlink>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a16="http://schemas.microsoft.com/office/drawing/2014/main" xmlns:a14="http://schemas.microsoft.com/office/drawing/2010/main" xmlns:pic="http://schemas.openxmlformats.org/drawingml/2006/picture" xmlns:a="http://schemas.openxmlformats.org/drawingml/2006/main">
            <w:pict w14:anchorId="78D20F9F">
              <v:shape id="Cuadro de texto 29" style="position:absolute;left:0;text-align:left;margin-left:196.25pt;margin-top:479.3pt;width:318.15pt;height:90.9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" w14:anchorId="3B79D147">
                <v:textbox>
                  <w:txbxContent>
                    <w:p w:rsidRPr="0092577E" w:rsidR="00FB28BE" w:rsidP="00FB28BE" w:rsidRDefault="00FB28BE" w14:paraId="775F7B67" w14:textId="77777777">
                      <w:pPr>
                        <w:spacing w:line="288" w:lineRule="auto"/>
                        <w:jc w:val="right"/>
                        <w:rPr>
                          <w:rFonts w:ascii="Verdana" w:hAnsi="Verdana"/>
                          <w:b/>
                          <w:bCs/>
                        </w:rPr>
                      </w:pPr>
                      <w:r w:rsidRPr="0092577E">
                        <w:rPr>
                          <w:rFonts w:ascii="Verdana" w:hAnsi="Verdana"/>
                          <w:b/>
                          <w:bCs/>
                        </w:rPr>
                        <w:t>Ministerio de Hacienda y Crédito Público</w:t>
                      </w:r>
                    </w:p>
                    <w:p w:rsidRPr="0092577E" w:rsidR="00FB28BE" w:rsidP="00FB28BE" w:rsidRDefault="00FB28BE" w14:paraId="29CA1A6E" w14:textId="77777777">
                      <w:pPr>
                        <w:spacing w:line="288" w:lineRule="auto"/>
                        <w:jc w:val="right"/>
                        <w:rPr>
                          <w:rFonts w:ascii="Verdana" w:hAnsi="Verdana"/>
                        </w:rPr>
                      </w:pPr>
                      <w:r w:rsidRPr="0092577E">
                        <w:rPr>
                          <w:rFonts w:ascii="Verdana" w:hAnsi="Verdana"/>
                        </w:rPr>
                        <w:t>Dirección: Carrera 8 No. 6C–38, Bogotá D.C., Colombia</w:t>
                      </w:r>
                    </w:p>
                    <w:p w:rsidRPr="0092577E" w:rsidR="00FB28BE" w:rsidP="00FB28BE" w:rsidRDefault="00FB28BE" w14:paraId="106CFF64" w14:textId="77777777">
                      <w:pPr>
                        <w:spacing w:line="288" w:lineRule="auto"/>
                        <w:jc w:val="right"/>
                        <w:rPr>
                          <w:rFonts w:ascii="Verdana" w:hAnsi="Verdana"/>
                        </w:rPr>
                      </w:pPr>
                      <w:r w:rsidRPr="0092577E">
                        <w:rPr>
                          <w:rFonts w:ascii="Verdana" w:hAnsi="Verdana"/>
                        </w:rPr>
                        <w:t>Conmutador: (+57) 601 3 81 17 00</w:t>
                      </w:r>
                    </w:p>
                    <w:p w:rsidRPr="0092577E" w:rsidR="00FB28BE" w:rsidP="00FB28BE" w:rsidRDefault="00FB28BE" w14:paraId="78F9EECB" w14:textId="77777777">
                      <w:pPr>
                        <w:spacing w:line="288" w:lineRule="auto"/>
                        <w:jc w:val="right"/>
                        <w:rPr>
                          <w:rFonts w:ascii="Verdana" w:hAnsi="Verdana"/>
                        </w:rPr>
                      </w:pPr>
                      <w:r w:rsidRPr="0092577E">
                        <w:rPr>
                          <w:rFonts w:ascii="Verdana" w:hAnsi="Verdana"/>
                        </w:rPr>
                        <w:t>Línea Gratuita: (+57) 01 8000 910071</w:t>
                      </w:r>
                    </w:p>
                    <w:p w:rsidR="00FB28BE" w:rsidP="00FB28BE" w:rsidRDefault="00FB28BE" w14:paraId="732155E8" w14:textId="77777777">
                      <w:pPr>
                        <w:spacing w:line="288" w:lineRule="auto"/>
                        <w:jc w:val="right"/>
                        <w:rPr>
                          <w:rFonts w:ascii="Verdana" w:hAnsi="Verdana"/>
                        </w:rPr>
                      </w:pPr>
                      <w:r w:rsidRPr="0092577E">
                        <w:rPr>
                          <w:rFonts w:ascii="Verdana" w:hAnsi="Verdana"/>
                        </w:rPr>
                        <w:t xml:space="preserve">Correo: </w:t>
                      </w:r>
                      <w:hyperlink w:history="1" r:id="rId48">
                        <w:r w:rsidRPr="0092577E">
                          <w:rPr>
                            <w:rFonts w:ascii="Verdana" w:hAnsi="Verdana"/>
                          </w:rPr>
                          <w:t>relacionciudadano@minhacienda.gov.co</w:t>
                        </w:r>
                      </w:hyperlink>
                    </w:p>
                  </w:txbxContent>
                </v:textbox>
                <w10:wrap anchorx="margin"/>
              </v:shape>
            </w:pict>
          </mc:Fallback>
        </mc:AlternateContent>
      </w:r>
    </w:p>
    <w:sectPr w:rsidR="007E7330" w:rsidRPr="00290062" w:rsidSect="00AA2DFD">
      <w:headerReference w:type="default" r:id="rId49"/>
      <w:footerReference w:type="default" r:id="rId50"/>
      <w:pgSz w:w="12242" w:h="15842"/>
      <w:pgMar w:top="1418" w:right="1701" w:bottom="1418" w:left="1701"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60CE2C" w14:textId="77777777" w:rsidR="003A63D3" w:rsidRDefault="003A63D3">
      <w:r>
        <w:separator/>
      </w:r>
    </w:p>
  </w:endnote>
  <w:endnote w:type="continuationSeparator" w:id="0">
    <w:p w14:paraId="08786905" w14:textId="77777777" w:rsidR="003A63D3" w:rsidRDefault="003A6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Ubuntu">
    <w:charset w:val="00"/>
    <w:family w:val="swiss"/>
    <w:pitch w:val="variable"/>
    <w:sig w:usb0="E00002FF" w:usb1="5000205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Formata LightCondensed">
    <w:altName w:val="Times New Roman"/>
    <w:charset w:val="00"/>
    <w:family w:val="auto"/>
    <w:pitch w:val="default"/>
  </w:font>
  <w:font w:name="Arial Narrow">
    <w:panose1 w:val="020B0606020202030204"/>
    <w:charset w:val="00"/>
    <w:family w:val="swiss"/>
    <w:pitch w:val="variable"/>
    <w:sig w:usb0="00000287" w:usb1="00000800" w:usb2="00000000" w:usb3="00000000" w:csb0="0000009F" w:csb1="00000000"/>
  </w:font>
  <w:font w:name="Amasis MT Pro Black">
    <w:charset w:val="00"/>
    <w:family w:val="roman"/>
    <w:pitch w:val="variable"/>
    <w:sig w:usb0="A00000AF" w:usb1="4000205B" w:usb2="00000000" w:usb3="00000000" w:csb0="00000093" w:csb1="00000000"/>
  </w:font>
  <w:font w:name="ADLaM Display">
    <w:charset w:val="00"/>
    <w:family w:val="auto"/>
    <w:pitch w:val="variable"/>
    <w:sig w:usb0="8000206F" w:usb1="4200004A" w:usb2="00000000" w:usb3="00000000" w:csb0="00000001" w:csb1="00000000"/>
  </w:font>
  <w:font w:name="Aptos Black">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97D549" w14:textId="77777777" w:rsidR="00EF3D59" w:rsidRDefault="00EF3D59" w:rsidP="004A0461">
    <w:pPr>
      <w:pStyle w:val="Piedepgina"/>
      <w:rPr>
        <w:rFonts w:ascii="Arial Narrow" w:hAnsi="Arial Narrow"/>
        <w:sz w:val="16"/>
        <w:szCs w:val="16"/>
        <w:lang w:val="es-CO"/>
      </w:rPr>
    </w:pPr>
  </w:p>
  <w:p w14:paraId="7BDE1494" w14:textId="77777777" w:rsidR="00EF3D59" w:rsidRDefault="00EF3D59" w:rsidP="004A0461">
    <w:pPr>
      <w:pStyle w:val="Piedepgina"/>
      <w:rPr>
        <w:rFonts w:ascii="Arial Narrow" w:hAnsi="Arial Narrow"/>
        <w:sz w:val="16"/>
        <w:szCs w:val="16"/>
        <w:lang w:val="es-CO"/>
      </w:rPr>
    </w:pPr>
  </w:p>
  <w:p w14:paraId="4F4DC57F" w14:textId="116F1A85" w:rsidR="00EF3D59" w:rsidRDefault="002C43DF">
    <w:pPr>
      <w:pStyle w:val="Piedepgina"/>
    </w:pPr>
    <w:r w:rsidRPr="002C43DF">
      <w:rPr>
        <w:rFonts w:ascii="Arial Narrow" w:hAnsi="Arial Narrow"/>
        <w:sz w:val="16"/>
        <w:szCs w:val="16"/>
        <w:lang w:val="es-CO"/>
      </w:rPr>
      <w:t>Est.1.</w:t>
    </w:r>
    <w:proofErr w:type="gramStart"/>
    <w:r w:rsidRPr="002C43DF">
      <w:rPr>
        <w:rFonts w:ascii="Arial Narrow" w:hAnsi="Arial Narrow"/>
        <w:sz w:val="16"/>
        <w:szCs w:val="16"/>
        <w:lang w:val="es-CO"/>
      </w:rPr>
      <w:t>4.Ins</w:t>
    </w:r>
    <w:proofErr w:type="gramEnd"/>
    <w:r w:rsidRPr="002C43DF">
      <w:rPr>
        <w:rFonts w:ascii="Arial Narrow" w:hAnsi="Arial Narrow"/>
        <w:sz w:val="16"/>
        <w:szCs w:val="16"/>
        <w:lang w:val="es-CO"/>
      </w:rPr>
      <w:t>.1.Fr.13 Plantilla Manual_V.1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47672E" w14:textId="77777777" w:rsidR="003A63D3" w:rsidRDefault="003A63D3">
      <w:r>
        <w:separator/>
      </w:r>
    </w:p>
  </w:footnote>
  <w:footnote w:type="continuationSeparator" w:id="0">
    <w:p w14:paraId="0BC1882D" w14:textId="77777777" w:rsidR="003A63D3" w:rsidRDefault="003A63D3">
      <w:r>
        <w:continuationSeparator/>
      </w:r>
    </w:p>
  </w:footnote>
  <w:footnote w:id="1">
    <w:p w14:paraId="5900B708" w14:textId="2464812B" w:rsidR="00EF3D59" w:rsidRPr="001E45DA" w:rsidRDefault="00EF3D59" w:rsidP="001E45DA">
      <w:pPr>
        <w:pStyle w:val="Textonotapie"/>
        <w:jc w:val="both"/>
        <w:rPr>
          <w:rFonts w:ascii="Verdana" w:hAnsi="Verdana" w:cs="Arial"/>
          <w:sz w:val="14"/>
          <w:szCs w:val="14"/>
        </w:rPr>
      </w:pPr>
      <w:r w:rsidRPr="001E45DA">
        <w:rPr>
          <w:rStyle w:val="Refdenotaalpie"/>
          <w:rFonts w:ascii="Verdana" w:hAnsi="Verdana" w:cs="Arial"/>
          <w:sz w:val="14"/>
          <w:szCs w:val="14"/>
        </w:rPr>
        <w:footnoteRef/>
      </w:r>
      <w:r w:rsidRPr="001E45DA">
        <w:rPr>
          <w:rFonts w:ascii="Verdana" w:hAnsi="Verdana" w:cs="Arial"/>
          <w:sz w:val="14"/>
          <w:szCs w:val="14"/>
        </w:rPr>
        <w:t xml:space="preserve"> Ver Ayuda de memoria de reunión celebrada en la Dirección Administrativa el 20 de diciembre de 2012, cuyo objetivo principal consistía en analizar las acciones de mejora producto de la visita de auditoría a la vigencia fiscal 2011- Creación Comité de Sostenibilidad Contable. </w:t>
      </w:r>
    </w:p>
    <w:p w14:paraId="0B7A9743" w14:textId="77777777" w:rsidR="00EF3D59" w:rsidRPr="00FE68CE" w:rsidRDefault="00EF3D59" w:rsidP="00FE68CE">
      <w:pPr>
        <w:pStyle w:val="Textonotapie"/>
        <w:jc w:val="both"/>
        <w:rPr>
          <w:rFonts w:ascii="Arial" w:hAnsi="Arial" w:cs="Arial"/>
        </w:rPr>
      </w:pPr>
    </w:p>
  </w:footnote>
  <w:footnote w:id="2">
    <w:p w14:paraId="7909984A" w14:textId="77777777" w:rsidR="00EF3D59" w:rsidRPr="00CA76B9" w:rsidRDefault="00EF3D59" w:rsidP="0046335B">
      <w:pPr>
        <w:pStyle w:val="Textonotapie"/>
        <w:rPr>
          <w:rFonts w:ascii="Arial" w:hAnsi="Arial" w:cs="Arial"/>
          <w:sz w:val="16"/>
          <w:szCs w:val="16"/>
        </w:rPr>
      </w:pPr>
      <w:r w:rsidRPr="00CA76B9">
        <w:rPr>
          <w:rStyle w:val="Refdenotaalpie"/>
          <w:rFonts w:ascii="Arial" w:hAnsi="Arial" w:cs="Arial"/>
          <w:sz w:val="16"/>
          <w:szCs w:val="16"/>
        </w:rPr>
        <w:footnoteRef/>
      </w:r>
      <w:r w:rsidRPr="00CA76B9">
        <w:rPr>
          <w:rFonts w:ascii="Arial" w:hAnsi="Arial" w:cs="Arial"/>
          <w:sz w:val="16"/>
          <w:szCs w:val="16"/>
        </w:rPr>
        <w:t xml:space="preserve"> Artículo 2.9.1.1.2. del Decreto 1068 de 2015</w:t>
      </w:r>
    </w:p>
  </w:footnote>
  <w:footnote w:id="3">
    <w:p w14:paraId="00243C82" w14:textId="42A23915" w:rsidR="00EF3D59" w:rsidRPr="001E45DA" w:rsidRDefault="00EF3D59" w:rsidP="001E45DA">
      <w:pPr>
        <w:pStyle w:val="Textonotapie"/>
        <w:jc w:val="both"/>
        <w:rPr>
          <w:rFonts w:ascii="Verdana" w:hAnsi="Verdana" w:cs="Arial"/>
          <w:color w:val="000000"/>
          <w:sz w:val="14"/>
          <w:szCs w:val="14"/>
        </w:rPr>
      </w:pPr>
      <w:r w:rsidRPr="001E45DA">
        <w:rPr>
          <w:rStyle w:val="Refdenotaalpie"/>
          <w:rFonts w:ascii="Verdana" w:hAnsi="Verdana" w:cs="Arial"/>
          <w:sz w:val="14"/>
          <w:szCs w:val="14"/>
        </w:rPr>
        <w:footnoteRef/>
      </w:r>
      <w:r w:rsidRPr="001E45DA">
        <w:rPr>
          <w:rFonts w:ascii="Verdana" w:hAnsi="Verdana" w:cs="Arial"/>
          <w:sz w:val="14"/>
          <w:szCs w:val="14"/>
        </w:rPr>
        <w:t xml:space="preserve"> Para el registro de la información en SIIF, la administración del sistema ha publicado documentos y guías orientativas, las cuales pueden ser consultadas en el siguiente enlace: </w:t>
      </w:r>
      <w:hyperlink r:id="rId1" w:history="1">
        <w:r w:rsidRPr="001E45DA">
          <w:rPr>
            <w:rStyle w:val="Hipervnculo"/>
            <w:rFonts w:ascii="Verdana" w:hAnsi="Verdana" w:cs="Arial"/>
            <w:sz w:val="14"/>
            <w:szCs w:val="14"/>
          </w:rPr>
          <w:t>https://www.minhacienda.gov.co/webcenter/portal/SIIFNacion</w:t>
        </w:r>
      </w:hyperlink>
    </w:p>
    <w:p w14:paraId="0931F0D1" w14:textId="77777777" w:rsidR="00EF3D59" w:rsidRPr="001E45DA" w:rsidRDefault="00EF3D59" w:rsidP="001E45DA">
      <w:pPr>
        <w:pStyle w:val="Textonotapie"/>
        <w:jc w:val="both"/>
        <w:rPr>
          <w:rFonts w:ascii="Verdana" w:hAnsi="Verdana" w:cs="Arial"/>
          <w:sz w:val="14"/>
          <w:szCs w:val="14"/>
        </w:rPr>
      </w:pPr>
    </w:p>
  </w:footnote>
  <w:footnote w:id="4">
    <w:p w14:paraId="5BF02E22" w14:textId="1C8D0E51" w:rsidR="00EF3D59" w:rsidRPr="001E45DA" w:rsidRDefault="00EF3D59" w:rsidP="001E45DA">
      <w:pPr>
        <w:pStyle w:val="Textonotapie"/>
        <w:jc w:val="both"/>
        <w:rPr>
          <w:rFonts w:ascii="Verdana" w:hAnsi="Verdana" w:cs="Arial"/>
          <w:sz w:val="14"/>
          <w:szCs w:val="14"/>
        </w:rPr>
      </w:pPr>
      <w:r w:rsidRPr="001E45DA">
        <w:rPr>
          <w:rStyle w:val="Refdenotaalpie"/>
          <w:rFonts w:ascii="Verdana" w:hAnsi="Verdana" w:cs="Arial"/>
          <w:sz w:val="14"/>
          <w:szCs w:val="14"/>
        </w:rPr>
        <w:footnoteRef/>
      </w:r>
      <w:r w:rsidRPr="001E45DA">
        <w:rPr>
          <w:rFonts w:ascii="Verdana" w:hAnsi="Verdana" w:cs="Arial"/>
          <w:sz w:val="14"/>
          <w:szCs w:val="14"/>
        </w:rPr>
        <w:t xml:space="preserve"> Para mayor información, consulte el instructivo que se encuentra publicado en la página web de la Contaduría General de la Nación, en el enlace: www.contaduria.gov.co/productos/sistemas de información/SIIF, en el que además se encuentra documentación que orienta acerca de la Implementación de normas, procedimientos y doctrina contable en el SIIF Nación. </w:t>
      </w:r>
    </w:p>
    <w:p w14:paraId="2826BD03" w14:textId="77777777" w:rsidR="00EF3D59" w:rsidRPr="001E45DA" w:rsidRDefault="00EF3D59" w:rsidP="001E45DA">
      <w:pPr>
        <w:pStyle w:val="Textonotapie"/>
        <w:rPr>
          <w:rFonts w:ascii="Verdana" w:hAnsi="Verdana" w:cs="Arial"/>
          <w:sz w:val="14"/>
          <w:szCs w:val="14"/>
        </w:rPr>
      </w:pPr>
    </w:p>
  </w:footnote>
  <w:footnote w:id="5">
    <w:p w14:paraId="712DF181" w14:textId="77777777" w:rsidR="00EF3D59" w:rsidRPr="001E45DA" w:rsidRDefault="00EF3D59" w:rsidP="0046335B">
      <w:pPr>
        <w:jc w:val="both"/>
        <w:rPr>
          <w:rFonts w:ascii="Verdana" w:hAnsi="Verdana" w:cs="Arial"/>
          <w:sz w:val="14"/>
          <w:szCs w:val="14"/>
        </w:rPr>
      </w:pPr>
      <w:r w:rsidRPr="001E45DA">
        <w:rPr>
          <w:rStyle w:val="Refdenotaalpie"/>
          <w:rFonts w:ascii="Verdana" w:hAnsi="Verdana" w:cs="Arial"/>
          <w:sz w:val="14"/>
          <w:szCs w:val="14"/>
        </w:rPr>
        <w:footnoteRef/>
      </w:r>
      <w:r w:rsidRPr="001E45DA">
        <w:rPr>
          <w:rFonts w:ascii="Verdana" w:hAnsi="Verdana" w:cs="Arial"/>
          <w:sz w:val="14"/>
          <w:szCs w:val="14"/>
        </w:rPr>
        <w:t xml:space="preserve"> Para el caso del Ministerio de Hacienda y Crédito Público, el código de consolidación asignado es el 011500000.</w:t>
      </w:r>
    </w:p>
    <w:p w14:paraId="0A96E4C4" w14:textId="77777777" w:rsidR="00EF3D59" w:rsidRPr="001A7788" w:rsidRDefault="00EF3D59" w:rsidP="0046335B">
      <w:pPr>
        <w:pStyle w:val="Textonotapie"/>
        <w:rPr>
          <w:lang w:val="es-ES"/>
        </w:rPr>
      </w:pPr>
    </w:p>
  </w:footnote>
  <w:footnote w:id="6">
    <w:p w14:paraId="799B65B9" w14:textId="0E6C0FE8" w:rsidR="00EF3D59" w:rsidRPr="001E45DA" w:rsidRDefault="00EF3D59" w:rsidP="00FA37EB">
      <w:pPr>
        <w:jc w:val="both"/>
        <w:rPr>
          <w:rFonts w:ascii="Verdana" w:hAnsi="Verdana" w:cs="Arial"/>
          <w:sz w:val="14"/>
          <w:szCs w:val="14"/>
        </w:rPr>
      </w:pPr>
      <w:r w:rsidRPr="001E45DA">
        <w:rPr>
          <w:rStyle w:val="Refdenotaalpie"/>
          <w:rFonts w:ascii="Verdana" w:hAnsi="Verdana" w:cs="Arial"/>
          <w:sz w:val="14"/>
          <w:szCs w:val="14"/>
        </w:rPr>
        <w:footnoteRef/>
      </w:r>
      <w:r w:rsidRPr="001E45DA">
        <w:rPr>
          <w:rFonts w:ascii="Verdana" w:hAnsi="Verdana" w:cs="Arial"/>
          <w:sz w:val="14"/>
          <w:szCs w:val="14"/>
        </w:rPr>
        <w:t xml:space="preserve"> El detalle de la gestión contable de la caja menor puede ser consultado en el documento denominado “Registro de los hechos económicos relacionados con los recursos de caja menor en los sistemas de información integrados nacionales (SIIF y SPGR)”, el cual puede ser consultado en: </w:t>
      </w:r>
      <w:hyperlink r:id="rId2" w:history="1">
        <w:r w:rsidR="003C1159" w:rsidRPr="001E45DA">
          <w:rPr>
            <w:rStyle w:val="Hipervnculo"/>
            <w:rFonts w:ascii="Verdana" w:hAnsi="Verdana" w:cs="Arial"/>
            <w:sz w:val="14"/>
            <w:szCs w:val="14"/>
          </w:rPr>
          <w:t>https://www.contaduria.gov.co/documents/20127/5698474/PROCEDIMIENTO+CONTABLE+DE+CAJA+MENOR</w:t>
        </w:r>
      </w:hyperlink>
    </w:p>
    <w:p w14:paraId="5C89C255" w14:textId="77777777" w:rsidR="003C1159" w:rsidRPr="00FA37EB" w:rsidRDefault="003C1159" w:rsidP="00FA37EB">
      <w:pPr>
        <w:jc w:val="both"/>
        <w:rPr>
          <w:rFonts w:ascii="Arial" w:hAnsi="Arial" w:cs="Arial"/>
          <w:sz w:val="10"/>
          <w:szCs w:val="10"/>
        </w:rPr>
      </w:pPr>
    </w:p>
    <w:p w14:paraId="59D2F344" w14:textId="599A6CCE" w:rsidR="00EF3D59" w:rsidRPr="00CA77F2" w:rsidRDefault="00EF3D59" w:rsidP="00CA77F2">
      <w:pPr>
        <w:pStyle w:val="Textonotapie"/>
        <w:spacing w:line="288" w:lineRule="auto"/>
        <w:jc w:val="both"/>
        <w:rPr>
          <w:rFonts w:ascii="Arial" w:hAnsi="Arial" w:cs="Arial"/>
          <w:sz w:val="16"/>
          <w:szCs w:val="16"/>
        </w:rPr>
      </w:pPr>
    </w:p>
    <w:p w14:paraId="0CCB5D29" w14:textId="77777777" w:rsidR="00EF3D59" w:rsidRPr="00CA77F2" w:rsidRDefault="00EF3D59" w:rsidP="00CA77F2">
      <w:pPr>
        <w:pStyle w:val="Textonotapie"/>
        <w:spacing w:line="288" w:lineRule="auto"/>
        <w:jc w:val="both"/>
        <w:rPr>
          <w:rFonts w:ascii="Arial" w:hAnsi="Arial" w:cs="Arial"/>
          <w:sz w:val="16"/>
          <w:szCs w:val="16"/>
        </w:rPr>
      </w:pPr>
      <w:r w:rsidRPr="00CA77F2">
        <w:rPr>
          <w:rFonts w:ascii="Arial" w:hAnsi="Arial" w:cs="Arial"/>
          <w:sz w:val="16"/>
          <w:szCs w:val="16"/>
        </w:rPr>
        <w:tab/>
      </w:r>
    </w:p>
  </w:footnote>
  <w:footnote w:id="7">
    <w:p w14:paraId="269FFABF" w14:textId="0FD58DCD" w:rsidR="00EF3D59" w:rsidRPr="001E45DA" w:rsidRDefault="00EF3D59" w:rsidP="001E45DA">
      <w:pPr>
        <w:pStyle w:val="Textonotapie"/>
        <w:jc w:val="both"/>
        <w:rPr>
          <w:rFonts w:ascii="Verdana" w:hAnsi="Verdana" w:cs="Arial"/>
          <w:sz w:val="14"/>
          <w:szCs w:val="14"/>
        </w:rPr>
      </w:pPr>
      <w:r w:rsidRPr="001E45DA">
        <w:rPr>
          <w:rStyle w:val="Refdenotaalpie"/>
          <w:rFonts w:ascii="Verdana" w:hAnsi="Verdana" w:cs="Arial"/>
          <w:sz w:val="14"/>
          <w:szCs w:val="14"/>
        </w:rPr>
        <w:footnoteRef/>
      </w:r>
      <w:r w:rsidRPr="001E45DA">
        <w:rPr>
          <w:rFonts w:ascii="Verdana" w:hAnsi="Verdana" w:cs="Arial"/>
          <w:sz w:val="14"/>
          <w:szCs w:val="14"/>
        </w:rPr>
        <w:t xml:space="preserve"> Ver detalle en el documento de la Contaduría General de la Nación denominado </w:t>
      </w:r>
      <w:r w:rsidRPr="001E45DA">
        <w:rPr>
          <w:rFonts w:ascii="Verdana" w:hAnsi="Verdana" w:cs="Arial"/>
          <w:i/>
          <w:iCs/>
          <w:sz w:val="14"/>
          <w:szCs w:val="14"/>
        </w:rPr>
        <w:t xml:space="preserve">“Definición contable rubros de funcionamiento e inversión, retención en la fuente y auxiliar tercero”, </w:t>
      </w:r>
      <w:r w:rsidRPr="001E45DA">
        <w:rPr>
          <w:rFonts w:ascii="Verdana" w:hAnsi="Verdana" w:cs="Arial"/>
          <w:sz w:val="14"/>
          <w:szCs w:val="14"/>
        </w:rPr>
        <w:t xml:space="preserve">el cual puede ser consultado en el siguiente enlace: </w:t>
      </w:r>
      <w:hyperlink r:id="rId3" w:history="1">
        <w:r w:rsidR="00DE1E63" w:rsidRPr="001E45DA">
          <w:rPr>
            <w:rStyle w:val="Hipervnculo"/>
            <w:rFonts w:ascii="Verdana" w:hAnsi="Verdana" w:cs="Arial"/>
            <w:sz w:val="14"/>
            <w:szCs w:val="14"/>
          </w:rPr>
          <w:t>https://www.contaduria.gov.co/implementacion-de-normas-procedimientos-y-doctrinas-siif</w:t>
        </w:r>
      </w:hyperlink>
      <w:r w:rsidR="00F86220" w:rsidRPr="001E45DA">
        <w:rPr>
          <w:rFonts w:ascii="Verdana" w:hAnsi="Verdana" w:cs="Arial"/>
          <w:sz w:val="14"/>
          <w:szCs w:val="14"/>
        </w:rPr>
        <w:t>.</w:t>
      </w:r>
      <w:r w:rsidR="00DE1E63" w:rsidRPr="001E45DA">
        <w:rPr>
          <w:rFonts w:ascii="Verdana" w:hAnsi="Verdana" w:cs="Arial"/>
          <w:sz w:val="14"/>
          <w:szCs w:val="14"/>
        </w:rPr>
        <w:t xml:space="preserve"> </w:t>
      </w:r>
    </w:p>
  </w:footnote>
  <w:footnote w:id="8">
    <w:p w14:paraId="3AE33340" w14:textId="7D385A08" w:rsidR="00EF3D59" w:rsidRPr="001E45DA" w:rsidRDefault="00EF3D59" w:rsidP="001E45DA">
      <w:pPr>
        <w:pStyle w:val="Textonotapie"/>
        <w:jc w:val="both"/>
        <w:rPr>
          <w:rFonts w:ascii="Verdana" w:hAnsi="Verdana" w:cs="Arial"/>
          <w:sz w:val="14"/>
          <w:szCs w:val="14"/>
        </w:rPr>
      </w:pPr>
      <w:r w:rsidRPr="001E45DA">
        <w:rPr>
          <w:rStyle w:val="Refdenotaalpie"/>
          <w:rFonts w:ascii="Verdana" w:hAnsi="Verdana" w:cs="Arial"/>
          <w:sz w:val="14"/>
          <w:szCs w:val="14"/>
        </w:rPr>
        <w:footnoteRef/>
      </w:r>
      <w:r w:rsidRPr="001E45DA">
        <w:rPr>
          <w:rFonts w:ascii="Verdana" w:hAnsi="Verdana" w:cs="Arial"/>
          <w:sz w:val="14"/>
          <w:szCs w:val="14"/>
        </w:rPr>
        <w:t xml:space="preserve"> Las tablas de retención documental actualizadas pueden ser consultadas en el enlace:  </w:t>
      </w:r>
      <w:hyperlink r:id="rId4" w:history="1">
        <w:r w:rsidRPr="001E45DA">
          <w:rPr>
            <w:rStyle w:val="Hipervnculo"/>
            <w:rFonts w:ascii="Verdana" w:hAnsi="Verdana" w:cs="Arial"/>
            <w:sz w:val="14"/>
            <w:szCs w:val="14"/>
          </w:rPr>
          <w:t>https://www.minhacienda.gov.co/webcenter/portal/GestinDocumental/pages_instrumentosdegestinpblica1/tablasderetencindocumental</w:t>
        </w:r>
      </w:hyperlink>
    </w:p>
    <w:p w14:paraId="75E2E136" w14:textId="77777777" w:rsidR="00EF3D59" w:rsidRDefault="00EF3D59" w:rsidP="00140BBA">
      <w:pPr>
        <w:pStyle w:val="Textonotapie"/>
        <w:jc w:val="both"/>
      </w:pPr>
    </w:p>
  </w:footnote>
  <w:footnote w:id="9">
    <w:p w14:paraId="44B646C3" w14:textId="77777777" w:rsidR="00EF3D59" w:rsidRPr="001E45DA" w:rsidRDefault="00EF3D59" w:rsidP="001E45DA">
      <w:pPr>
        <w:pStyle w:val="Ttulo7"/>
        <w:rPr>
          <w:rFonts w:ascii="Verdana" w:hAnsi="Verdana" w:cs="Arial"/>
          <w:b w:val="0"/>
          <w:color w:val="000000"/>
          <w:sz w:val="14"/>
          <w:szCs w:val="14"/>
        </w:rPr>
      </w:pPr>
      <w:r w:rsidRPr="001E45DA">
        <w:rPr>
          <w:rStyle w:val="Refdenotaalpie"/>
          <w:rFonts w:ascii="Verdana" w:hAnsi="Verdana" w:cs="Arial"/>
          <w:b w:val="0"/>
          <w:sz w:val="14"/>
          <w:szCs w:val="14"/>
        </w:rPr>
        <w:footnoteRef/>
      </w:r>
      <w:r w:rsidRPr="001E45DA">
        <w:rPr>
          <w:rFonts w:ascii="Verdana" w:hAnsi="Verdana" w:cs="Arial"/>
          <w:b w:val="0"/>
          <w:sz w:val="14"/>
          <w:szCs w:val="14"/>
        </w:rPr>
        <w:t xml:space="preserve"> Corresponde a un conjunto de agrupaciones de subcuentas, que identifican las diferentes Operaciones Recíprocas efectuadas entre las entidades contables públicas. Estas operaciones se eliminan en el proceso de consolidación, con el fin de evitar la sobrestimación generada por la doble acumulación de valores. Deberán utilizarse al momento de registrar la información en los formularios: CGN2005_001_SALDOS_Y_MOVIMIENTOS y CGN2005_002_SALDOS_DE_</w:t>
      </w:r>
      <w:r w:rsidRPr="001E45DA">
        <w:rPr>
          <w:rFonts w:ascii="Verdana" w:hAnsi="Verdana" w:cs="Arial"/>
          <w:b w:val="0"/>
          <w:color w:val="000000"/>
          <w:sz w:val="14"/>
          <w:szCs w:val="14"/>
        </w:rPr>
        <w:t xml:space="preserve">OPERACIONES_RECIPROCAS. </w:t>
      </w:r>
    </w:p>
    <w:p w14:paraId="1FC575E4" w14:textId="77777777" w:rsidR="00EF3D59" w:rsidRPr="001E45DA" w:rsidRDefault="00EF3D59" w:rsidP="001E45DA">
      <w:pPr>
        <w:rPr>
          <w:rFonts w:ascii="Verdana" w:hAnsi="Verdana" w:cs="Arial"/>
          <w:sz w:val="14"/>
          <w:szCs w:val="14"/>
        </w:rPr>
      </w:pPr>
    </w:p>
    <w:p w14:paraId="75487781" w14:textId="43369F6A" w:rsidR="00EF3D59" w:rsidRPr="001E45DA" w:rsidRDefault="00EF3D59" w:rsidP="001E45DA">
      <w:pPr>
        <w:jc w:val="both"/>
        <w:rPr>
          <w:rFonts w:ascii="Verdana" w:hAnsi="Verdana" w:cs="Arial"/>
          <w:color w:val="000000"/>
          <w:sz w:val="14"/>
          <w:szCs w:val="14"/>
        </w:rPr>
      </w:pPr>
      <w:r w:rsidRPr="001E45DA">
        <w:rPr>
          <w:rFonts w:ascii="Verdana" w:hAnsi="Verdana" w:cs="Arial"/>
          <w:color w:val="000000"/>
          <w:sz w:val="14"/>
          <w:szCs w:val="14"/>
        </w:rPr>
        <w:t xml:space="preserve">Para consultar las reglas de eliminación vigentes para cada periodo, se debe ingresar a la página web de la Contaduría General de la Nación </w:t>
      </w:r>
      <w:hyperlink r:id="rId5" w:history="1">
        <w:r w:rsidRPr="001E45DA">
          <w:rPr>
            <w:rStyle w:val="Hipervnculo"/>
            <w:rFonts w:ascii="Verdana" w:hAnsi="Verdana" w:cs="Arial"/>
            <w:sz w:val="14"/>
            <w:szCs w:val="14"/>
          </w:rPr>
          <w:t>www.contaduria.gov.co</w:t>
        </w:r>
      </w:hyperlink>
      <w:r w:rsidRPr="001E45DA">
        <w:rPr>
          <w:rFonts w:ascii="Verdana" w:hAnsi="Verdana" w:cs="Arial"/>
          <w:color w:val="000000"/>
          <w:sz w:val="14"/>
          <w:szCs w:val="14"/>
        </w:rPr>
        <w:t>, en la opción Productos/Reglas de eliminación.</w:t>
      </w:r>
    </w:p>
    <w:p w14:paraId="781D7B3C" w14:textId="77777777" w:rsidR="00EF3D59" w:rsidRPr="001E45DA" w:rsidRDefault="00EF3D59" w:rsidP="001E45DA">
      <w:pPr>
        <w:jc w:val="both"/>
        <w:rPr>
          <w:rFonts w:ascii="Verdana" w:hAnsi="Verdana" w:cs="Arial"/>
          <w:color w:val="000000"/>
          <w:sz w:val="14"/>
          <w:szCs w:val="14"/>
        </w:rPr>
      </w:pPr>
      <w:r w:rsidRPr="001E45DA">
        <w:rPr>
          <w:rFonts w:ascii="Verdana" w:hAnsi="Verdana" w:cs="Arial"/>
          <w:color w:val="000000"/>
          <w:sz w:val="14"/>
          <w:szCs w:val="14"/>
        </w:rPr>
        <w:t xml:space="preserve"> </w:t>
      </w:r>
    </w:p>
    <w:p w14:paraId="1E0D91E1" w14:textId="77777777" w:rsidR="00EF3D59" w:rsidRDefault="00EF3D59" w:rsidP="0046335B">
      <w:pPr>
        <w:pStyle w:val="Textonotapie"/>
      </w:pPr>
    </w:p>
  </w:footnote>
  <w:footnote w:id="10">
    <w:p w14:paraId="38A24851" w14:textId="7694B8BD" w:rsidR="00EF3D59" w:rsidRPr="005A6A80" w:rsidRDefault="00EF3D59" w:rsidP="00FC5B3F">
      <w:pPr>
        <w:pStyle w:val="Textonotapie"/>
        <w:jc w:val="both"/>
        <w:rPr>
          <w:rFonts w:ascii="Verdana" w:hAnsi="Verdana" w:cs="Arial"/>
          <w:i/>
          <w:iCs/>
          <w:sz w:val="14"/>
          <w:szCs w:val="14"/>
        </w:rPr>
      </w:pPr>
      <w:r w:rsidRPr="005A6A80">
        <w:rPr>
          <w:rStyle w:val="Refdenotaalpie"/>
          <w:rFonts w:ascii="Verdana" w:hAnsi="Verdana" w:cs="Arial"/>
          <w:sz w:val="14"/>
          <w:szCs w:val="14"/>
        </w:rPr>
        <w:footnoteRef/>
      </w:r>
      <w:r w:rsidRPr="005A6A80">
        <w:rPr>
          <w:rFonts w:ascii="Verdana" w:hAnsi="Verdana" w:cs="Arial"/>
          <w:sz w:val="14"/>
          <w:szCs w:val="14"/>
        </w:rPr>
        <w:t xml:space="preserve"> Para el detalle de las operaciones, véase:</w:t>
      </w:r>
      <w:r w:rsidRPr="005A6A80">
        <w:rPr>
          <w:rFonts w:ascii="Verdana" w:hAnsi="Verdana" w:cs="Arial"/>
          <w:i/>
          <w:iCs/>
          <w:sz w:val="14"/>
          <w:szCs w:val="14"/>
        </w:rPr>
        <w:t xml:space="preserve"> </w:t>
      </w:r>
      <w:r w:rsidRPr="005A6A80">
        <w:rPr>
          <w:rFonts w:ascii="Verdana" w:hAnsi="Verdana" w:cs="Arial"/>
          <w:sz w:val="14"/>
          <w:szCs w:val="14"/>
        </w:rPr>
        <w:t xml:space="preserve">el procedimiento </w:t>
      </w:r>
      <w:r w:rsidRPr="005A6A80">
        <w:rPr>
          <w:rFonts w:ascii="Verdana" w:hAnsi="Verdana" w:cs="Arial"/>
          <w:i/>
          <w:iCs/>
          <w:sz w:val="14"/>
          <w:szCs w:val="14"/>
        </w:rPr>
        <w:t>“Apo.3.</w:t>
      </w:r>
      <w:r w:rsidR="005F39A7" w:rsidRPr="005A6A80">
        <w:rPr>
          <w:rFonts w:ascii="Verdana" w:hAnsi="Verdana" w:cs="Arial"/>
          <w:i/>
          <w:iCs/>
          <w:sz w:val="14"/>
          <w:szCs w:val="14"/>
        </w:rPr>
        <w:t xml:space="preserve">0 </w:t>
      </w:r>
      <w:r w:rsidRPr="005A6A80">
        <w:rPr>
          <w:rFonts w:ascii="Verdana" w:hAnsi="Verdana" w:cs="Arial"/>
          <w:i/>
          <w:iCs/>
          <w:sz w:val="14"/>
          <w:szCs w:val="14"/>
        </w:rPr>
        <w:t>Pro.5. Preparación, presentación y publicación de los Estados Financieros, y demás reportes e informes financieros y contables del MHCP- Gestión General”</w:t>
      </w:r>
      <w:r w:rsidRPr="005A6A80">
        <w:rPr>
          <w:rFonts w:ascii="Verdana" w:hAnsi="Verdana" w:cs="Arial"/>
          <w:sz w:val="14"/>
          <w:szCs w:val="14"/>
        </w:rPr>
        <w:t xml:space="preserve">, y los instructivos </w:t>
      </w:r>
      <w:r w:rsidRPr="005A6A80">
        <w:rPr>
          <w:rFonts w:ascii="Verdana" w:hAnsi="Verdana" w:cs="Arial"/>
          <w:i/>
          <w:iCs/>
          <w:sz w:val="14"/>
          <w:szCs w:val="14"/>
        </w:rPr>
        <w:t>“Apo.3.</w:t>
      </w:r>
      <w:r w:rsidR="005F39A7" w:rsidRPr="005A6A80">
        <w:rPr>
          <w:rFonts w:ascii="Verdana" w:hAnsi="Verdana" w:cs="Arial"/>
          <w:i/>
          <w:iCs/>
          <w:sz w:val="14"/>
          <w:szCs w:val="14"/>
        </w:rPr>
        <w:t xml:space="preserve">0 </w:t>
      </w:r>
      <w:r w:rsidRPr="005A6A80">
        <w:rPr>
          <w:rFonts w:ascii="Verdana" w:hAnsi="Verdana" w:cs="Arial"/>
          <w:i/>
          <w:iCs/>
          <w:sz w:val="14"/>
          <w:szCs w:val="14"/>
        </w:rPr>
        <w:t>Pro.5.Ins.3. Consulta de reportes contables, en el Sistema de Información Integrado ORACLE- FINANCIERO</w:t>
      </w:r>
      <w:r w:rsidRPr="005A6A80">
        <w:rPr>
          <w:rFonts w:ascii="Verdana" w:hAnsi="Verdana" w:cs="Arial"/>
          <w:sz w:val="14"/>
          <w:szCs w:val="14"/>
        </w:rPr>
        <w:t xml:space="preserve">” y </w:t>
      </w:r>
      <w:r w:rsidRPr="005A6A80">
        <w:rPr>
          <w:rFonts w:ascii="Verdana" w:hAnsi="Verdana" w:cs="Arial"/>
          <w:i/>
          <w:iCs/>
          <w:sz w:val="14"/>
          <w:szCs w:val="14"/>
        </w:rPr>
        <w:t>“Apo.3.</w:t>
      </w:r>
      <w:r w:rsidR="005F39A7" w:rsidRPr="005A6A80">
        <w:rPr>
          <w:rFonts w:ascii="Verdana" w:hAnsi="Verdana" w:cs="Arial"/>
          <w:i/>
          <w:iCs/>
          <w:sz w:val="14"/>
          <w:szCs w:val="14"/>
        </w:rPr>
        <w:t xml:space="preserve">0 </w:t>
      </w:r>
      <w:r w:rsidRPr="005A6A80">
        <w:rPr>
          <w:rFonts w:ascii="Verdana" w:hAnsi="Verdana" w:cs="Arial"/>
          <w:i/>
          <w:iCs/>
          <w:sz w:val="14"/>
          <w:szCs w:val="14"/>
        </w:rPr>
        <w:t>Pro.5.Ins.5. Elaboración, presentación y publicación de reportes, estados contables, y demás informes”.</w:t>
      </w:r>
    </w:p>
    <w:p w14:paraId="42801954" w14:textId="77777777" w:rsidR="007A498D" w:rsidRPr="00DB6F34" w:rsidRDefault="007A498D" w:rsidP="00FC5B3F">
      <w:pPr>
        <w:pStyle w:val="Textonotapie"/>
        <w:jc w:val="both"/>
        <w:rPr>
          <w:rFonts w:ascii="Arial" w:hAnsi="Arial" w:cs="Arial"/>
          <w:sz w:val="16"/>
          <w:szCs w:val="16"/>
          <w:lang w:val="es-MX"/>
        </w:rPr>
      </w:pPr>
    </w:p>
  </w:footnote>
  <w:footnote w:id="11">
    <w:p w14:paraId="365BA18F" w14:textId="77777777" w:rsidR="007A498D" w:rsidRPr="005A6A80" w:rsidRDefault="007A498D" w:rsidP="00FC5B3F">
      <w:pPr>
        <w:pStyle w:val="Textonotapie"/>
        <w:jc w:val="both"/>
        <w:rPr>
          <w:rFonts w:ascii="Verdana" w:hAnsi="Verdana" w:cs="Arial"/>
          <w:i/>
          <w:iCs/>
          <w:sz w:val="14"/>
          <w:szCs w:val="14"/>
        </w:rPr>
      </w:pPr>
      <w:r w:rsidRPr="005A6A80">
        <w:rPr>
          <w:rStyle w:val="Refdenotaalpie"/>
          <w:rFonts w:ascii="Verdana" w:hAnsi="Verdana"/>
          <w:sz w:val="14"/>
          <w:szCs w:val="14"/>
        </w:rPr>
        <w:footnoteRef/>
      </w:r>
      <w:r w:rsidRPr="005A6A80">
        <w:rPr>
          <w:rFonts w:ascii="Verdana" w:hAnsi="Verdana"/>
          <w:sz w:val="14"/>
          <w:szCs w:val="14"/>
        </w:rPr>
        <w:t xml:space="preserve"> </w:t>
      </w:r>
      <w:r w:rsidRPr="005A6A80">
        <w:rPr>
          <w:rFonts w:ascii="Verdana" w:hAnsi="Verdana" w:cs="Arial"/>
          <w:sz w:val="14"/>
          <w:szCs w:val="14"/>
        </w:rPr>
        <w:t xml:space="preserve">El artículo 3º de la Resolución 356 del 30 de diciembre de 2022, plantea: </w:t>
      </w:r>
      <w:r w:rsidRPr="005A6A80">
        <w:rPr>
          <w:rFonts w:ascii="Verdana" w:hAnsi="Verdana" w:cs="Arial"/>
          <w:i/>
          <w:iCs/>
          <w:sz w:val="14"/>
          <w:szCs w:val="14"/>
        </w:rPr>
        <w:t xml:space="preserve">“(…) </w:t>
      </w:r>
      <w:r w:rsidRPr="005A6A80">
        <w:rPr>
          <w:rFonts w:ascii="Verdana" w:hAnsi="Verdana" w:cs="Arial"/>
          <w:b/>
          <w:bCs/>
          <w:i/>
          <w:iCs/>
          <w:sz w:val="14"/>
          <w:szCs w:val="14"/>
        </w:rPr>
        <w:t>Vigencia.</w:t>
      </w:r>
      <w:r w:rsidRPr="005A6A80">
        <w:rPr>
          <w:rFonts w:ascii="Verdana" w:hAnsi="Verdana" w:cs="Arial"/>
          <w:i/>
          <w:iCs/>
          <w:sz w:val="14"/>
          <w:szCs w:val="14"/>
        </w:rPr>
        <w:t xml:space="preserve"> La presente Resolución rige a partir de la fecha de su publicación en el Diario Oficial, de conformidad con el artículo 119 de la Ley 489 de 1998; y tiene aplicación a partir del 1º de enero de 2023.</w:t>
      </w:r>
    </w:p>
    <w:p w14:paraId="7451CB87" w14:textId="77777777" w:rsidR="007A498D" w:rsidRPr="005A6A80" w:rsidRDefault="007A498D" w:rsidP="00FC5B3F">
      <w:pPr>
        <w:pStyle w:val="Textonotapie"/>
        <w:jc w:val="both"/>
        <w:rPr>
          <w:rFonts w:ascii="Verdana" w:hAnsi="Verdana" w:cs="Arial"/>
          <w:i/>
          <w:iCs/>
          <w:sz w:val="14"/>
          <w:szCs w:val="14"/>
        </w:rPr>
      </w:pPr>
    </w:p>
    <w:p w14:paraId="620DECE0" w14:textId="00F9FF6B" w:rsidR="007A498D" w:rsidRPr="005A6A80" w:rsidRDefault="007A498D" w:rsidP="00FC7E10">
      <w:pPr>
        <w:pStyle w:val="Textonotapie"/>
        <w:jc w:val="both"/>
        <w:rPr>
          <w:rFonts w:ascii="Verdana" w:hAnsi="Verdana"/>
          <w:sz w:val="14"/>
          <w:szCs w:val="14"/>
          <w:lang w:val="es-ES"/>
        </w:rPr>
      </w:pPr>
      <w:r w:rsidRPr="005A6A80">
        <w:rPr>
          <w:rFonts w:ascii="Verdana" w:hAnsi="Verdana" w:cs="Arial"/>
          <w:i/>
          <w:iCs/>
          <w:sz w:val="14"/>
          <w:szCs w:val="14"/>
        </w:rPr>
        <w:t>Parágrafo. El Procedimiento para la preparación, presentación y publicación de los informes financieros y contables, incorporado mediante la presente Resolución, aplicará de manera prospectiva a partir del 1º de enero de 2023. Por lo tanto, aplicará por primera vez para la elaboración, presentación y publicación de los informes financieros y contables con corte a 31 de marzo de 2023”.</w:t>
      </w:r>
    </w:p>
  </w:footnote>
  <w:footnote w:id="12">
    <w:p w14:paraId="533A502C" w14:textId="0180F030" w:rsidR="00B6104C" w:rsidRPr="005A6A80" w:rsidRDefault="00B6104C" w:rsidP="004F1876">
      <w:pPr>
        <w:pStyle w:val="Textonotapie"/>
        <w:jc w:val="both"/>
        <w:rPr>
          <w:rFonts w:ascii="Verdana" w:hAnsi="Verdana" w:cs="Arial"/>
          <w:sz w:val="14"/>
          <w:szCs w:val="14"/>
        </w:rPr>
      </w:pPr>
      <w:r w:rsidRPr="005A6A80">
        <w:rPr>
          <w:rStyle w:val="Refdenotaalpie"/>
          <w:rFonts w:ascii="Verdana" w:hAnsi="Verdana" w:cs="Arial"/>
          <w:sz w:val="14"/>
          <w:szCs w:val="14"/>
        </w:rPr>
        <w:footnoteRef/>
      </w:r>
      <w:r w:rsidRPr="005A6A80">
        <w:rPr>
          <w:rFonts w:ascii="Verdana" w:hAnsi="Verdana" w:cs="Arial"/>
          <w:sz w:val="14"/>
          <w:szCs w:val="14"/>
        </w:rPr>
        <w:t xml:space="preserve"> Sin perjuicio de los actos administrativos expedidos por la Contaduría General de la Nación que modifiquen o prorroguen los plazos.</w:t>
      </w:r>
    </w:p>
    <w:p w14:paraId="4A8B12E4" w14:textId="77777777" w:rsidR="004F1876" w:rsidRPr="005A6A80" w:rsidRDefault="004F1876" w:rsidP="00980351">
      <w:pPr>
        <w:pStyle w:val="Textonotapie"/>
        <w:jc w:val="both"/>
        <w:rPr>
          <w:rFonts w:ascii="Verdana" w:hAnsi="Verdana" w:cs="Arial"/>
          <w:sz w:val="14"/>
          <w:szCs w:val="14"/>
          <w:lang w:val="es-ES"/>
        </w:rPr>
      </w:pPr>
    </w:p>
  </w:footnote>
  <w:footnote w:id="13">
    <w:p w14:paraId="48F602CE" w14:textId="21555320" w:rsidR="00482B97" w:rsidRPr="00BF392C" w:rsidRDefault="00482B97" w:rsidP="001D5AE7">
      <w:pPr>
        <w:pStyle w:val="Textonotapie"/>
        <w:jc w:val="both"/>
        <w:rPr>
          <w:rFonts w:ascii="Arial" w:hAnsi="Arial" w:cs="Arial"/>
          <w:i/>
          <w:sz w:val="16"/>
          <w:szCs w:val="16"/>
          <w:lang w:val="es-ES_tradnl" w:eastAsia="es-ES"/>
        </w:rPr>
      </w:pPr>
      <w:r w:rsidRPr="005A6A80">
        <w:rPr>
          <w:rStyle w:val="Refdenotaalpie"/>
          <w:rFonts w:ascii="Verdana" w:hAnsi="Verdana"/>
          <w:sz w:val="14"/>
          <w:szCs w:val="14"/>
        </w:rPr>
        <w:footnoteRef/>
      </w:r>
      <w:r w:rsidRPr="005A6A80">
        <w:rPr>
          <w:rFonts w:ascii="Verdana" w:hAnsi="Verdana"/>
          <w:sz w:val="14"/>
          <w:szCs w:val="14"/>
        </w:rPr>
        <w:t xml:space="preserve"> </w:t>
      </w:r>
      <w:bookmarkStart w:id="257" w:name="_Hlk121211817"/>
      <w:r w:rsidRPr="005A6A80">
        <w:rPr>
          <w:rFonts w:ascii="Verdana" w:hAnsi="Verdana" w:cs="Arial"/>
          <w:sz w:val="14"/>
          <w:szCs w:val="14"/>
        </w:rPr>
        <w:t xml:space="preserve">El artículo 1º de la </w:t>
      </w:r>
      <w:r w:rsidRPr="005A6A80">
        <w:rPr>
          <w:rFonts w:ascii="Verdana" w:hAnsi="Verdana" w:cs="Arial"/>
          <w:sz w:val="14"/>
          <w:szCs w:val="14"/>
          <w:lang w:val="es-ES_tradnl" w:eastAsia="es-ES"/>
        </w:rPr>
        <w:t>Resolución 283 de octubre de 2022 “</w:t>
      </w:r>
      <w:r w:rsidRPr="005A6A80">
        <w:rPr>
          <w:rFonts w:ascii="Verdana" w:hAnsi="Verdana" w:cs="Arial"/>
          <w:i/>
          <w:sz w:val="14"/>
          <w:szCs w:val="14"/>
          <w:lang w:val="es-ES_tradnl" w:eastAsia="es-ES"/>
        </w:rPr>
        <w:t>Por la cual se modifica el artículo 4º de la Resolución 533 de 2015, en lo relacionado con el plazo de presentación del Estado de Flujos de Efectivo de las Entidades de Gobierno y se deroga la</w:t>
      </w:r>
      <w:r w:rsidRPr="0055518E">
        <w:rPr>
          <w:rFonts w:ascii="Arial" w:hAnsi="Arial" w:cs="Arial"/>
          <w:i/>
          <w:sz w:val="16"/>
          <w:szCs w:val="16"/>
          <w:lang w:val="es-ES_tradnl" w:eastAsia="es-ES"/>
        </w:rPr>
        <w:t xml:space="preserve"> </w:t>
      </w:r>
      <w:r w:rsidRPr="005A6A80">
        <w:rPr>
          <w:rFonts w:ascii="Verdana" w:hAnsi="Verdana" w:cs="Arial"/>
          <w:i/>
          <w:sz w:val="14"/>
          <w:szCs w:val="14"/>
          <w:lang w:val="es-ES_tradnl" w:eastAsia="es-ES"/>
        </w:rPr>
        <w:t xml:space="preserve">Resolución 036 de 2021”, </w:t>
      </w:r>
      <w:r w:rsidRPr="005A6A80">
        <w:rPr>
          <w:rFonts w:ascii="Verdana" w:hAnsi="Verdana" w:cs="Arial"/>
          <w:iCs/>
          <w:sz w:val="14"/>
          <w:szCs w:val="14"/>
          <w:lang w:val="es-ES_tradnl" w:eastAsia="es-ES"/>
        </w:rPr>
        <w:t xml:space="preserve">establece: </w:t>
      </w:r>
      <w:r w:rsidRPr="005A6A80">
        <w:rPr>
          <w:rFonts w:ascii="Verdana" w:hAnsi="Verdana" w:cs="Arial"/>
          <w:i/>
          <w:sz w:val="14"/>
          <w:szCs w:val="14"/>
          <w:lang w:val="es-ES_tradnl" w:eastAsia="es-ES"/>
        </w:rPr>
        <w:t>“Modificar el artículo 4º de la Resolución 533 de 2015 “Por la cual se incorpora, en el Régimen de Contabilidad Pública, el marco normativo aplicable a entidades de gobierno y se dictan otras disposiciones”, en el literal d) del subtítulo “Primer periodo de aplicación”, en relación con el plazo para la presentación del estado de flujos de efectivo, el cual quedará así: “d. La presentación del estado de flujo de efectivo bajo el Marco Normativo para entidades de Gobierno se aplaza de forma indefinida”.</w:t>
      </w:r>
      <w:r w:rsidRPr="0055518E">
        <w:rPr>
          <w:rFonts w:ascii="Arial" w:hAnsi="Arial" w:cs="Arial"/>
          <w:i/>
          <w:sz w:val="16"/>
          <w:szCs w:val="16"/>
          <w:lang w:val="es-ES_tradnl" w:eastAsia="es-ES"/>
        </w:rPr>
        <w:t xml:space="preserve"> </w:t>
      </w:r>
      <w:bookmarkEnd w:id="257"/>
    </w:p>
    <w:p w14:paraId="6F0E64CE" w14:textId="20D66B42" w:rsidR="00482B97" w:rsidRPr="001D5AE7" w:rsidRDefault="00482B97">
      <w:pPr>
        <w:pStyle w:val="Textonotapie"/>
        <w:rPr>
          <w:lang w:val="es-ES"/>
        </w:rPr>
      </w:pPr>
    </w:p>
  </w:footnote>
  <w:footnote w:id="14">
    <w:p w14:paraId="6314181C" w14:textId="17FC5682" w:rsidR="00EF3D59" w:rsidRPr="005A6A80" w:rsidRDefault="00EF3D59" w:rsidP="00074C0B">
      <w:pPr>
        <w:pStyle w:val="Textonotapie"/>
        <w:jc w:val="both"/>
        <w:rPr>
          <w:rFonts w:ascii="Verdana" w:hAnsi="Verdana" w:cs="Arial"/>
          <w:sz w:val="14"/>
          <w:szCs w:val="14"/>
        </w:rPr>
      </w:pPr>
      <w:r w:rsidRPr="005A6A80">
        <w:rPr>
          <w:rStyle w:val="Refdenotaalpie"/>
          <w:rFonts w:ascii="Verdana" w:hAnsi="Verdana" w:cs="Arial"/>
          <w:sz w:val="14"/>
          <w:szCs w:val="14"/>
        </w:rPr>
        <w:footnoteRef/>
      </w:r>
      <w:r w:rsidRPr="005A6A80">
        <w:rPr>
          <w:rFonts w:ascii="Verdana" w:hAnsi="Verdana" w:cs="Arial"/>
          <w:sz w:val="14"/>
          <w:szCs w:val="14"/>
        </w:rPr>
        <w:t xml:space="preserve"> Lo anterior, sin perjuicio de los actos administrativos expedidos por la Contaduría General de la Nación que modifiquen o prorroguen los plazos de reporte de información con corte a 31 de diciembre.</w:t>
      </w:r>
    </w:p>
    <w:p w14:paraId="468F880D" w14:textId="77777777" w:rsidR="00EF3D59" w:rsidRPr="00866FA5" w:rsidRDefault="00EF3D59" w:rsidP="00074C0B">
      <w:pPr>
        <w:pStyle w:val="Textonotapie"/>
        <w:jc w:val="both"/>
        <w:rPr>
          <w:rFonts w:ascii="Arial" w:hAnsi="Arial" w:cs="Arial"/>
          <w:sz w:val="16"/>
          <w:szCs w:val="16"/>
        </w:rPr>
      </w:pPr>
    </w:p>
  </w:footnote>
  <w:footnote w:id="15">
    <w:p w14:paraId="49C0392D" w14:textId="65F711F5" w:rsidR="00EF3D59" w:rsidRDefault="00EF3D59" w:rsidP="00142AC6">
      <w:pPr>
        <w:pStyle w:val="Textonotapie"/>
        <w:jc w:val="both"/>
        <w:rPr>
          <w:rFonts w:ascii="Verdana" w:hAnsi="Verdana" w:cs="Arial"/>
          <w:sz w:val="14"/>
          <w:szCs w:val="14"/>
        </w:rPr>
      </w:pPr>
      <w:r w:rsidRPr="005A6A80">
        <w:rPr>
          <w:rStyle w:val="Refdenotaalpie"/>
          <w:rFonts w:ascii="Verdana" w:hAnsi="Verdana" w:cs="Arial"/>
          <w:sz w:val="14"/>
          <w:szCs w:val="14"/>
        </w:rPr>
        <w:footnoteRef/>
      </w:r>
      <w:r w:rsidRPr="005A6A80">
        <w:rPr>
          <w:rFonts w:ascii="Verdana" w:hAnsi="Verdana" w:cs="Arial"/>
          <w:sz w:val="14"/>
          <w:szCs w:val="14"/>
        </w:rPr>
        <w:t xml:space="preserve"> </w:t>
      </w:r>
      <w:r w:rsidR="006B669E">
        <w:rPr>
          <w:rFonts w:ascii="Verdana" w:hAnsi="Verdana" w:cs="Arial"/>
          <w:sz w:val="14"/>
          <w:szCs w:val="14"/>
        </w:rPr>
        <w:t>El MHCP aplica lo establecido en la normatividad expedido por la CGN, mediante la cual se define</w:t>
      </w:r>
      <w:r w:rsidR="00162495">
        <w:rPr>
          <w:rFonts w:ascii="Verdana" w:hAnsi="Verdana" w:cs="Arial"/>
          <w:sz w:val="14"/>
          <w:szCs w:val="14"/>
        </w:rPr>
        <w:t xml:space="preserve"> para las entidades</w:t>
      </w:r>
      <w:r w:rsidR="006B669E">
        <w:rPr>
          <w:rFonts w:ascii="Verdana" w:hAnsi="Verdana" w:cs="Arial"/>
          <w:sz w:val="14"/>
          <w:szCs w:val="14"/>
        </w:rPr>
        <w:t xml:space="preserve"> </w:t>
      </w:r>
      <w:r w:rsidR="006B669E" w:rsidRPr="005A6A80">
        <w:rPr>
          <w:rFonts w:ascii="Verdana" w:hAnsi="Verdana" w:cs="Arial"/>
          <w:sz w:val="14"/>
          <w:szCs w:val="14"/>
        </w:rPr>
        <w:t>la información a reportar, los requisitos y los plazos de envío a la Contaduría General de la Nación</w:t>
      </w:r>
      <w:r w:rsidR="006B669E">
        <w:rPr>
          <w:rFonts w:ascii="Verdana" w:hAnsi="Verdana" w:cs="Arial"/>
          <w:sz w:val="14"/>
          <w:szCs w:val="14"/>
        </w:rPr>
        <w:t>.</w:t>
      </w:r>
    </w:p>
    <w:p w14:paraId="2AC65C5E" w14:textId="77777777" w:rsidR="003B2F6C" w:rsidRPr="005A6A80" w:rsidRDefault="003B2F6C" w:rsidP="00142AC6">
      <w:pPr>
        <w:pStyle w:val="Textonotapie"/>
        <w:jc w:val="both"/>
        <w:rPr>
          <w:rFonts w:ascii="Verdana" w:hAnsi="Verdana" w:cs="Arial"/>
          <w:sz w:val="14"/>
          <w:szCs w:val="14"/>
        </w:rPr>
      </w:pPr>
    </w:p>
  </w:footnote>
  <w:footnote w:id="16">
    <w:p w14:paraId="5DB1C662" w14:textId="715939E7" w:rsidR="00DD35DE" w:rsidRPr="00236CC8" w:rsidRDefault="00DD35DE" w:rsidP="00DD35DE">
      <w:pPr>
        <w:pStyle w:val="Textonotapie"/>
        <w:jc w:val="both"/>
        <w:rPr>
          <w:rFonts w:ascii="Verdana" w:hAnsi="Verdana"/>
          <w:sz w:val="14"/>
          <w:szCs w:val="14"/>
          <w:lang w:val="es-MX"/>
        </w:rPr>
      </w:pPr>
      <w:r w:rsidRPr="00236CC8">
        <w:rPr>
          <w:rStyle w:val="Refdenotaalpie"/>
          <w:rFonts w:ascii="Verdana" w:hAnsi="Verdana" w:cs="Arial"/>
          <w:sz w:val="14"/>
          <w:szCs w:val="14"/>
        </w:rPr>
        <w:footnoteRef/>
      </w:r>
      <w:r w:rsidRPr="00236CC8">
        <w:rPr>
          <w:rFonts w:ascii="Verdana" w:hAnsi="Verdana" w:cs="Arial"/>
          <w:sz w:val="14"/>
          <w:szCs w:val="14"/>
        </w:rPr>
        <w:t xml:space="preserve"> Los aspectos relacionados con el diligenciamiento de los formularios </w:t>
      </w:r>
      <w:r w:rsidR="00E963F2">
        <w:rPr>
          <w:rFonts w:ascii="Verdana" w:hAnsi="Verdana" w:cs="Arial"/>
          <w:sz w:val="14"/>
          <w:szCs w:val="14"/>
        </w:rPr>
        <w:t>señalados</w:t>
      </w:r>
      <w:r w:rsidRPr="00236CC8">
        <w:rPr>
          <w:rFonts w:ascii="Verdana" w:hAnsi="Verdana" w:cs="Arial"/>
          <w:sz w:val="14"/>
          <w:szCs w:val="14"/>
        </w:rPr>
        <w:t xml:space="preserve"> son los indicados en el procedimiento </w:t>
      </w:r>
      <w:r w:rsidR="00E45DB0">
        <w:rPr>
          <w:rFonts w:ascii="Verdana" w:hAnsi="Verdana" w:cs="Arial"/>
          <w:sz w:val="14"/>
          <w:szCs w:val="14"/>
        </w:rPr>
        <w:t xml:space="preserve">establecido </w:t>
      </w:r>
      <w:r w:rsidRPr="00236CC8">
        <w:rPr>
          <w:rFonts w:ascii="Verdana" w:hAnsi="Verdana" w:cs="Arial"/>
          <w:sz w:val="14"/>
          <w:szCs w:val="14"/>
        </w:rPr>
        <w:t xml:space="preserve">por la CGN, </w:t>
      </w:r>
      <w:r w:rsidR="003A484D">
        <w:rPr>
          <w:rFonts w:ascii="Verdana" w:hAnsi="Verdana" w:cs="Arial"/>
          <w:sz w:val="14"/>
          <w:szCs w:val="14"/>
        </w:rPr>
        <w:t xml:space="preserve">por el cual se define la </w:t>
      </w:r>
      <w:r w:rsidRPr="00236CC8">
        <w:rPr>
          <w:rFonts w:ascii="Verdana" w:hAnsi="Verdana" w:cs="Arial"/>
          <w:sz w:val="14"/>
          <w:szCs w:val="14"/>
        </w:rPr>
        <w:t>agregación de información, diligenciamiento y envío de los reportes de la Categoría Información Contable Pública - Convergencia, a la Contaduría General de la Nación, a través del Sistema Consolidador de Hacienda e Información Pública (CHIP).</w:t>
      </w:r>
    </w:p>
  </w:footnote>
  <w:footnote w:id="17">
    <w:p w14:paraId="41BA9E91" w14:textId="77777777" w:rsidR="00EF3D59" w:rsidRPr="005A6A80" w:rsidRDefault="00EF3D59" w:rsidP="00142AC6">
      <w:pPr>
        <w:pStyle w:val="Textonotapie"/>
        <w:jc w:val="both"/>
        <w:rPr>
          <w:rFonts w:ascii="Verdana" w:hAnsi="Verdana" w:cs="Arial"/>
          <w:sz w:val="14"/>
          <w:szCs w:val="14"/>
        </w:rPr>
      </w:pPr>
    </w:p>
    <w:p w14:paraId="02E6DD59" w14:textId="331BD7A7" w:rsidR="00EF3D59" w:rsidRPr="005A6A80" w:rsidRDefault="00EF3D59" w:rsidP="00142AC6">
      <w:pPr>
        <w:pStyle w:val="Textonotapie"/>
        <w:jc w:val="both"/>
        <w:rPr>
          <w:rFonts w:ascii="Verdana" w:hAnsi="Verdana" w:cs="Arial"/>
          <w:sz w:val="14"/>
          <w:szCs w:val="14"/>
        </w:rPr>
      </w:pPr>
      <w:r w:rsidRPr="005A6A80">
        <w:rPr>
          <w:rStyle w:val="Refdenotaalpie"/>
          <w:rFonts w:ascii="Verdana" w:hAnsi="Verdana" w:cs="Arial"/>
          <w:sz w:val="14"/>
          <w:szCs w:val="14"/>
        </w:rPr>
        <w:footnoteRef/>
      </w:r>
      <w:r w:rsidRPr="005A6A80">
        <w:rPr>
          <w:rFonts w:ascii="Verdana" w:hAnsi="Verdana" w:cs="Arial"/>
          <w:sz w:val="14"/>
          <w:szCs w:val="14"/>
        </w:rPr>
        <w:t xml:space="preserve"> Sin perjuicio de los actos administrativos expedidos por la Contaduría General de la Nación que modifiquen o prorroguen los plazos de reporte de información.</w:t>
      </w:r>
    </w:p>
    <w:p w14:paraId="4E2CFA15" w14:textId="77777777" w:rsidR="00EF3D59" w:rsidRPr="00A116FE" w:rsidRDefault="00EF3D59" w:rsidP="00A116FE">
      <w:pPr>
        <w:pStyle w:val="Textonotapie"/>
        <w:spacing w:line="288" w:lineRule="auto"/>
        <w:jc w:val="both"/>
        <w:rPr>
          <w:rFonts w:ascii="Arial" w:hAnsi="Arial" w:cs="Arial"/>
          <w:sz w:val="16"/>
          <w:szCs w:val="16"/>
        </w:rPr>
      </w:pPr>
    </w:p>
  </w:footnote>
  <w:footnote w:id="18">
    <w:p w14:paraId="432A0E4A" w14:textId="77777777" w:rsidR="00923C51" w:rsidRPr="005A6A80" w:rsidRDefault="00923C51" w:rsidP="00923C51">
      <w:pPr>
        <w:pStyle w:val="Textonotapie"/>
        <w:jc w:val="both"/>
        <w:rPr>
          <w:rFonts w:ascii="Verdana" w:hAnsi="Verdana" w:cs="Arial"/>
          <w:sz w:val="14"/>
          <w:szCs w:val="14"/>
        </w:rPr>
      </w:pPr>
      <w:r>
        <w:rPr>
          <w:rStyle w:val="Refdenotaalpie"/>
        </w:rPr>
        <w:footnoteRef/>
      </w:r>
      <w:r>
        <w:t xml:space="preserve"> </w:t>
      </w:r>
      <w:r w:rsidRPr="005A6A80">
        <w:rPr>
          <w:rFonts w:ascii="Verdana" w:hAnsi="Verdana" w:cs="Arial"/>
          <w:sz w:val="14"/>
          <w:szCs w:val="14"/>
        </w:rPr>
        <w:t>Sin perjuicio de los actos administrativos expedidos por la Contaduría General de la Nación que modifiquen o prorroguen los plazos de reporte de información.</w:t>
      </w:r>
    </w:p>
    <w:p w14:paraId="16E6746B" w14:textId="3F730C91" w:rsidR="00923C51" w:rsidRDefault="00923C51">
      <w:pPr>
        <w:pStyle w:val="Textonotapie"/>
      </w:pPr>
    </w:p>
  </w:footnote>
  <w:footnote w:id="19">
    <w:p w14:paraId="570F355B" w14:textId="4F4BE76A" w:rsidR="00EF3D59" w:rsidRPr="00236CC8" w:rsidRDefault="00EF3D59" w:rsidP="00A116FE">
      <w:pPr>
        <w:pStyle w:val="Textonotapie"/>
        <w:jc w:val="both"/>
        <w:rPr>
          <w:rFonts w:ascii="Verdana" w:hAnsi="Verdana"/>
          <w:sz w:val="14"/>
          <w:szCs w:val="14"/>
          <w:lang w:val="es-MX"/>
        </w:rPr>
      </w:pPr>
      <w:r w:rsidRPr="00236CC8">
        <w:rPr>
          <w:rStyle w:val="Refdenotaalpie"/>
          <w:rFonts w:ascii="Verdana" w:hAnsi="Verdana" w:cs="Arial"/>
          <w:sz w:val="14"/>
          <w:szCs w:val="14"/>
        </w:rPr>
        <w:footnoteRef/>
      </w:r>
      <w:r w:rsidRPr="00236CC8">
        <w:rPr>
          <w:rFonts w:ascii="Verdana" w:hAnsi="Verdana" w:cs="Arial"/>
          <w:sz w:val="14"/>
          <w:szCs w:val="14"/>
        </w:rPr>
        <w:t xml:space="preserve"> Los aspectos relacionados con el diligenciamiento de los formularios CGN2015_001_SALDOS_Y_MOVIMIENTOS_CONVERGENCIA, CGN2015_002_OPERACIONES_RECIPROCAS_CONVERGENCIA y CGN2016C01_VARIACIONES_TRIMESTRALES_SIGNIFICATIVAS son los indicados en el procedimiento definido en el anexo de la Resolución 159 de junio de 2019 expedida por la CGN, por la cual se incorpora, en los Procedimientos Transversales del Régimen de Contabilidad Pública, el procedimiento para la agregación de información, diligenciamiento y envío de los reportes de la Categoría Información Contable Pública - Convergencia, a la Contaduría General de la Nación, a través del Sistema Consolidador de Hacienda e Información Pública (CHIP).</w:t>
      </w:r>
    </w:p>
  </w:footnote>
  <w:footnote w:id="20">
    <w:p w14:paraId="5073E968" w14:textId="77777777" w:rsidR="00BE444B" w:rsidRPr="00236CC8" w:rsidRDefault="00BE444B" w:rsidP="00BE444B">
      <w:pPr>
        <w:pStyle w:val="Textonotapie"/>
        <w:jc w:val="both"/>
        <w:rPr>
          <w:rFonts w:ascii="Verdana" w:hAnsi="Verdana" w:cs="Arial"/>
          <w:i/>
          <w:sz w:val="14"/>
          <w:szCs w:val="14"/>
          <w:lang w:val="es-ES_tradnl" w:eastAsia="es-ES"/>
        </w:rPr>
      </w:pPr>
      <w:r w:rsidRPr="00236CC8">
        <w:rPr>
          <w:rStyle w:val="Refdenotaalpie"/>
          <w:rFonts w:ascii="Verdana" w:hAnsi="Verdana"/>
          <w:sz w:val="14"/>
          <w:szCs w:val="14"/>
        </w:rPr>
        <w:footnoteRef/>
      </w:r>
      <w:r w:rsidRPr="00236CC8">
        <w:rPr>
          <w:rFonts w:ascii="Verdana" w:hAnsi="Verdana"/>
          <w:sz w:val="14"/>
          <w:szCs w:val="14"/>
        </w:rPr>
        <w:t xml:space="preserve"> </w:t>
      </w:r>
      <w:r w:rsidRPr="00236CC8">
        <w:rPr>
          <w:rFonts w:ascii="Verdana" w:hAnsi="Verdana" w:cs="Arial"/>
          <w:sz w:val="14"/>
          <w:szCs w:val="14"/>
        </w:rPr>
        <w:t xml:space="preserve">El artículo 1º de la </w:t>
      </w:r>
      <w:r w:rsidRPr="00236CC8">
        <w:rPr>
          <w:rFonts w:ascii="Verdana" w:hAnsi="Verdana" w:cs="Arial"/>
          <w:sz w:val="14"/>
          <w:szCs w:val="14"/>
          <w:lang w:val="es-ES_tradnl" w:eastAsia="es-ES"/>
        </w:rPr>
        <w:t>Resolución 283 de octubre de 2022 “</w:t>
      </w:r>
      <w:r w:rsidRPr="00236CC8">
        <w:rPr>
          <w:rFonts w:ascii="Verdana" w:hAnsi="Verdana" w:cs="Arial"/>
          <w:i/>
          <w:sz w:val="14"/>
          <w:szCs w:val="14"/>
          <w:lang w:val="es-ES_tradnl" w:eastAsia="es-ES"/>
        </w:rPr>
        <w:t xml:space="preserve">Por la cual se modifica el artículo 4º de la Resolución 533 de 2015, en lo relacionado con el plazo de presentación del Estado de Flujos de Efectivo de las Entidades de Gobierno y se deroga la Resolución 036 de 2021”, </w:t>
      </w:r>
      <w:r w:rsidRPr="00236CC8">
        <w:rPr>
          <w:rFonts w:ascii="Verdana" w:hAnsi="Verdana" w:cs="Arial"/>
          <w:iCs/>
          <w:sz w:val="14"/>
          <w:szCs w:val="14"/>
          <w:lang w:val="es-ES_tradnl" w:eastAsia="es-ES"/>
        </w:rPr>
        <w:t xml:space="preserve">establece: </w:t>
      </w:r>
      <w:r w:rsidRPr="00236CC8">
        <w:rPr>
          <w:rFonts w:ascii="Verdana" w:hAnsi="Verdana" w:cs="Arial"/>
          <w:i/>
          <w:sz w:val="14"/>
          <w:szCs w:val="14"/>
          <w:lang w:val="es-ES_tradnl" w:eastAsia="es-ES"/>
        </w:rPr>
        <w:t xml:space="preserve">“Modificar el artículo 4º de la Resolución 533 de 2015 “Por la cual se incorpora, en el Régimen de Contabilidad Pública, el marco normativo aplicable a entidades de gobierno y se dictan otras disposiciones”, en el literal d) del subtítulo “Primer periodo de aplicación”, en relación con el plazo para la presentación del estado de flujos de efectivo, el cual quedará así: “d. La presentación del estado de flujo de efectivo bajo el Marco Normativo para entidades de Gobierno se aplaza de forma indefinida”. </w:t>
      </w:r>
    </w:p>
    <w:p w14:paraId="09CE1D8A" w14:textId="77777777" w:rsidR="00BE444B" w:rsidRPr="002358D6" w:rsidRDefault="00BE444B" w:rsidP="00BE444B">
      <w:pPr>
        <w:pStyle w:val="Textonotapie"/>
        <w:rPr>
          <w:lang w:val="es-ES"/>
        </w:rPr>
      </w:pPr>
    </w:p>
  </w:footnote>
  <w:footnote w:id="21">
    <w:p w14:paraId="335AB069" w14:textId="548180E8" w:rsidR="00BF0BC5" w:rsidRPr="00285095" w:rsidRDefault="00BF0BC5">
      <w:pPr>
        <w:pStyle w:val="Textonotapie"/>
        <w:rPr>
          <w:rFonts w:ascii="Verdana" w:hAnsi="Verdana"/>
          <w:sz w:val="14"/>
          <w:szCs w:val="14"/>
        </w:rPr>
      </w:pPr>
      <w:r w:rsidRPr="00285095">
        <w:rPr>
          <w:rStyle w:val="Refdenotaalpie"/>
          <w:rFonts w:ascii="Verdana" w:hAnsi="Verdana"/>
          <w:sz w:val="14"/>
          <w:szCs w:val="14"/>
        </w:rPr>
        <w:footnoteRef/>
      </w:r>
      <w:r w:rsidRPr="00285095">
        <w:rPr>
          <w:rFonts w:ascii="Verdana" w:hAnsi="Verdana"/>
          <w:sz w:val="14"/>
          <w:szCs w:val="14"/>
        </w:rPr>
        <w:t xml:space="preserve"> </w:t>
      </w:r>
      <w:r w:rsidR="006D61F3" w:rsidRPr="00285095">
        <w:rPr>
          <w:rFonts w:ascii="Verdana" w:hAnsi="Verdana"/>
          <w:sz w:val="14"/>
          <w:szCs w:val="14"/>
        </w:rPr>
        <w:t>Y sus modificaciones.</w:t>
      </w:r>
    </w:p>
  </w:footnote>
  <w:footnote w:id="22">
    <w:p w14:paraId="73AF37C3" w14:textId="4C7FDF7E" w:rsidR="005919E3" w:rsidRDefault="005919E3">
      <w:pPr>
        <w:pStyle w:val="Textonotapie"/>
      </w:pPr>
      <w:r>
        <w:rPr>
          <w:rStyle w:val="Refdenotaalpie"/>
        </w:rPr>
        <w:footnoteRef/>
      </w:r>
      <w:r>
        <w:t xml:space="preserve"> </w:t>
      </w:r>
      <w:r w:rsidRPr="00C061DF">
        <w:rPr>
          <w:rFonts w:ascii="Verdana" w:hAnsi="Verdana" w:cs="Arial"/>
          <w:sz w:val="14"/>
          <w:szCs w:val="14"/>
        </w:rPr>
        <w:t xml:space="preserve">Sin perjuicio de </w:t>
      </w:r>
      <w:r w:rsidRPr="00C061DF">
        <w:rPr>
          <w:rFonts w:ascii="Verdana" w:hAnsi="Verdana" w:cs="Arial"/>
          <w:bCs/>
          <w:sz w:val="14"/>
          <w:szCs w:val="14"/>
        </w:rPr>
        <w:t xml:space="preserve">los plazos establecidos por la Contaduría General de la Nación, y considerando los correspondientes </w:t>
      </w:r>
      <w:r w:rsidRPr="00C061DF">
        <w:rPr>
          <w:rFonts w:ascii="Verdana" w:hAnsi="Verdana" w:cs="Arial"/>
          <w:sz w:val="14"/>
          <w:szCs w:val="14"/>
        </w:rPr>
        <w:t>actos administrativos que pudieren llegar a modificar o prorrogar las fechas de reporte fijadas inicialmente</w:t>
      </w:r>
      <w:r w:rsidR="008C6494">
        <w:rPr>
          <w:rFonts w:ascii="Verdana" w:hAnsi="Verdana" w:cs="Arial"/>
          <w:sz w:val="14"/>
          <w:szCs w:val="14"/>
        </w:rPr>
        <w:t xml:space="preserve">, especialmente </w:t>
      </w:r>
      <w:r w:rsidR="00C2777C">
        <w:rPr>
          <w:rFonts w:ascii="Verdana" w:hAnsi="Verdana" w:cs="Arial"/>
          <w:sz w:val="14"/>
          <w:szCs w:val="14"/>
        </w:rPr>
        <w:t>en lo concerniente al cierre del mes de diciembre</w:t>
      </w:r>
    </w:p>
  </w:footnote>
  <w:footnote w:id="23">
    <w:p w14:paraId="7D256BA1" w14:textId="2A40EEA0" w:rsidR="000E3DD8" w:rsidRPr="00C061DF" w:rsidRDefault="000E3DD8" w:rsidP="005E4023">
      <w:pPr>
        <w:pStyle w:val="Textonotapie"/>
        <w:jc w:val="both"/>
        <w:rPr>
          <w:rFonts w:ascii="Verdana" w:hAnsi="Verdana" w:cs="Arial"/>
          <w:sz w:val="14"/>
          <w:szCs w:val="14"/>
          <w:lang w:val="es-ES"/>
        </w:rPr>
      </w:pPr>
      <w:r w:rsidRPr="00C061DF">
        <w:rPr>
          <w:rStyle w:val="Refdenotaalpie"/>
          <w:rFonts w:ascii="Verdana" w:hAnsi="Verdana" w:cs="Arial"/>
          <w:sz w:val="14"/>
          <w:szCs w:val="14"/>
        </w:rPr>
        <w:footnoteRef/>
      </w:r>
      <w:r w:rsidRPr="00C061DF">
        <w:rPr>
          <w:rFonts w:ascii="Verdana" w:hAnsi="Verdana" w:cs="Arial"/>
          <w:sz w:val="14"/>
          <w:szCs w:val="14"/>
        </w:rPr>
        <w:t xml:space="preserve"> </w:t>
      </w:r>
      <w:r w:rsidR="005A74F9" w:rsidRPr="00C061DF">
        <w:rPr>
          <w:rFonts w:ascii="Verdana" w:hAnsi="Verdana" w:cs="Arial"/>
          <w:sz w:val="14"/>
          <w:szCs w:val="14"/>
        </w:rPr>
        <w:t xml:space="preserve">Sin perjuicio de </w:t>
      </w:r>
      <w:r w:rsidR="005A74F9" w:rsidRPr="00C061DF">
        <w:rPr>
          <w:rFonts w:ascii="Verdana" w:hAnsi="Verdana" w:cs="Arial"/>
          <w:bCs/>
          <w:sz w:val="14"/>
          <w:szCs w:val="14"/>
        </w:rPr>
        <w:t xml:space="preserve">los plazos establecidos por </w:t>
      </w:r>
      <w:r w:rsidR="00F04B6C" w:rsidRPr="00C061DF">
        <w:rPr>
          <w:rFonts w:ascii="Verdana" w:hAnsi="Verdana" w:cs="Arial"/>
          <w:bCs/>
          <w:sz w:val="14"/>
          <w:szCs w:val="14"/>
        </w:rPr>
        <w:t>la Contaduría General de la Nación</w:t>
      </w:r>
      <w:r w:rsidR="005A74F9" w:rsidRPr="00C061DF">
        <w:rPr>
          <w:rFonts w:ascii="Verdana" w:hAnsi="Verdana" w:cs="Arial"/>
          <w:bCs/>
          <w:sz w:val="14"/>
          <w:szCs w:val="14"/>
        </w:rPr>
        <w:t xml:space="preserve">, y considerando los correspondientes </w:t>
      </w:r>
      <w:r w:rsidR="005A74F9" w:rsidRPr="00C061DF">
        <w:rPr>
          <w:rFonts w:ascii="Verdana" w:hAnsi="Verdana" w:cs="Arial"/>
          <w:sz w:val="14"/>
          <w:szCs w:val="14"/>
        </w:rPr>
        <w:t>actos administrativos que pudieren llegar a modificar o prorrogar las fechas</w:t>
      </w:r>
      <w:r w:rsidR="00D774E2" w:rsidRPr="00C061DF">
        <w:rPr>
          <w:rFonts w:ascii="Verdana" w:hAnsi="Verdana" w:cs="Arial"/>
          <w:sz w:val="14"/>
          <w:szCs w:val="14"/>
        </w:rPr>
        <w:t xml:space="preserve"> de reporte </w:t>
      </w:r>
      <w:r w:rsidR="005A74F9" w:rsidRPr="00C061DF">
        <w:rPr>
          <w:rFonts w:ascii="Verdana" w:hAnsi="Verdana" w:cs="Arial"/>
          <w:sz w:val="14"/>
          <w:szCs w:val="14"/>
        </w:rPr>
        <w:t>fijadas inicialmente.</w:t>
      </w:r>
    </w:p>
  </w:footnote>
  <w:footnote w:id="24">
    <w:p w14:paraId="35ED9AE7" w14:textId="46B5D3BA" w:rsidR="00F3608E" w:rsidRPr="00C061DF" w:rsidRDefault="00F3608E" w:rsidP="00E554A9">
      <w:pPr>
        <w:pStyle w:val="Textonotapie"/>
        <w:jc w:val="both"/>
        <w:rPr>
          <w:rFonts w:ascii="Verdana" w:hAnsi="Verdana" w:cs="Arial"/>
          <w:sz w:val="14"/>
          <w:szCs w:val="14"/>
        </w:rPr>
      </w:pPr>
      <w:r w:rsidRPr="00C061DF">
        <w:rPr>
          <w:rStyle w:val="Refdenotaalpie"/>
          <w:rFonts w:ascii="Verdana" w:hAnsi="Verdana" w:cs="Arial"/>
          <w:sz w:val="14"/>
          <w:szCs w:val="14"/>
        </w:rPr>
        <w:footnoteRef/>
      </w:r>
      <w:r w:rsidRPr="00C061DF">
        <w:rPr>
          <w:rFonts w:ascii="Verdana" w:hAnsi="Verdana" w:cs="Arial"/>
          <w:sz w:val="14"/>
          <w:szCs w:val="14"/>
        </w:rPr>
        <w:t xml:space="preserve"> </w:t>
      </w:r>
      <w:r w:rsidRPr="00C061DF">
        <w:rPr>
          <w:rFonts w:ascii="Verdana" w:hAnsi="Verdana" w:cs="Arial"/>
          <w:bCs/>
          <w:sz w:val="14"/>
          <w:szCs w:val="14"/>
        </w:rPr>
        <w:t xml:space="preserve">La transmisión de los reportes definidos por la Contaduría General de la Nación (CGN), así como la publicación de informes financieros y contables, se realizará de conformidad con los plazos establecidos por dicha entidad, y considerando los correspondientes </w:t>
      </w:r>
      <w:r w:rsidRPr="00C061DF">
        <w:rPr>
          <w:rFonts w:ascii="Verdana" w:hAnsi="Verdana" w:cs="Arial"/>
          <w:sz w:val="14"/>
          <w:szCs w:val="14"/>
        </w:rPr>
        <w:t>actos administrativos que pudieren llegar a modificar o prorrogar las fechas fijadas inicialmente.</w:t>
      </w:r>
    </w:p>
    <w:p w14:paraId="4888570B" w14:textId="77777777" w:rsidR="00F3608E" w:rsidRPr="00C061DF" w:rsidRDefault="00F3608E" w:rsidP="00E554A9">
      <w:pPr>
        <w:pStyle w:val="Textonotapie"/>
        <w:jc w:val="both"/>
        <w:rPr>
          <w:rFonts w:ascii="Verdana" w:hAnsi="Verdana" w:cs="Arial"/>
          <w:sz w:val="14"/>
          <w:szCs w:val="14"/>
        </w:rPr>
      </w:pPr>
    </w:p>
  </w:footnote>
  <w:footnote w:id="25">
    <w:p w14:paraId="4E9B6030" w14:textId="17381347" w:rsidR="00F3608E" w:rsidRPr="00C061DF" w:rsidRDefault="00F3608E" w:rsidP="00CB3572">
      <w:pPr>
        <w:spacing w:line="288" w:lineRule="auto"/>
        <w:jc w:val="both"/>
        <w:rPr>
          <w:rFonts w:ascii="Verdana" w:hAnsi="Verdana" w:cs="Arial"/>
          <w:color w:val="000000"/>
          <w:sz w:val="14"/>
          <w:szCs w:val="14"/>
          <w:lang w:eastAsia="es-CO"/>
        </w:rPr>
      </w:pPr>
      <w:r w:rsidRPr="00C061DF">
        <w:rPr>
          <w:rStyle w:val="Refdenotaalpie"/>
          <w:rFonts w:ascii="Verdana" w:hAnsi="Verdana" w:cs="Arial"/>
          <w:sz w:val="14"/>
          <w:szCs w:val="14"/>
        </w:rPr>
        <w:footnoteRef/>
      </w:r>
      <w:r w:rsidRPr="00C061DF">
        <w:rPr>
          <w:rFonts w:ascii="Verdana" w:hAnsi="Verdana" w:cs="Arial"/>
          <w:sz w:val="14"/>
          <w:szCs w:val="14"/>
        </w:rPr>
        <w:t xml:space="preserve"> </w:t>
      </w:r>
      <w:r w:rsidRPr="00C061DF">
        <w:rPr>
          <w:rFonts w:ascii="Verdana" w:hAnsi="Verdana" w:cs="Arial"/>
          <w:color w:val="000000"/>
          <w:sz w:val="14"/>
          <w:szCs w:val="14"/>
          <w:lang w:eastAsia="es-CO"/>
        </w:rPr>
        <w:t xml:space="preserve">Al final de cada periodo contable, se deberá elaborar el juego completo de Estados Financieros, que incluye el Estado de Situación Financiera, el Estado de Resultados, el Estado de Cambios en el patrimonio, el Estado de Flujos de Efectivo y las notas a los estados financieros, según lo defina el Marco Normativo aplicable a Entidades de Gobierno definido por la CGN. </w:t>
      </w:r>
    </w:p>
    <w:p w14:paraId="39C6037B" w14:textId="77777777" w:rsidR="00F3608E" w:rsidRPr="00C061DF" w:rsidRDefault="00F3608E" w:rsidP="002C7D53">
      <w:pPr>
        <w:pStyle w:val="Textonotapie"/>
        <w:spacing w:line="288" w:lineRule="auto"/>
        <w:rPr>
          <w:rFonts w:ascii="Verdana" w:hAnsi="Verdana" w:cs="Arial"/>
          <w:sz w:val="14"/>
          <w:szCs w:val="14"/>
        </w:rPr>
      </w:pPr>
    </w:p>
  </w:footnote>
  <w:footnote w:id="26">
    <w:p w14:paraId="185A08E0" w14:textId="4E3509E3" w:rsidR="00F3608E" w:rsidRPr="00C061DF" w:rsidRDefault="00F3608E" w:rsidP="00205801">
      <w:pPr>
        <w:pStyle w:val="Textonotapie"/>
        <w:jc w:val="both"/>
        <w:rPr>
          <w:rFonts w:ascii="Verdana" w:hAnsi="Verdana" w:cs="Arial"/>
          <w:sz w:val="14"/>
          <w:szCs w:val="14"/>
        </w:rPr>
      </w:pPr>
      <w:r w:rsidRPr="00C061DF">
        <w:rPr>
          <w:rStyle w:val="Refdenotaalpie"/>
          <w:rFonts w:ascii="Verdana" w:hAnsi="Verdana" w:cs="Arial"/>
          <w:sz w:val="14"/>
          <w:szCs w:val="14"/>
        </w:rPr>
        <w:footnoteRef/>
      </w:r>
      <w:r w:rsidRPr="00C061DF">
        <w:rPr>
          <w:rFonts w:ascii="Verdana" w:hAnsi="Verdana" w:cs="Arial"/>
          <w:sz w:val="14"/>
          <w:szCs w:val="14"/>
        </w:rPr>
        <w:t xml:space="preserve"> Sin perjuicio de </w:t>
      </w:r>
      <w:r w:rsidRPr="00C061DF">
        <w:rPr>
          <w:rFonts w:ascii="Verdana" w:hAnsi="Verdana" w:cs="Arial"/>
          <w:bCs/>
          <w:sz w:val="14"/>
          <w:szCs w:val="14"/>
        </w:rPr>
        <w:t xml:space="preserve">los plazos establecidos por la Contaduría General de la Nación, y considerando los correspondientes </w:t>
      </w:r>
      <w:r w:rsidRPr="00C061DF">
        <w:rPr>
          <w:rFonts w:ascii="Verdana" w:hAnsi="Verdana" w:cs="Arial"/>
          <w:sz w:val="14"/>
          <w:szCs w:val="14"/>
        </w:rPr>
        <w:t>actos administrativos que pudieren llegar a modificar o prorrogar las fechas fijadas inicialmente.</w:t>
      </w:r>
    </w:p>
    <w:p w14:paraId="63C931D7" w14:textId="77777777" w:rsidR="00F3608E" w:rsidRPr="00205801" w:rsidRDefault="00F3608E">
      <w:pPr>
        <w:pStyle w:val="Textonotapie"/>
        <w:rPr>
          <w:rFonts w:ascii="Arial" w:hAnsi="Arial" w:cs="Arial"/>
          <w:sz w:val="16"/>
          <w:szCs w:val="16"/>
          <w:lang w:val="es-ES"/>
        </w:rPr>
      </w:pPr>
    </w:p>
  </w:footnote>
  <w:footnote w:id="27">
    <w:p w14:paraId="6E9E9EEB" w14:textId="77777777" w:rsidR="00F3608E" w:rsidRPr="00AF1B83" w:rsidRDefault="00F3608E">
      <w:pPr>
        <w:pStyle w:val="Textonotapie"/>
        <w:rPr>
          <w:rFonts w:ascii="Verdana" w:hAnsi="Verdana" w:cs="Arial"/>
          <w:sz w:val="14"/>
          <w:szCs w:val="14"/>
          <w:lang w:val="pt-PT"/>
        </w:rPr>
      </w:pPr>
      <w:r w:rsidRPr="00C061DF">
        <w:rPr>
          <w:rStyle w:val="Refdenotaalpie"/>
          <w:rFonts w:ascii="Verdana" w:hAnsi="Verdana" w:cs="Arial"/>
          <w:sz w:val="14"/>
          <w:szCs w:val="14"/>
        </w:rPr>
        <w:footnoteRef/>
      </w:r>
      <w:r w:rsidRPr="00AF1B83">
        <w:rPr>
          <w:rFonts w:ascii="Verdana" w:hAnsi="Verdana" w:cs="Arial"/>
          <w:sz w:val="14"/>
          <w:szCs w:val="14"/>
          <w:lang w:val="pt-PT"/>
        </w:rPr>
        <w:t xml:space="preserve"> Ídem</w:t>
      </w:r>
    </w:p>
  </w:footnote>
  <w:footnote w:id="28">
    <w:p w14:paraId="375A0852" w14:textId="5976CA09" w:rsidR="00F3608E" w:rsidRPr="00AF1B83" w:rsidRDefault="00F3608E">
      <w:pPr>
        <w:pStyle w:val="Textonotapie"/>
        <w:rPr>
          <w:rFonts w:ascii="Verdana" w:hAnsi="Verdana" w:cs="Arial"/>
          <w:sz w:val="14"/>
          <w:szCs w:val="14"/>
          <w:lang w:val="pt-PT"/>
        </w:rPr>
      </w:pPr>
      <w:r w:rsidRPr="00C061DF">
        <w:rPr>
          <w:rStyle w:val="Refdenotaalpie"/>
          <w:rFonts w:ascii="Verdana" w:hAnsi="Verdana" w:cs="Arial"/>
          <w:sz w:val="14"/>
          <w:szCs w:val="14"/>
        </w:rPr>
        <w:footnoteRef/>
      </w:r>
      <w:r w:rsidRPr="00AF1B83">
        <w:rPr>
          <w:rFonts w:ascii="Verdana" w:hAnsi="Verdana" w:cs="Arial"/>
          <w:sz w:val="14"/>
          <w:szCs w:val="14"/>
          <w:lang w:val="pt-PT"/>
        </w:rPr>
        <w:t xml:space="preserve"> Ídem</w:t>
      </w:r>
    </w:p>
  </w:footnote>
  <w:footnote w:id="29">
    <w:p w14:paraId="7C804AB0" w14:textId="2DD8AA30" w:rsidR="00EF3D59" w:rsidRPr="00AF1B83" w:rsidRDefault="00EF3D59" w:rsidP="0046335B">
      <w:pPr>
        <w:pStyle w:val="Textonotapie"/>
        <w:rPr>
          <w:rFonts w:ascii="Arial" w:hAnsi="Arial" w:cs="Arial"/>
          <w:sz w:val="16"/>
          <w:szCs w:val="16"/>
          <w:lang w:val="pt-PT"/>
        </w:rPr>
      </w:pPr>
      <w:r w:rsidRPr="00C061DF">
        <w:rPr>
          <w:rStyle w:val="Refdenotaalpie"/>
          <w:rFonts w:ascii="Verdana" w:hAnsi="Verdana" w:cs="Arial"/>
          <w:sz w:val="14"/>
          <w:szCs w:val="14"/>
        </w:rPr>
        <w:footnoteRef/>
      </w:r>
      <w:r w:rsidRPr="00AF1B83">
        <w:rPr>
          <w:rFonts w:ascii="Verdana" w:hAnsi="Verdana" w:cs="Arial"/>
          <w:sz w:val="14"/>
          <w:szCs w:val="14"/>
          <w:lang w:val="pt-PT"/>
        </w:rPr>
        <w:t xml:space="preserve"> Véase </w:t>
      </w:r>
      <w:hyperlink r:id="rId6" w:history="1">
        <w:r w:rsidR="00A32F86" w:rsidRPr="00AF1B83">
          <w:rPr>
            <w:rStyle w:val="Hipervnculo"/>
            <w:rFonts w:ascii="Verdana" w:hAnsi="Verdana" w:cs="Arial"/>
            <w:sz w:val="14"/>
            <w:szCs w:val="14"/>
            <w:lang w:val="pt-PT"/>
          </w:rPr>
          <w:t>https://wapps.minhacienda.gov.co/sve/doc/searchers?soa=3&amp;token=DGCH3547JHASGD8234GD</w:t>
        </w:r>
      </w:hyperlink>
      <w:r w:rsidR="00A32F86" w:rsidRPr="00AF1B83">
        <w:rPr>
          <w:rFonts w:ascii="Arial" w:hAnsi="Arial" w:cs="Arial"/>
          <w:sz w:val="16"/>
          <w:szCs w:val="16"/>
          <w:lang w:val="pt-PT"/>
        </w:rPr>
        <w:t xml:space="preserve"> </w:t>
      </w:r>
    </w:p>
  </w:footnote>
  <w:footnote w:id="30">
    <w:p w14:paraId="1A9F7F13" w14:textId="0952AB47" w:rsidR="00731A3E" w:rsidRPr="00C061DF" w:rsidRDefault="00731A3E" w:rsidP="00C061DF">
      <w:pPr>
        <w:pStyle w:val="Textonotapie"/>
        <w:jc w:val="both"/>
        <w:rPr>
          <w:rFonts w:ascii="Verdana" w:hAnsi="Verdana" w:cs="Arial"/>
          <w:sz w:val="14"/>
          <w:szCs w:val="14"/>
          <w:lang w:val="es-ES"/>
        </w:rPr>
      </w:pPr>
      <w:r w:rsidRPr="00C061DF">
        <w:rPr>
          <w:rStyle w:val="Refdenotaalpie"/>
          <w:rFonts w:ascii="Verdana" w:hAnsi="Verdana"/>
          <w:sz w:val="14"/>
          <w:szCs w:val="14"/>
        </w:rPr>
        <w:footnoteRef/>
      </w:r>
      <w:r w:rsidRPr="00C061DF">
        <w:rPr>
          <w:rFonts w:ascii="Verdana" w:hAnsi="Verdana"/>
          <w:sz w:val="14"/>
          <w:szCs w:val="14"/>
        </w:rPr>
        <w:t xml:space="preserve"> </w:t>
      </w:r>
      <w:r w:rsidRPr="00C061DF">
        <w:rPr>
          <w:rFonts w:ascii="Verdana" w:hAnsi="Verdana" w:cs="Arial"/>
          <w:sz w:val="14"/>
          <w:szCs w:val="14"/>
          <w:lang w:val="es-ES"/>
        </w:rPr>
        <w:t xml:space="preserve">Sin perjuicio de la revisión y/o validación que se realice </w:t>
      </w:r>
      <w:r w:rsidR="00D550F8" w:rsidRPr="00C061DF">
        <w:rPr>
          <w:rFonts w:ascii="Verdana" w:hAnsi="Verdana" w:cs="Arial"/>
          <w:sz w:val="14"/>
          <w:szCs w:val="14"/>
          <w:lang w:val="es-ES"/>
        </w:rPr>
        <w:t>de la información reportada</w:t>
      </w:r>
      <w:r w:rsidR="00CE33D5" w:rsidRPr="00C061DF">
        <w:rPr>
          <w:rFonts w:ascii="Verdana" w:hAnsi="Verdana" w:cs="Arial"/>
          <w:sz w:val="14"/>
          <w:szCs w:val="14"/>
          <w:lang w:val="es-ES"/>
        </w:rPr>
        <w:t xml:space="preserve"> por las empresas</w:t>
      </w:r>
      <w:r w:rsidR="00D550F8" w:rsidRPr="00C061DF">
        <w:rPr>
          <w:rFonts w:ascii="Verdana" w:hAnsi="Verdana" w:cs="Arial"/>
          <w:sz w:val="14"/>
          <w:szCs w:val="14"/>
          <w:lang w:val="es-ES"/>
        </w:rPr>
        <w:t xml:space="preserve"> a la Contaduría General de la Nación a través del Sistema </w:t>
      </w:r>
      <w:r w:rsidR="00341CB5" w:rsidRPr="00C061DF">
        <w:rPr>
          <w:rFonts w:ascii="Verdana" w:hAnsi="Verdana" w:cs="Arial"/>
          <w:sz w:val="14"/>
          <w:szCs w:val="14"/>
          <w:lang w:val="es-ES"/>
        </w:rPr>
        <w:t>Consolidador de Hacienda e Información Financiera Pública (</w:t>
      </w:r>
      <w:r w:rsidR="00D550F8" w:rsidRPr="00C061DF">
        <w:rPr>
          <w:rFonts w:ascii="Verdana" w:hAnsi="Verdana" w:cs="Arial"/>
          <w:sz w:val="14"/>
          <w:szCs w:val="14"/>
          <w:lang w:val="es-ES"/>
        </w:rPr>
        <w:t>CHIP</w:t>
      </w:r>
      <w:r w:rsidR="00341CB5" w:rsidRPr="00C061DF">
        <w:rPr>
          <w:rFonts w:ascii="Verdana" w:hAnsi="Verdana" w:cs="Arial"/>
          <w:sz w:val="14"/>
          <w:szCs w:val="14"/>
          <w:lang w:val="es-ES"/>
        </w:rPr>
        <w:t>)</w:t>
      </w:r>
    </w:p>
  </w:footnote>
  <w:footnote w:id="31">
    <w:p w14:paraId="6867BE45" w14:textId="24C25473" w:rsidR="00EF3D59" w:rsidRPr="00F12E8F" w:rsidRDefault="00EF3D59" w:rsidP="007B31EF">
      <w:pPr>
        <w:pStyle w:val="Textonotapie"/>
        <w:jc w:val="both"/>
        <w:rPr>
          <w:rFonts w:ascii="Verdana" w:hAnsi="Verdana" w:cs="Arial"/>
          <w:sz w:val="14"/>
          <w:szCs w:val="14"/>
        </w:rPr>
      </w:pPr>
      <w:r w:rsidRPr="00F12E8F">
        <w:rPr>
          <w:rStyle w:val="Refdenotaalpie"/>
          <w:rFonts w:ascii="Verdana" w:hAnsi="Verdana" w:cs="Arial"/>
          <w:sz w:val="14"/>
          <w:szCs w:val="14"/>
        </w:rPr>
        <w:footnoteRef/>
      </w:r>
      <w:r w:rsidRPr="00F12E8F">
        <w:rPr>
          <w:rFonts w:ascii="Verdana" w:hAnsi="Verdana" w:cs="Arial"/>
          <w:sz w:val="14"/>
          <w:szCs w:val="14"/>
        </w:rPr>
        <w:t xml:space="preserve"> </w:t>
      </w:r>
      <w:r w:rsidRPr="00F12E8F">
        <w:rPr>
          <w:rFonts w:ascii="Verdana" w:hAnsi="Verdana" w:cs="Arial"/>
          <w:b/>
          <w:sz w:val="14"/>
          <w:szCs w:val="14"/>
        </w:rPr>
        <w:t>Vida económica del activo:</w:t>
      </w:r>
      <w:r w:rsidRPr="00F12E8F">
        <w:rPr>
          <w:rFonts w:ascii="Verdana" w:hAnsi="Verdana" w:cs="Arial"/>
          <w:sz w:val="14"/>
          <w:szCs w:val="14"/>
        </w:rPr>
        <w:t xml:space="preserve"> Periodo durante el cual se espera que un activo sea utilizable por parte de </w:t>
      </w:r>
      <w:r w:rsidRPr="00F12E8F">
        <w:rPr>
          <w:rFonts w:ascii="Verdana" w:hAnsi="Verdana" w:cs="Arial"/>
          <w:b/>
          <w:sz w:val="14"/>
          <w:szCs w:val="14"/>
        </w:rPr>
        <w:t>uno o más usuarios</w:t>
      </w:r>
      <w:r w:rsidRPr="00F12E8F">
        <w:rPr>
          <w:rFonts w:ascii="Verdana" w:hAnsi="Verdana" w:cs="Arial"/>
          <w:sz w:val="14"/>
          <w:szCs w:val="14"/>
        </w:rPr>
        <w:t xml:space="preserve">. </w:t>
      </w:r>
    </w:p>
    <w:p w14:paraId="4E2E883C" w14:textId="77777777" w:rsidR="00EF3D59" w:rsidRPr="00F12E8F" w:rsidRDefault="00EF3D59" w:rsidP="007B31EF">
      <w:pPr>
        <w:pStyle w:val="Textonotapie"/>
        <w:jc w:val="both"/>
        <w:rPr>
          <w:rFonts w:ascii="Verdana" w:hAnsi="Verdana" w:cs="Arial"/>
          <w:sz w:val="14"/>
          <w:szCs w:val="14"/>
        </w:rPr>
      </w:pPr>
    </w:p>
  </w:footnote>
  <w:footnote w:id="32">
    <w:p w14:paraId="6EFB58FF" w14:textId="77777777" w:rsidR="00EF3D59" w:rsidRPr="00BF392C" w:rsidRDefault="00EF3D59" w:rsidP="007B31EF">
      <w:pPr>
        <w:pStyle w:val="Textonotapie"/>
        <w:rPr>
          <w:rFonts w:ascii="Arial" w:hAnsi="Arial" w:cs="Arial"/>
          <w:sz w:val="16"/>
          <w:szCs w:val="16"/>
        </w:rPr>
      </w:pPr>
      <w:r w:rsidRPr="00F12E8F">
        <w:rPr>
          <w:rStyle w:val="Refdenotaalpie"/>
          <w:rFonts w:ascii="Verdana" w:hAnsi="Verdana" w:cs="Arial"/>
          <w:sz w:val="14"/>
          <w:szCs w:val="14"/>
        </w:rPr>
        <w:footnoteRef/>
      </w:r>
      <w:r w:rsidRPr="00F12E8F">
        <w:rPr>
          <w:rFonts w:ascii="Verdana" w:hAnsi="Verdana" w:cs="Arial"/>
          <w:sz w:val="14"/>
          <w:szCs w:val="14"/>
        </w:rPr>
        <w:t xml:space="preserve"> </w:t>
      </w:r>
      <w:r w:rsidRPr="00F12E8F">
        <w:rPr>
          <w:rFonts w:ascii="Verdana" w:hAnsi="Verdana" w:cs="Arial"/>
          <w:b/>
          <w:sz w:val="14"/>
          <w:szCs w:val="14"/>
        </w:rPr>
        <w:t xml:space="preserve">Vida útil del activo: </w:t>
      </w:r>
      <w:r w:rsidRPr="00F12E8F">
        <w:rPr>
          <w:rFonts w:ascii="Verdana" w:hAnsi="Verdana" w:cs="Arial"/>
          <w:sz w:val="14"/>
          <w:szCs w:val="14"/>
        </w:rPr>
        <w:t xml:space="preserve">Periodo durante el cual la </w:t>
      </w:r>
      <w:r w:rsidRPr="00F12E8F">
        <w:rPr>
          <w:rFonts w:ascii="Verdana" w:hAnsi="Verdana" w:cs="Arial"/>
          <w:b/>
          <w:sz w:val="14"/>
          <w:szCs w:val="14"/>
        </w:rPr>
        <w:t>entidad</w:t>
      </w:r>
      <w:r w:rsidRPr="00F12E8F">
        <w:rPr>
          <w:rFonts w:ascii="Verdana" w:hAnsi="Verdana" w:cs="Arial"/>
          <w:sz w:val="14"/>
          <w:szCs w:val="14"/>
        </w:rPr>
        <w:t xml:space="preserve"> espera utilizar el activo.</w:t>
      </w:r>
      <w:r w:rsidRPr="00BF392C">
        <w:rPr>
          <w:rFonts w:ascii="Arial" w:hAnsi="Arial" w:cs="Arial"/>
          <w:sz w:val="16"/>
          <w:szCs w:val="16"/>
        </w:rPr>
        <w:t xml:space="preserve">  </w:t>
      </w:r>
    </w:p>
  </w:footnote>
  <w:footnote w:id="33">
    <w:p w14:paraId="3B92191C" w14:textId="1C66920A" w:rsidR="00EF3D59" w:rsidRPr="00F12E8F" w:rsidRDefault="00EF3D59" w:rsidP="007B31EF">
      <w:pPr>
        <w:pStyle w:val="Textonotapie"/>
        <w:jc w:val="both"/>
        <w:rPr>
          <w:rFonts w:ascii="Verdana" w:hAnsi="Verdana" w:cs="Arial"/>
          <w:sz w:val="14"/>
          <w:szCs w:val="14"/>
        </w:rPr>
      </w:pPr>
      <w:r w:rsidRPr="00F12E8F">
        <w:rPr>
          <w:rStyle w:val="Refdenotaalpie"/>
          <w:rFonts w:ascii="Verdana" w:hAnsi="Verdana" w:cs="Arial"/>
          <w:sz w:val="14"/>
          <w:szCs w:val="14"/>
        </w:rPr>
        <w:footnoteRef/>
      </w:r>
      <w:r w:rsidRPr="00F12E8F">
        <w:rPr>
          <w:rFonts w:ascii="Verdana" w:hAnsi="Verdana" w:cs="Arial"/>
          <w:sz w:val="14"/>
          <w:szCs w:val="14"/>
        </w:rPr>
        <w:t xml:space="preserve"> </w:t>
      </w:r>
      <w:r w:rsidRPr="00F12E8F">
        <w:rPr>
          <w:rFonts w:ascii="Verdana" w:hAnsi="Verdana" w:cs="Arial"/>
          <w:b/>
          <w:sz w:val="14"/>
          <w:szCs w:val="14"/>
        </w:rPr>
        <w:t>Vida económica del activo:</w:t>
      </w:r>
      <w:r w:rsidRPr="00F12E8F">
        <w:rPr>
          <w:rFonts w:ascii="Verdana" w:hAnsi="Verdana" w:cs="Arial"/>
          <w:sz w:val="14"/>
          <w:szCs w:val="14"/>
        </w:rPr>
        <w:t xml:space="preserve"> Periodo durante el cual se espera que un activo sea utilizable por parte de </w:t>
      </w:r>
      <w:r w:rsidRPr="00F12E8F">
        <w:rPr>
          <w:rFonts w:ascii="Verdana" w:hAnsi="Verdana" w:cs="Arial"/>
          <w:b/>
          <w:sz w:val="14"/>
          <w:szCs w:val="14"/>
        </w:rPr>
        <w:t>uno o más usuarios</w:t>
      </w:r>
      <w:r w:rsidRPr="00F12E8F">
        <w:rPr>
          <w:rFonts w:ascii="Verdana" w:hAnsi="Verdana" w:cs="Arial"/>
          <w:sz w:val="14"/>
          <w:szCs w:val="14"/>
        </w:rPr>
        <w:t xml:space="preserve">. </w:t>
      </w:r>
    </w:p>
    <w:p w14:paraId="25FD5A2F" w14:textId="77777777" w:rsidR="00EF3D59" w:rsidRPr="00F12E8F" w:rsidRDefault="00EF3D59" w:rsidP="007B31EF">
      <w:pPr>
        <w:pStyle w:val="Textonotapie"/>
        <w:jc w:val="both"/>
        <w:rPr>
          <w:rFonts w:ascii="Verdana" w:hAnsi="Verdana" w:cs="Arial"/>
          <w:sz w:val="14"/>
          <w:szCs w:val="14"/>
        </w:rPr>
      </w:pPr>
    </w:p>
  </w:footnote>
  <w:footnote w:id="34">
    <w:p w14:paraId="6EDA255B" w14:textId="77777777" w:rsidR="00EF3D59" w:rsidRPr="00BF392C" w:rsidRDefault="00EF3D59" w:rsidP="007B31EF">
      <w:pPr>
        <w:pStyle w:val="Textonotapie"/>
        <w:rPr>
          <w:rFonts w:ascii="Arial" w:hAnsi="Arial" w:cs="Arial"/>
          <w:sz w:val="16"/>
          <w:szCs w:val="16"/>
        </w:rPr>
      </w:pPr>
      <w:r w:rsidRPr="00F12E8F">
        <w:rPr>
          <w:rStyle w:val="Refdenotaalpie"/>
          <w:rFonts w:ascii="Verdana" w:hAnsi="Verdana" w:cs="Arial"/>
          <w:sz w:val="14"/>
          <w:szCs w:val="14"/>
        </w:rPr>
        <w:footnoteRef/>
      </w:r>
      <w:r w:rsidRPr="00F12E8F">
        <w:rPr>
          <w:rFonts w:ascii="Verdana" w:hAnsi="Verdana" w:cs="Arial"/>
          <w:sz w:val="14"/>
          <w:szCs w:val="14"/>
        </w:rPr>
        <w:t xml:space="preserve"> </w:t>
      </w:r>
      <w:r w:rsidRPr="00F12E8F">
        <w:rPr>
          <w:rFonts w:ascii="Verdana" w:hAnsi="Verdana" w:cs="Arial"/>
          <w:b/>
          <w:sz w:val="14"/>
          <w:szCs w:val="14"/>
        </w:rPr>
        <w:t xml:space="preserve">Vida útil del activo: </w:t>
      </w:r>
      <w:r w:rsidRPr="00F12E8F">
        <w:rPr>
          <w:rFonts w:ascii="Verdana" w:hAnsi="Verdana" w:cs="Arial"/>
          <w:sz w:val="14"/>
          <w:szCs w:val="14"/>
        </w:rPr>
        <w:t xml:space="preserve">Periodo durante el cual la </w:t>
      </w:r>
      <w:r w:rsidRPr="00F12E8F">
        <w:rPr>
          <w:rFonts w:ascii="Verdana" w:hAnsi="Verdana" w:cs="Arial"/>
          <w:b/>
          <w:sz w:val="14"/>
          <w:szCs w:val="14"/>
        </w:rPr>
        <w:t>entidad</w:t>
      </w:r>
      <w:r w:rsidRPr="00F12E8F">
        <w:rPr>
          <w:rFonts w:ascii="Verdana" w:hAnsi="Verdana" w:cs="Arial"/>
          <w:sz w:val="14"/>
          <w:szCs w:val="14"/>
        </w:rPr>
        <w:t xml:space="preserve"> espera utilizar el activo.</w:t>
      </w:r>
      <w:r w:rsidRPr="00BF392C">
        <w:rPr>
          <w:rFonts w:ascii="Arial" w:hAnsi="Arial" w:cs="Arial"/>
          <w:sz w:val="16"/>
          <w:szCs w:val="16"/>
        </w:rPr>
        <w:t xml:space="preserve">  </w:t>
      </w:r>
    </w:p>
  </w:footnote>
  <w:footnote w:id="35">
    <w:p w14:paraId="6A653B1E" w14:textId="2E949C3E" w:rsidR="00EF3D59" w:rsidRPr="00F12E8F" w:rsidRDefault="00EF3D59" w:rsidP="007B31EF">
      <w:pPr>
        <w:pStyle w:val="Textonotapie"/>
        <w:jc w:val="both"/>
        <w:rPr>
          <w:rFonts w:ascii="Verdana" w:hAnsi="Verdana" w:cs="Arial"/>
          <w:sz w:val="14"/>
          <w:szCs w:val="14"/>
        </w:rPr>
      </w:pPr>
      <w:r w:rsidRPr="00F12E8F">
        <w:rPr>
          <w:rStyle w:val="Refdenotaalpie"/>
          <w:rFonts w:ascii="Verdana" w:hAnsi="Verdana" w:cs="Arial"/>
          <w:sz w:val="14"/>
          <w:szCs w:val="14"/>
        </w:rPr>
        <w:footnoteRef/>
      </w:r>
      <w:r w:rsidRPr="00F12E8F">
        <w:rPr>
          <w:rFonts w:ascii="Verdana" w:hAnsi="Verdana" w:cs="Arial"/>
          <w:sz w:val="14"/>
          <w:szCs w:val="14"/>
        </w:rPr>
        <w:t xml:space="preserve">  Ver documentación del Sistema Integrado de Información Financiera SIIF, la cual se encuentra en el enlace: </w:t>
      </w:r>
      <w:hyperlink r:id="rId7" w:history="1">
        <w:r w:rsidRPr="00F12E8F">
          <w:rPr>
            <w:rStyle w:val="Hipervnculo"/>
            <w:rFonts w:ascii="Verdana" w:hAnsi="Verdana" w:cs="Arial"/>
            <w:sz w:val="14"/>
            <w:szCs w:val="14"/>
          </w:rPr>
          <w:t>https://www.minhacienda.gov.co/webcenter/portal/SIIFNacion</w:t>
        </w:r>
      </w:hyperlink>
    </w:p>
  </w:footnote>
  <w:footnote w:id="36">
    <w:p w14:paraId="78B8F1AC" w14:textId="11E4F14C" w:rsidR="009B1824" w:rsidRPr="0022584A" w:rsidRDefault="009B1824" w:rsidP="007B31EF">
      <w:pPr>
        <w:pStyle w:val="Textonotapie"/>
        <w:jc w:val="both"/>
        <w:rPr>
          <w:rFonts w:ascii="Verdana" w:hAnsi="Verdana" w:cs="Arial"/>
          <w:i/>
          <w:iCs/>
          <w:sz w:val="14"/>
          <w:szCs w:val="14"/>
        </w:rPr>
      </w:pPr>
      <w:r w:rsidRPr="0022584A">
        <w:rPr>
          <w:rStyle w:val="Refdenotaalpie"/>
          <w:rFonts w:ascii="Verdana" w:hAnsi="Verdana" w:cs="Arial"/>
          <w:sz w:val="14"/>
          <w:szCs w:val="14"/>
        </w:rPr>
        <w:footnoteRef/>
      </w:r>
      <w:r w:rsidR="00C93749" w:rsidRPr="0022584A">
        <w:rPr>
          <w:rFonts w:ascii="Verdana" w:hAnsi="Verdana" w:cs="Arial"/>
          <w:sz w:val="14"/>
          <w:szCs w:val="14"/>
        </w:rPr>
        <w:t xml:space="preserve"> El artículo 3º de la Resolución 356 del 30 de diciembre de 2022</w:t>
      </w:r>
      <w:r w:rsidR="00A5699F" w:rsidRPr="0022584A">
        <w:rPr>
          <w:rFonts w:ascii="Verdana" w:hAnsi="Verdana" w:cs="Arial"/>
          <w:sz w:val="14"/>
          <w:szCs w:val="14"/>
        </w:rPr>
        <w:t xml:space="preserve">, plantea: </w:t>
      </w:r>
      <w:r w:rsidR="00822DF8" w:rsidRPr="0022584A">
        <w:rPr>
          <w:rFonts w:ascii="Verdana" w:hAnsi="Verdana" w:cs="Arial"/>
          <w:i/>
          <w:iCs/>
          <w:sz w:val="14"/>
          <w:szCs w:val="14"/>
        </w:rPr>
        <w:t xml:space="preserve">“(…) </w:t>
      </w:r>
      <w:r w:rsidRPr="0022584A">
        <w:rPr>
          <w:rFonts w:ascii="Verdana" w:hAnsi="Verdana" w:cs="Arial"/>
          <w:b/>
          <w:bCs/>
          <w:i/>
          <w:iCs/>
          <w:sz w:val="14"/>
          <w:szCs w:val="14"/>
        </w:rPr>
        <w:t>Vigencia.</w:t>
      </w:r>
      <w:r w:rsidRPr="0022584A">
        <w:rPr>
          <w:rFonts w:ascii="Verdana" w:hAnsi="Verdana" w:cs="Arial"/>
          <w:i/>
          <w:iCs/>
          <w:sz w:val="14"/>
          <w:szCs w:val="14"/>
        </w:rPr>
        <w:t xml:space="preserve"> La presente Resolución rige a partir de la fecha de su</w:t>
      </w:r>
      <w:r w:rsidR="00A5699F" w:rsidRPr="0022584A">
        <w:rPr>
          <w:rFonts w:ascii="Verdana" w:hAnsi="Verdana" w:cs="Arial"/>
          <w:i/>
          <w:iCs/>
          <w:sz w:val="14"/>
          <w:szCs w:val="14"/>
        </w:rPr>
        <w:t xml:space="preserve"> </w:t>
      </w:r>
      <w:r w:rsidRPr="0022584A">
        <w:rPr>
          <w:rFonts w:ascii="Verdana" w:hAnsi="Verdana" w:cs="Arial"/>
          <w:i/>
          <w:iCs/>
          <w:sz w:val="14"/>
          <w:szCs w:val="14"/>
        </w:rPr>
        <w:t>publicación en el Diario Oficial, de conformidad con el artículo 119 de la Ley</w:t>
      </w:r>
      <w:r w:rsidR="00A5699F" w:rsidRPr="0022584A">
        <w:rPr>
          <w:rFonts w:ascii="Verdana" w:hAnsi="Verdana" w:cs="Arial"/>
          <w:i/>
          <w:iCs/>
          <w:sz w:val="14"/>
          <w:szCs w:val="14"/>
        </w:rPr>
        <w:t xml:space="preserve"> </w:t>
      </w:r>
      <w:r w:rsidRPr="0022584A">
        <w:rPr>
          <w:rFonts w:ascii="Verdana" w:hAnsi="Verdana" w:cs="Arial"/>
          <w:i/>
          <w:iCs/>
          <w:sz w:val="14"/>
          <w:szCs w:val="14"/>
        </w:rPr>
        <w:t>489 de</w:t>
      </w:r>
      <w:r w:rsidR="00A5699F" w:rsidRPr="0022584A">
        <w:rPr>
          <w:rFonts w:ascii="Verdana" w:hAnsi="Verdana" w:cs="Arial"/>
          <w:i/>
          <w:iCs/>
          <w:sz w:val="14"/>
          <w:szCs w:val="14"/>
        </w:rPr>
        <w:t xml:space="preserve"> </w:t>
      </w:r>
      <w:r w:rsidRPr="0022584A">
        <w:rPr>
          <w:rFonts w:ascii="Verdana" w:hAnsi="Verdana" w:cs="Arial"/>
          <w:i/>
          <w:iCs/>
          <w:sz w:val="14"/>
          <w:szCs w:val="14"/>
        </w:rPr>
        <w:t>1998; y tiene aplicación a partir del 1º de enero de 2023.</w:t>
      </w:r>
    </w:p>
    <w:p w14:paraId="426821EC" w14:textId="77777777" w:rsidR="00A5699F" w:rsidRPr="0022584A" w:rsidRDefault="00A5699F" w:rsidP="007B31EF">
      <w:pPr>
        <w:pStyle w:val="Textonotapie"/>
        <w:jc w:val="both"/>
        <w:rPr>
          <w:rFonts w:ascii="Verdana" w:hAnsi="Verdana" w:cs="Arial"/>
          <w:i/>
          <w:iCs/>
          <w:sz w:val="14"/>
          <w:szCs w:val="14"/>
        </w:rPr>
      </w:pPr>
    </w:p>
    <w:p w14:paraId="7F91B036" w14:textId="54028299" w:rsidR="009B1824" w:rsidRPr="006C7737" w:rsidRDefault="009B1824" w:rsidP="007B31EF">
      <w:pPr>
        <w:pStyle w:val="Textonotapie"/>
        <w:jc w:val="both"/>
        <w:rPr>
          <w:rFonts w:ascii="Arial" w:hAnsi="Arial" w:cs="Arial"/>
          <w:i/>
          <w:iCs/>
          <w:sz w:val="16"/>
          <w:szCs w:val="16"/>
          <w:lang w:val="es-ES"/>
        </w:rPr>
      </w:pPr>
      <w:r w:rsidRPr="0022584A">
        <w:rPr>
          <w:rFonts w:ascii="Verdana" w:hAnsi="Verdana" w:cs="Arial"/>
          <w:i/>
          <w:iCs/>
          <w:sz w:val="14"/>
          <w:szCs w:val="14"/>
        </w:rPr>
        <w:t>Parágrafo. El Procedimiento para la preparación, presentación y publicación de</w:t>
      </w:r>
      <w:r w:rsidR="00A5699F" w:rsidRPr="0022584A">
        <w:rPr>
          <w:rFonts w:ascii="Verdana" w:hAnsi="Verdana" w:cs="Arial"/>
          <w:i/>
          <w:iCs/>
          <w:sz w:val="14"/>
          <w:szCs w:val="14"/>
        </w:rPr>
        <w:t xml:space="preserve"> </w:t>
      </w:r>
      <w:r w:rsidRPr="0022584A">
        <w:rPr>
          <w:rFonts w:ascii="Verdana" w:hAnsi="Verdana" w:cs="Arial"/>
          <w:i/>
          <w:iCs/>
          <w:sz w:val="14"/>
          <w:szCs w:val="14"/>
        </w:rPr>
        <w:t>los informes financieros y contables, incorporado mediante la presente</w:t>
      </w:r>
      <w:r w:rsidR="00A5699F" w:rsidRPr="0022584A">
        <w:rPr>
          <w:rFonts w:ascii="Verdana" w:hAnsi="Verdana" w:cs="Arial"/>
          <w:i/>
          <w:iCs/>
          <w:sz w:val="14"/>
          <w:szCs w:val="14"/>
        </w:rPr>
        <w:t xml:space="preserve"> </w:t>
      </w:r>
      <w:r w:rsidRPr="0022584A">
        <w:rPr>
          <w:rFonts w:ascii="Verdana" w:hAnsi="Verdana" w:cs="Arial"/>
          <w:i/>
          <w:iCs/>
          <w:sz w:val="14"/>
          <w:szCs w:val="14"/>
        </w:rPr>
        <w:t>Resolución, aplicará de manera prospectiva a partir del 1º de enero de 2023. Por lo</w:t>
      </w:r>
      <w:r w:rsidR="00A5699F" w:rsidRPr="0022584A">
        <w:rPr>
          <w:rFonts w:ascii="Verdana" w:hAnsi="Verdana" w:cs="Arial"/>
          <w:i/>
          <w:iCs/>
          <w:sz w:val="14"/>
          <w:szCs w:val="14"/>
        </w:rPr>
        <w:t xml:space="preserve"> </w:t>
      </w:r>
      <w:r w:rsidRPr="0022584A">
        <w:rPr>
          <w:rFonts w:ascii="Verdana" w:hAnsi="Verdana" w:cs="Arial"/>
          <w:i/>
          <w:iCs/>
          <w:sz w:val="14"/>
          <w:szCs w:val="14"/>
        </w:rPr>
        <w:t>tanto, aplicará por primera vez para la elaboración, presentación y publicación de</w:t>
      </w:r>
      <w:r w:rsidR="00822DF8" w:rsidRPr="0022584A">
        <w:rPr>
          <w:rFonts w:ascii="Verdana" w:hAnsi="Verdana" w:cs="Arial"/>
          <w:i/>
          <w:iCs/>
          <w:sz w:val="14"/>
          <w:szCs w:val="14"/>
        </w:rPr>
        <w:t xml:space="preserve"> </w:t>
      </w:r>
      <w:r w:rsidRPr="0022584A">
        <w:rPr>
          <w:rFonts w:ascii="Verdana" w:hAnsi="Verdana" w:cs="Arial"/>
          <w:i/>
          <w:iCs/>
          <w:sz w:val="14"/>
          <w:szCs w:val="14"/>
        </w:rPr>
        <w:t>los informes financieros y contables con corte a 31 de marzo de 2023</w:t>
      </w:r>
      <w:r w:rsidR="00110BA8" w:rsidRPr="0022584A">
        <w:rPr>
          <w:rFonts w:ascii="Verdana" w:hAnsi="Verdana" w:cs="Arial"/>
          <w:i/>
          <w:iCs/>
          <w:sz w:val="14"/>
          <w:szCs w:val="14"/>
        </w:rPr>
        <w:t>”</w:t>
      </w:r>
      <w:r w:rsidRPr="0022584A">
        <w:rPr>
          <w:rFonts w:ascii="Verdana" w:hAnsi="Verdana" w:cs="Arial"/>
          <w:i/>
          <w:iCs/>
          <w:sz w:val="14"/>
          <w:szCs w:val="14"/>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aconcuadrcula6"/>
      <w:tblW w:w="9631" w:type="dxa"/>
      <w:tblBorders>
        <w:top w:val="single" w:sz="4" w:space="0" w:color="000000"/>
        <w:left w:val="single" w:sz="4" w:space="0" w:color="000000"/>
        <w:bottom w:val="single" w:sz="4" w:space="0" w:color="000000"/>
        <w:right w:val="single" w:sz="4" w:space="0" w:color="000000"/>
        <w:insideV w:val="none" w:sz="0" w:space="0" w:color="auto"/>
      </w:tblBorders>
      <w:tblLayout w:type="fixed"/>
      <w:tblLook w:val="0000" w:firstRow="0" w:lastRow="0" w:firstColumn="0" w:lastColumn="0" w:noHBand="0" w:noVBand="0"/>
    </w:tblPr>
    <w:tblGrid>
      <w:gridCol w:w="2686"/>
      <w:gridCol w:w="6945"/>
    </w:tblGrid>
    <w:tr w:rsidR="00A559A8" w:rsidRPr="00C3321C" w14:paraId="62554C6D" w14:textId="77777777" w:rsidTr="008F154F">
      <w:trPr>
        <w:trHeight w:val="1120"/>
      </w:trPr>
      <w:tc>
        <w:tcPr>
          <w:tcW w:w="2686" w:type="dxa"/>
          <w:vAlign w:val="center"/>
        </w:tcPr>
        <w:p w14:paraId="7B21A4C3" w14:textId="08476064" w:rsidR="00A559A8" w:rsidRPr="00C3321C" w:rsidRDefault="00A559A8" w:rsidP="00E8592A">
          <w:pPr>
            <w:tabs>
              <w:tab w:val="center" w:pos="4419"/>
              <w:tab w:val="right" w:pos="8838"/>
            </w:tabs>
            <w:jc w:val="center"/>
            <w:rPr>
              <w:rFonts w:ascii="Verdana" w:eastAsiaTheme="minorHAnsi" w:hAnsi="Verdana" w:cstheme="minorBidi"/>
              <w:b/>
              <w:sz w:val="18"/>
              <w:szCs w:val="18"/>
              <w:lang w:val="es-CO" w:eastAsia="en-US"/>
            </w:rPr>
          </w:pPr>
          <w:r w:rsidRPr="00E8592A">
            <w:rPr>
              <w:rFonts w:asciiTheme="minorHAnsi" w:eastAsiaTheme="minorHAnsi" w:hAnsiTheme="minorHAnsi" w:cstheme="minorBidi"/>
              <w:noProof/>
              <w:sz w:val="22"/>
              <w:szCs w:val="22"/>
              <w:lang w:eastAsia="en-US"/>
            </w:rPr>
            <w:drawing>
              <wp:inline distT="0" distB="0" distL="0" distR="0" wp14:anchorId="35499E1E" wp14:editId="428D3887">
                <wp:extent cx="987986" cy="628650"/>
                <wp:effectExtent l="0" t="0" r="3175" b="0"/>
                <wp:docPr id="1425411352" name="Picture 2">
                  <a:extLst xmlns:a="http://schemas.openxmlformats.org/drawingml/2006/main">
                    <a:ext uri="{FF2B5EF4-FFF2-40B4-BE49-F238E27FC236}">
                      <a16:creationId xmlns:a16="http://schemas.microsoft.com/office/drawing/2014/main" id="{80767FBE-E212-5896-B344-6C962EF025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80767FBE-E212-5896-B344-6C962EF0252A}"/>
                            </a:ext>
                          </a:extLst>
                        </pic:cNvPr>
                        <pic:cNvPicPr>
                          <a:picLocks noChangeAspect="1" noChangeArrowheads="1"/>
                        </pic:cNvPicPr>
                      </pic:nvPicPr>
                      <pic:blipFill rotWithShape="1">
                        <a:blip r:link="rId1">
                          <a:extLst>
                            <a:ext uri="{28A0092B-C50C-407E-A947-70E740481C1C}">
                              <a14:useLocalDpi xmlns:a14="http://schemas.microsoft.com/office/drawing/2010/main" val="0"/>
                            </a:ext>
                          </a:extLst>
                        </a:blip>
                        <a:srcRect l="21494" t="21814" r="24353" b="11458"/>
                        <a:stretch>
                          <a:fillRect/>
                        </a:stretch>
                      </pic:blipFill>
                      <pic:spPr bwMode="auto">
                        <a:xfrm>
                          <a:off x="0" y="0"/>
                          <a:ext cx="993282" cy="632020"/>
                        </a:xfrm>
                        <a:prstGeom prst="rect">
                          <a:avLst/>
                        </a:prstGeom>
                        <a:noFill/>
                        <a:ln>
                          <a:noFill/>
                        </a:ln>
                      </pic:spPr>
                    </pic:pic>
                  </a:graphicData>
                </a:graphic>
              </wp:inline>
            </w:drawing>
          </w:r>
        </w:p>
      </w:tc>
      <w:tc>
        <w:tcPr>
          <w:tcW w:w="6945" w:type="dxa"/>
          <w:vAlign w:val="center"/>
        </w:tcPr>
        <w:p w14:paraId="223654C9" w14:textId="77777777" w:rsidR="00A559A8" w:rsidRPr="006C17A7" w:rsidRDefault="00A559A8" w:rsidP="000A5CC4">
          <w:pPr>
            <w:tabs>
              <w:tab w:val="center" w:pos="4419"/>
              <w:tab w:val="right" w:pos="8838"/>
            </w:tabs>
            <w:jc w:val="center"/>
            <w:rPr>
              <w:rFonts w:ascii="Verdana" w:eastAsiaTheme="minorHAnsi" w:hAnsi="Verdana" w:cs="Arial"/>
              <w:b/>
              <w:lang w:val="es-CO" w:eastAsia="en-US"/>
            </w:rPr>
          </w:pPr>
          <w:r w:rsidRPr="006C17A7">
            <w:rPr>
              <w:rFonts w:ascii="Verdana" w:eastAsiaTheme="minorHAnsi" w:hAnsi="Verdana" w:cs="Arial"/>
              <w:b/>
              <w:lang w:val="es-CO" w:eastAsia="en-US"/>
            </w:rPr>
            <w:t>Manual Operativo para la Gestión Contable</w:t>
          </w:r>
        </w:p>
        <w:p w14:paraId="69A46220" w14:textId="79E961CB" w:rsidR="00A559A8" w:rsidRPr="00C3321C" w:rsidRDefault="00A559A8" w:rsidP="00A559A8">
          <w:pPr>
            <w:tabs>
              <w:tab w:val="center" w:pos="4419"/>
              <w:tab w:val="right" w:pos="8838"/>
            </w:tabs>
            <w:jc w:val="center"/>
            <w:rPr>
              <w:rFonts w:ascii="Verdana" w:eastAsiaTheme="minorHAnsi" w:hAnsi="Verdana" w:cstheme="minorBidi"/>
              <w:b/>
              <w:sz w:val="18"/>
              <w:szCs w:val="18"/>
              <w:lang w:val="es-CO" w:eastAsia="en-US"/>
            </w:rPr>
          </w:pPr>
          <w:r>
            <w:rPr>
              <w:rFonts w:ascii="Verdana" w:eastAsiaTheme="minorHAnsi" w:hAnsi="Verdana" w:cs="Arial"/>
              <w:b/>
              <w:lang w:val="es-CO" w:eastAsia="en-US"/>
            </w:rPr>
            <w:t xml:space="preserve">E.C.P. </w:t>
          </w:r>
          <w:r w:rsidRPr="006C17A7">
            <w:rPr>
              <w:rFonts w:ascii="Verdana" w:eastAsiaTheme="minorHAnsi" w:hAnsi="Verdana" w:cs="Arial"/>
              <w:b/>
              <w:lang w:val="es-CO" w:eastAsia="en-US"/>
            </w:rPr>
            <w:t>MHCP- Gestión General</w:t>
          </w:r>
        </w:p>
      </w:tc>
    </w:tr>
  </w:tbl>
  <w:p w14:paraId="17F6280B" w14:textId="77777777" w:rsidR="000A5CC4" w:rsidRDefault="000A5CC4">
    <w:pPr>
      <w:pStyle w:val="Encabezado"/>
    </w:pPr>
  </w:p>
  <w:tbl>
    <w:tblPr>
      <w:tblStyle w:val="Tablaconcuadrcula1"/>
      <w:tblW w:w="9607" w:type="dxa"/>
      <w:tblInd w:w="-5" w:type="dxa"/>
      <w:tblLook w:val="04A0" w:firstRow="1" w:lastRow="0" w:firstColumn="1" w:lastColumn="0" w:noHBand="0" w:noVBand="1"/>
    </w:tblPr>
    <w:tblGrid>
      <w:gridCol w:w="1084"/>
      <w:gridCol w:w="1863"/>
      <w:gridCol w:w="264"/>
      <w:gridCol w:w="880"/>
      <w:gridCol w:w="1278"/>
      <w:gridCol w:w="363"/>
      <w:gridCol w:w="1147"/>
      <w:gridCol w:w="560"/>
      <w:gridCol w:w="236"/>
      <w:gridCol w:w="969"/>
      <w:gridCol w:w="963"/>
    </w:tblGrid>
    <w:tr w:rsidR="000A5CC4" w:rsidRPr="00C3321C" w14:paraId="4134BFE3" w14:textId="77777777" w:rsidTr="00FA2BC2">
      <w:trPr>
        <w:trHeight w:val="263"/>
      </w:trPr>
      <w:tc>
        <w:tcPr>
          <w:tcW w:w="1084" w:type="dxa"/>
          <w:vAlign w:val="center"/>
        </w:tcPr>
        <w:p w14:paraId="4D175AEE" w14:textId="77777777" w:rsidR="000A5CC4" w:rsidRPr="0007173A" w:rsidRDefault="000A5CC4" w:rsidP="000A5CC4">
          <w:pPr>
            <w:tabs>
              <w:tab w:val="center" w:pos="4419"/>
              <w:tab w:val="right" w:pos="8838"/>
            </w:tabs>
            <w:jc w:val="center"/>
            <w:rPr>
              <w:rFonts w:ascii="Verdana" w:hAnsi="Verdana"/>
              <w:sz w:val="14"/>
              <w:szCs w:val="14"/>
              <w:lang w:val="es-CO" w:eastAsia="en-US"/>
            </w:rPr>
          </w:pPr>
          <w:r w:rsidRPr="0007173A">
            <w:rPr>
              <w:rFonts w:ascii="Verdana" w:hAnsi="Verdana"/>
              <w:b/>
              <w:sz w:val="14"/>
              <w:szCs w:val="14"/>
              <w:lang w:val="es-CO" w:eastAsia="en-US"/>
            </w:rPr>
            <w:t>Código:</w:t>
          </w:r>
        </w:p>
      </w:tc>
      <w:tc>
        <w:tcPr>
          <w:tcW w:w="1863" w:type="dxa"/>
          <w:vAlign w:val="center"/>
        </w:tcPr>
        <w:p w14:paraId="14084836" w14:textId="77777777" w:rsidR="000A5CC4" w:rsidRPr="0007173A" w:rsidRDefault="000A5CC4" w:rsidP="000A5CC4">
          <w:pPr>
            <w:tabs>
              <w:tab w:val="center" w:pos="4419"/>
              <w:tab w:val="right" w:pos="8838"/>
            </w:tabs>
            <w:jc w:val="center"/>
            <w:rPr>
              <w:rFonts w:ascii="Verdana" w:hAnsi="Verdana"/>
              <w:sz w:val="14"/>
              <w:szCs w:val="14"/>
              <w:lang w:val="es-CO" w:eastAsia="en-US"/>
            </w:rPr>
          </w:pPr>
          <w:r w:rsidRPr="0007173A">
            <w:rPr>
              <w:rFonts w:ascii="Verdana" w:hAnsi="Verdana"/>
              <w:sz w:val="14"/>
              <w:szCs w:val="14"/>
              <w:lang w:val="es-CO" w:eastAsia="en-US"/>
            </w:rPr>
            <w:t>Apo.3.0 Man.3</w:t>
          </w:r>
        </w:p>
      </w:tc>
      <w:tc>
        <w:tcPr>
          <w:tcW w:w="264" w:type="dxa"/>
          <w:tcBorders>
            <w:top w:val="nil"/>
            <w:bottom w:val="nil"/>
          </w:tcBorders>
          <w:vAlign w:val="center"/>
        </w:tcPr>
        <w:p w14:paraId="1CC6FABD" w14:textId="77777777" w:rsidR="000A5CC4" w:rsidRPr="0007173A" w:rsidRDefault="000A5CC4" w:rsidP="000A5CC4">
          <w:pPr>
            <w:tabs>
              <w:tab w:val="center" w:pos="4419"/>
              <w:tab w:val="right" w:pos="8838"/>
            </w:tabs>
            <w:jc w:val="center"/>
            <w:rPr>
              <w:rFonts w:ascii="Verdana" w:hAnsi="Verdana"/>
              <w:sz w:val="14"/>
              <w:szCs w:val="14"/>
              <w:lang w:val="es-CO" w:eastAsia="en-US"/>
            </w:rPr>
          </w:pPr>
        </w:p>
      </w:tc>
      <w:tc>
        <w:tcPr>
          <w:tcW w:w="880" w:type="dxa"/>
          <w:vAlign w:val="center"/>
        </w:tcPr>
        <w:p w14:paraId="188DE434" w14:textId="77777777" w:rsidR="000A5CC4" w:rsidRPr="0007173A" w:rsidRDefault="000A5CC4" w:rsidP="000A5CC4">
          <w:pPr>
            <w:tabs>
              <w:tab w:val="center" w:pos="4419"/>
              <w:tab w:val="right" w:pos="8838"/>
            </w:tabs>
            <w:jc w:val="center"/>
            <w:rPr>
              <w:rFonts w:ascii="Verdana" w:hAnsi="Verdana"/>
              <w:sz w:val="14"/>
              <w:szCs w:val="14"/>
              <w:lang w:val="es-CO" w:eastAsia="en-US"/>
            </w:rPr>
          </w:pPr>
          <w:r w:rsidRPr="0007173A">
            <w:rPr>
              <w:rFonts w:ascii="Verdana" w:hAnsi="Verdana"/>
              <w:b/>
              <w:sz w:val="14"/>
              <w:szCs w:val="14"/>
              <w:lang w:val="es-CO" w:eastAsia="en-US"/>
            </w:rPr>
            <w:t>Fecha:</w:t>
          </w:r>
        </w:p>
      </w:tc>
      <w:tc>
        <w:tcPr>
          <w:tcW w:w="1278" w:type="dxa"/>
          <w:vAlign w:val="center"/>
        </w:tcPr>
        <w:p w14:paraId="16785391" w14:textId="77777777" w:rsidR="000A5CC4" w:rsidRPr="0007173A" w:rsidRDefault="000A5CC4" w:rsidP="000A5CC4">
          <w:pPr>
            <w:tabs>
              <w:tab w:val="center" w:pos="4419"/>
              <w:tab w:val="right" w:pos="8838"/>
            </w:tabs>
            <w:jc w:val="center"/>
            <w:rPr>
              <w:rFonts w:ascii="Verdana" w:hAnsi="Verdana"/>
              <w:sz w:val="14"/>
              <w:szCs w:val="14"/>
              <w:lang w:val="es-CO" w:eastAsia="en-US"/>
            </w:rPr>
          </w:pPr>
          <w:r>
            <w:rPr>
              <w:rFonts w:ascii="Verdana" w:hAnsi="Verdana"/>
              <w:sz w:val="14"/>
              <w:szCs w:val="14"/>
              <w:lang w:val="es-CO" w:eastAsia="en-US"/>
            </w:rPr>
            <w:t>13</w:t>
          </w:r>
          <w:r w:rsidRPr="0007173A">
            <w:rPr>
              <w:rFonts w:ascii="Verdana" w:hAnsi="Verdana"/>
              <w:sz w:val="14"/>
              <w:szCs w:val="14"/>
              <w:lang w:val="es-CO" w:eastAsia="en-US"/>
            </w:rPr>
            <w:t>/</w:t>
          </w:r>
          <w:r>
            <w:rPr>
              <w:rFonts w:ascii="Verdana" w:hAnsi="Verdana"/>
              <w:sz w:val="14"/>
              <w:szCs w:val="14"/>
              <w:lang w:val="es-CO" w:eastAsia="en-US"/>
            </w:rPr>
            <w:t>06</w:t>
          </w:r>
          <w:r w:rsidRPr="0007173A">
            <w:rPr>
              <w:rFonts w:ascii="Verdana" w:hAnsi="Verdana"/>
              <w:sz w:val="14"/>
              <w:szCs w:val="14"/>
              <w:lang w:val="es-CO" w:eastAsia="en-US"/>
            </w:rPr>
            <w:t>/202</w:t>
          </w:r>
          <w:r>
            <w:rPr>
              <w:rFonts w:ascii="Verdana" w:hAnsi="Verdana"/>
              <w:sz w:val="14"/>
              <w:szCs w:val="14"/>
              <w:lang w:val="es-CO" w:eastAsia="en-US"/>
            </w:rPr>
            <w:t>4</w:t>
          </w:r>
        </w:p>
      </w:tc>
      <w:tc>
        <w:tcPr>
          <w:tcW w:w="363" w:type="dxa"/>
          <w:tcBorders>
            <w:top w:val="nil"/>
            <w:bottom w:val="nil"/>
          </w:tcBorders>
          <w:vAlign w:val="center"/>
        </w:tcPr>
        <w:p w14:paraId="212AAFC1" w14:textId="77777777" w:rsidR="000A5CC4" w:rsidRPr="0007173A" w:rsidRDefault="000A5CC4" w:rsidP="000A5CC4">
          <w:pPr>
            <w:tabs>
              <w:tab w:val="center" w:pos="4419"/>
              <w:tab w:val="right" w:pos="8838"/>
            </w:tabs>
            <w:jc w:val="center"/>
            <w:rPr>
              <w:rFonts w:ascii="Verdana" w:hAnsi="Verdana"/>
              <w:sz w:val="14"/>
              <w:szCs w:val="14"/>
              <w:lang w:val="es-CO" w:eastAsia="en-US"/>
            </w:rPr>
          </w:pPr>
        </w:p>
      </w:tc>
      <w:tc>
        <w:tcPr>
          <w:tcW w:w="1147" w:type="dxa"/>
          <w:vAlign w:val="center"/>
        </w:tcPr>
        <w:p w14:paraId="7DA53CED" w14:textId="77777777" w:rsidR="000A5CC4" w:rsidRPr="0007173A" w:rsidRDefault="000A5CC4" w:rsidP="000A5CC4">
          <w:pPr>
            <w:tabs>
              <w:tab w:val="center" w:pos="4419"/>
              <w:tab w:val="right" w:pos="8838"/>
            </w:tabs>
            <w:jc w:val="center"/>
            <w:rPr>
              <w:rFonts w:ascii="Verdana" w:hAnsi="Verdana"/>
              <w:sz w:val="14"/>
              <w:szCs w:val="14"/>
              <w:lang w:val="es-CO" w:eastAsia="en-US"/>
            </w:rPr>
          </w:pPr>
          <w:r w:rsidRPr="0007173A">
            <w:rPr>
              <w:rFonts w:ascii="Verdana" w:hAnsi="Verdana"/>
              <w:b/>
              <w:sz w:val="14"/>
              <w:szCs w:val="14"/>
              <w:lang w:val="es-CO" w:eastAsia="en-US"/>
            </w:rPr>
            <w:t>Versión:</w:t>
          </w:r>
        </w:p>
      </w:tc>
      <w:tc>
        <w:tcPr>
          <w:tcW w:w="560" w:type="dxa"/>
          <w:vAlign w:val="center"/>
        </w:tcPr>
        <w:p w14:paraId="471F4AAE" w14:textId="77777777" w:rsidR="000A5CC4" w:rsidRPr="0007173A" w:rsidRDefault="000A5CC4" w:rsidP="000A5CC4">
          <w:pPr>
            <w:tabs>
              <w:tab w:val="center" w:pos="4419"/>
              <w:tab w:val="right" w:pos="8838"/>
            </w:tabs>
            <w:jc w:val="center"/>
            <w:rPr>
              <w:rFonts w:ascii="Verdana" w:hAnsi="Verdana"/>
              <w:sz w:val="14"/>
              <w:szCs w:val="14"/>
              <w:lang w:val="es-CO" w:eastAsia="en-US"/>
            </w:rPr>
          </w:pPr>
          <w:r>
            <w:rPr>
              <w:rFonts w:ascii="Verdana" w:hAnsi="Verdana"/>
              <w:sz w:val="14"/>
              <w:szCs w:val="14"/>
              <w:lang w:val="es-CO" w:eastAsia="en-US"/>
            </w:rPr>
            <w:t>8</w:t>
          </w:r>
        </w:p>
      </w:tc>
      <w:tc>
        <w:tcPr>
          <w:tcW w:w="236" w:type="dxa"/>
          <w:tcBorders>
            <w:top w:val="nil"/>
            <w:bottom w:val="nil"/>
          </w:tcBorders>
          <w:vAlign w:val="center"/>
        </w:tcPr>
        <w:p w14:paraId="1680D559" w14:textId="77777777" w:rsidR="000A5CC4" w:rsidRPr="0007173A" w:rsidRDefault="000A5CC4" w:rsidP="000A5CC4">
          <w:pPr>
            <w:tabs>
              <w:tab w:val="center" w:pos="4419"/>
              <w:tab w:val="right" w:pos="8838"/>
            </w:tabs>
            <w:jc w:val="center"/>
            <w:rPr>
              <w:rFonts w:ascii="Verdana" w:hAnsi="Verdana"/>
              <w:sz w:val="14"/>
              <w:szCs w:val="14"/>
              <w:lang w:val="es-CO" w:eastAsia="en-US"/>
            </w:rPr>
          </w:pPr>
        </w:p>
      </w:tc>
      <w:tc>
        <w:tcPr>
          <w:tcW w:w="969" w:type="dxa"/>
          <w:vAlign w:val="center"/>
        </w:tcPr>
        <w:p w14:paraId="67856C87" w14:textId="77777777" w:rsidR="000A5CC4" w:rsidRPr="0007173A" w:rsidRDefault="000A5CC4" w:rsidP="000A5CC4">
          <w:pPr>
            <w:tabs>
              <w:tab w:val="center" w:pos="4419"/>
              <w:tab w:val="right" w:pos="8838"/>
            </w:tabs>
            <w:jc w:val="center"/>
            <w:rPr>
              <w:rFonts w:ascii="Verdana" w:hAnsi="Verdana"/>
              <w:sz w:val="14"/>
              <w:szCs w:val="14"/>
              <w:lang w:val="es-CO" w:eastAsia="en-US"/>
            </w:rPr>
          </w:pPr>
          <w:r w:rsidRPr="0007173A">
            <w:rPr>
              <w:rFonts w:ascii="Verdana" w:hAnsi="Verdana"/>
              <w:b/>
              <w:sz w:val="14"/>
              <w:szCs w:val="14"/>
              <w:lang w:val="es-CO" w:eastAsia="en-US"/>
            </w:rPr>
            <w:t>Página:</w:t>
          </w:r>
        </w:p>
      </w:tc>
      <w:tc>
        <w:tcPr>
          <w:tcW w:w="963" w:type="dxa"/>
          <w:vAlign w:val="center"/>
        </w:tcPr>
        <w:p w14:paraId="04A175E7" w14:textId="77777777" w:rsidR="000A5CC4" w:rsidRPr="006418CE" w:rsidRDefault="000A5CC4" w:rsidP="000A5CC4">
          <w:pPr>
            <w:tabs>
              <w:tab w:val="center" w:pos="4419"/>
              <w:tab w:val="right" w:pos="8838"/>
            </w:tabs>
            <w:jc w:val="center"/>
            <w:rPr>
              <w:rFonts w:ascii="Verdana" w:hAnsi="Verdana"/>
              <w:sz w:val="12"/>
              <w:szCs w:val="12"/>
              <w:lang w:val="es-CO" w:eastAsia="en-US"/>
            </w:rPr>
          </w:pPr>
          <w:r w:rsidRPr="006418CE">
            <w:rPr>
              <w:rFonts w:ascii="Verdana" w:hAnsi="Verdana" w:cs="Arial"/>
              <w:sz w:val="12"/>
              <w:szCs w:val="12"/>
              <w:lang w:val="es-CO" w:eastAsia="en-US"/>
            </w:rPr>
            <w:fldChar w:fldCharType="begin"/>
          </w:r>
          <w:r w:rsidRPr="006418CE">
            <w:rPr>
              <w:rFonts w:ascii="Verdana" w:hAnsi="Verdana" w:cs="Arial"/>
              <w:sz w:val="12"/>
              <w:szCs w:val="12"/>
              <w:lang w:val="es-CO" w:eastAsia="en-US"/>
            </w:rPr>
            <w:instrText>PAGE  \* Arabic  \* MERGEFORMAT</w:instrText>
          </w:r>
          <w:r w:rsidRPr="006418CE">
            <w:rPr>
              <w:rFonts w:ascii="Verdana" w:hAnsi="Verdana" w:cs="Arial"/>
              <w:sz w:val="12"/>
              <w:szCs w:val="12"/>
              <w:lang w:val="es-CO" w:eastAsia="en-US"/>
            </w:rPr>
            <w:fldChar w:fldCharType="separate"/>
          </w:r>
          <w:r w:rsidRPr="006418CE">
            <w:rPr>
              <w:rFonts w:ascii="Verdana" w:hAnsi="Verdana" w:cs="Arial"/>
              <w:sz w:val="12"/>
              <w:szCs w:val="12"/>
              <w:lang w:val="es-CO" w:eastAsia="en-US"/>
            </w:rPr>
            <w:t>1</w:t>
          </w:r>
          <w:r w:rsidRPr="006418CE">
            <w:rPr>
              <w:rFonts w:ascii="Verdana" w:hAnsi="Verdana" w:cs="Arial"/>
              <w:sz w:val="12"/>
              <w:szCs w:val="12"/>
              <w:lang w:val="es-CO" w:eastAsia="en-US"/>
            </w:rPr>
            <w:fldChar w:fldCharType="end"/>
          </w:r>
          <w:r w:rsidRPr="006418CE">
            <w:rPr>
              <w:rFonts w:ascii="Verdana" w:hAnsi="Verdana" w:cs="Arial"/>
              <w:sz w:val="12"/>
              <w:szCs w:val="12"/>
              <w:lang w:val="es-CO" w:eastAsia="en-US"/>
            </w:rPr>
            <w:t xml:space="preserve"> de </w:t>
          </w:r>
          <w:r w:rsidRPr="006418CE">
            <w:rPr>
              <w:rFonts w:ascii="Verdana" w:hAnsi="Verdana" w:cs="Arial"/>
              <w:sz w:val="12"/>
              <w:szCs w:val="12"/>
              <w:lang w:val="es-CO" w:eastAsia="en-US"/>
            </w:rPr>
            <w:fldChar w:fldCharType="begin"/>
          </w:r>
          <w:r w:rsidRPr="006418CE">
            <w:rPr>
              <w:rFonts w:ascii="Verdana" w:hAnsi="Verdana" w:cs="Arial"/>
              <w:sz w:val="12"/>
              <w:szCs w:val="12"/>
              <w:lang w:val="es-CO" w:eastAsia="en-US"/>
            </w:rPr>
            <w:instrText>NUMPAGES  \* Arabic  \* MERGEFORMAT</w:instrText>
          </w:r>
          <w:r w:rsidRPr="006418CE">
            <w:rPr>
              <w:rFonts w:ascii="Verdana" w:hAnsi="Verdana" w:cs="Arial"/>
              <w:sz w:val="12"/>
              <w:szCs w:val="12"/>
              <w:lang w:val="es-CO" w:eastAsia="en-US"/>
            </w:rPr>
            <w:fldChar w:fldCharType="separate"/>
          </w:r>
          <w:r w:rsidRPr="006418CE">
            <w:rPr>
              <w:rFonts w:ascii="Verdana" w:hAnsi="Verdana" w:cs="Arial"/>
              <w:sz w:val="12"/>
              <w:szCs w:val="12"/>
              <w:lang w:val="es-CO" w:eastAsia="en-US"/>
            </w:rPr>
            <w:t>31</w:t>
          </w:r>
          <w:r w:rsidRPr="006418CE">
            <w:rPr>
              <w:rFonts w:ascii="Verdana" w:hAnsi="Verdana" w:cs="Arial"/>
              <w:sz w:val="12"/>
              <w:szCs w:val="12"/>
              <w:lang w:val="es-CO" w:eastAsia="en-US"/>
            </w:rPr>
            <w:fldChar w:fldCharType="end"/>
          </w:r>
        </w:p>
      </w:tc>
    </w:tr>
  </w:tbl>
  <w:p w14:paraId="2CB8EAE0" w14:textId="77777777" w:rsidR="000A5CC4" w:rsidRDefault="000A5CC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aconcuadrcula6"/>
      <w:tblW w:w="9631" w:type="dxa"/>
      <w:tblBorders>
        <w:top w:val="single" w:sz="4" w:space="0" w:color="000000"/>
        <w:left w:val="single" w:sz="4" w:space="0" w:color="000000"/>
        <w:bottom w:val="single" w:sz="4" w:space="0" w:color="000000"/>
        <w:right w:val="single" w:sz="4" w:space="0" w:color="000000"/>
        <w:insideV w:val="none" w:sz="0" w:space="0" w:color="auto"/>
      </w:tblBorders>
      <w:tblLayout w:type="fixed"/>
      <w:tblLook w:val="0000" w:firstRow="0" w:lastRow="0" w:firstColumn="0" w:lastColumn="0" w:noHBand="0" w:noVBand="0"/>
    </w:tblPr>
    <w:tblGrid>
      <w:gridCol w:w="2686"/>
      <w:gridCol w:w="6945"/>
    </w:tblGrid>
    <w:tr w:rsidR="00DD3008" w:rsidRPr="00C3321C" w14:paraId="001566C6" w14:textId="77777777" w:rsidTr="0087243D">
      <w:trPr>
        <w:trHeight w:val="1120"/>
      </w:trPr>
      <w:tc>
        <w:tcPr>
          <w:tcW w:w="2686" w:type="dxa"/>
          <w:vAlign w:val="center"/>
        </w:tcPr>
        <w:p w14:paraId="75AB4191" w14:textId="7B04FE7A" w:rsidR="00DD3008" w:rsidRPr="00C3321C" w:rsidRDefault="00DD3008" w:rsidP="00E8592A">
          <w:pPr>
            <w:tabs>
              <w:tab w:val="center" w:pos="4419"/>
              <w:tab w:val="right" w:pos="8838"/>
            </w:tabs>
            <w:jc w:val="center"/>
            <w:rPr>
              <w:rFonts w:ascii="Verdana" w:eastAsiaTheme="minorHAnsi" w:hAnsi="Verdana" w:cstheme="minorBidi"/>
              <w:b/>
              <w:sz w:val="18"/>
              <w:szCs w:val="18"/>
              <w:lang w:val="es-CO" w:eastAsia="en-US"/>
            </w:rPr>
          </w:pPr>
          <w:r w:rsidRPr="00E8592A">
            <w:rPr>
              <w:rFonts w:asciiTheme="minorHAnsi" w:eastAsiaTheme="minorHAnsi" w:hAnsiTheme="minorHAnsi" w:cstheme="minorBidi"/>
              <w:noProof/>
              <w:sz w:val="22"/>
              <w:szCs w:val="22"/>
              <w:lang w:eastAsia="en-US"/>
            </w:rPr>
            <w:drawing>
              <wp:inline distT="0" distB="0" distL="0" distR="0" wp14:anchorId="680304AC" wp14:editId="6701BED6">
                <wp:extent cx="876300" cy="657274"/>
                <wp:effectExtent l="0" t="0" r="0" b="9525"/>
                <wp:docPr id="1694301173" name="Picture 2">
                  <a:extLst xmlns:a="http://schemas.openxmlformats.org/drawingml/2006/main">
                    <a:ext uri="{FF2B5EF4-FFF2-40B4-BE49-F238E27FC236}">
                      <a16:creationId xmlns:a16="http://schemas.microsoft.com/office/drawing/2014/main" id="{80767FBE-E212-5896-B344-6C962EF025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80767FBE-E212-5896-B344-6C962EF0252A}"/>
                            </a:ext>
                          </a:extLst>
                        </pic:cNvPr>
                        <pic:cNvPicPr>
                          <a:picLocks noChangeAspect="1" noChangeArrowheads="1"/>
                        </pic:cNvPicPr>
                      </pic:nvPicPr>
                      <pic:blipFill rotWithShape="1">
                        <a:blip r:link="rId1">
                          <a:extLst>
                            <a:ext uri="{28A0092B-C50C-407E-A947-70E740481C1C}">
                              <a14:useLocalDpi xmlns:a14="http://schemas.microsoft.com/office/drawing/2010/main" val="0"/>
                            </a:ext>
                          </a:extLst>
                        </a:blip>
                        <a:srcRect l="21494" t="21814" r="24353" b="11458"/>
                        <a:stretch>
                          <a:fillRect/>
                        </a:stretch>
                      </pic:blipFill>
                      <pic:spPr bwMode="auto">
                        <a:xfrm>
                          <a:off x="0" y="0"/>
                          <a:ext cx="877727" cy="658344"/>
                        </a:xfrm>
                        <a:prstGeom prst="rect">
                          <a:avLst/>
                        </a:prstGeom>
                        <a:noFill/>
                        <a:ln>
                          <a:noFill/>
                        </a:ln>
                      </pic:spPr>
                    </pic:pic>
                  </a:graphicData>
                </a:graphic>
              </wp:inline>
            </w:drawing>
          </w:r>
        </w:p>
      </w:tc>
      <w:tc>
        <w:tcPr>
          <w:tcW w:w="6945" w:type="dxa"/>
          <w:vAlign w:val="center"/>
        </w:tcPr>
        <w:p w14:paraId="79920AF5" w14:textId="77777777" w:rsidR="00DD3008" w:rsidRPr="006C17A7" w:rsidRDefault="00DD3008" w:rsidP="00AE1346">
          <w:pPr>
            <w:tabs>
              <w:tab w:val="center" w:pos="4419"/>
              <w:tab w:val="right" w:pos="8838"/>
            </w:tabs>
            <w:jc w:val="center"/>
            <w:rPr>
              <w:rFonts w:ascii="Verdana" w:eastAsiaTheme="minorHAnsi" w:hAnsi="Verdana" w:cs="Arial"/>
              <w:b/>
              <w:lang w:val="es-CO" w:eastAsia="en-US"/>
            </w:rPr>
          </w:pPr>
          <w:r w:rsidRPr="006C17A7">
            <w:rPr>
              <w:rFonts w:ascii="Verdana" w:eastAsiaTheme="minorHAnsi" w:hAnsi="Verdana" w:cs="Arial"/>
              <w:b/>
              <w:lang w:val="es-CO" w:eastAsia="en-US"/>
            </w:rPr>
            <w:t>Manual Operativo para la Gestión Contable</w:t>
          </w:r>
        </w:p>
        <w:p w14:paraId="170A4568" w14:textId="36D42831" w:rsidR="00DD3008" w:rsidRPr="00C3321C" w:rsidRDefault="00DD3008" w:rsidP="00DD3008">
          <w:pPr>
            <w:tabs>
              <w:tab w:val="center" w:pos="4419"/>
              <w:tab w:val="right" w:pos="8838"/>
            </w:tabs>
            <w:jc w:val="center"/>
            <w:rPr>
              <w:rFonts w:ascii="Verdana" w:eastAsiaTheme="minorHAnsi" w:hAnsi="Verdana" w:cstheme="minorBidi"/>
              <w:b/>
              <w:sz w:val="18"/>
              <w:szCs w:val="18"/>
              <w:lang w:val="es-CO" w:eastAsia="en-US"/>
            </w:rPr>
          </w:pPr>
          <w:r>
            <w:rPr>
              <w:rFonts w:ascii="Verdana" w:eastAsiaTheme="minorHAnsi" w:hAnsi="Verdana" w:cs="Arial"/>
              <w:b/>
              <w:lang w:val="es-CO" w:eastAsia="en-US"/>
            </w:rPr>
            <w:t xml:space="preserve">E.C.P. </w:t>
          </w:r>
          <w:r w:rsidRPr="006C17A7">
            <w:rPr>
              <w:rFonts w:ascii="Verdana" w:eastAsiaTheme="minorHAnsi" w:hAnsi="Verdana" w:cs="Arial"/>
              <w:b/>
              <w:lang w:val="es-CO" w:eastAsia="en-US"/>
            </w:rPr>
            <w:t>MHCP- Gestión General</w:t>
          </w:r>
        </w:p>
      </w:tc>
    </w:tr>
  </w:tbl>
  <w:p w14:paraId="5014720D" w14:textId="77777777" w:rsidR="006C17A7" w:rsidRPr="00C3321C" w:rsidRDefault="006C17A7" w:rsidP="00B21DB6">
    <w:pPr>
      <w:tabs>
        <w:tab w:val="center" w:pos="4419"/>
        <w:tab w:val="right" w:pos="8838"/>
      </w:tabs>
      <w:spacing w:line="120" w:lineRule="auto"/>
      <w:jc w:val="right"/>
      <w:rPr>
        <w:rFonts w:asciiTheme="minorHAnsi" w:eastAsiaTheme="minorHAnsi" w:hAnsiTheme="minorHAnsi" w:cstheme="minorBidi"/>
        <w:sz w:val="22"/>
        <w:szCs w:val="22"/>
        <w:lang w:val="es-CO" w:eastAsia="en-US"/>
      </w:rPr>
    </w:pPr>
  </w:p>
  <w:tbl>
    <w:tblPr>
      <w:tblStyle w:val="Tablaconcuadrcula1"/>
      <w:tblW w:w="9607" w:type="dxa"/>
      <w:tblInd w:w="-5" w:type="dxa"/>
      <w:tblLook w:val="04A0" w:firstRow="1" w:lastRow="0" w:firstColumn="1" w:lastColumn="0" w:noHBand="0" w:noVBand="1"/>
    </w:tblPr>
    <w:tblGrid>
      <w:gridCol w:w="1084"/>
      <w:gridCol w:w="1863"/>
      <w:gridCol w:w="264"/>
      <w:gridCol w:w="880"/>
      <w:gridCol w:w="1278"/>
      <w:gridCol w:w="363"/>
      <w:gridCol w:w="1147"/>
      <w:gridCol w:w="560"/>
      <w:gridCol w:w="236"/>
      <w:gridCol w:w="969"/>
      <w:gridCol w:w="963"/>
    </w:tblGrid>
    <w:tr w:rsidR="006C17A7" w:rsidRPr="00C3321C" w14:paraId="0E72DE37" w14:textId="77777777" w:rsidTr="00DC1EC9">
      <w:trPr>
        <w:trHeight w:val="263"/>
      </w:trPr>
      <w:tc>
        <w:tcPr>
          <w:tcW w:w="1084" w:type="dxa"/>
          <w:vAlign w:val="center"/>
        </w:tcPr>
        <w:p w14:paraId="3B683870" w14:textId="77777777" w:rsidR="006C17A7" w:rsidRPr="0007173A" w:rsidRDefault="006C17A7" w:rsidP="006C17A7">
          <w:pPr>
            <w:tabs>
              <w:tab w:val="center" w:pos="4419"/>
              <w:tab w:val="right" w:pos="8838"/>
            </w:tabs>
            <w:jc w:val="center"/>
            <w:rPr>
              <w:rFonts w:ascii="Verdana" w:hAnsi="Verdana"/>
              <w:sz w:val="14"/>
              <w:szCs w:val="14"/>
              <w:lang w:val="es-CO" w:eastAsia="en-US"/>
            </w:rPr>
          </w:pPr>
          <w:r w:rsidRPr="0007173A">
            <w:rPr>
              <w:rFonts w:ascii="Verdana" w:hAnsi="Verdana"/>
              <w:b/>
              <w:sz w:val="14"/>
              <w:szCs w:val="14"/>
              <w:lang w:val="es-CO" w:eastAsia="en-US"/>
            </w:rPr>
            <w:t>Código:</w:t>
          </w:r>
        </w:p>
      </w:tc>
      <w:tc>
        <w:tcPr>
          <w:tcW w:w="1863" w:type="dxa"/>
          <w:vAlign w:val="center"/>
        </w:tcPr>
        <w:p w14:paraId="2849EE64" w14:textId="392CE9B0" w:rsidR="006C17A7" w:rsidRPr="0007173A" w:rsidRDefault="00AD278A" w:rsidP="006C17A7">
          <w:pPr>
            <w:tabs>
              <w:tab w:val="center" w:pos="4419"/>
              <w:tab w:val="right" w:pos="8838"/>
            </w:tabs>
            <w:jc w:val="center"/>
            <w:rPr>
              <w:rFonts w:ascii="Verdana" w:hAnsi="Verdana"/>
              <w:sz w:val="14"/>
              <w:szCs w:val="14"/>
              <w:lang w:val="es-CO" w:eastAsia="en-US"/>
            </w:rPr>
          </w:pPr>
          <w:r w:rsidRPr="0007173A">
            <w:rPr>
              <w:rFonts w:ascii="Verdana" w:hAnsi="Verdana"/>
              <w:sz w:val="14"/>
              <w:szCs w:val="14"/>
              <w:lang w:val="es-CO" w:eastAsia="en-US"/>
            </w:rPr>
            <w:t>Apo.3.0 Man.3</w:t>
          </w:r>
        </w:p>
      </w:tc>
      <w:tc>
        <w:tcPr>
          <w:tcW w:w="264" w:type="dxa"/>
          <w:tcBorders>
            <w:top w:val="nil"/>
            <w:bottom w:val="nil"/>
          </w:tcBorders>
          <w:vAlign w:val="center"/>
        </w:tcPr>
        <w:p w14:paraId="374B33AB" w14:textId="77777777" w:rsidR="006C17A7" w:rsidRPr="0007173A" w:rsidRDefault="006C17A7" w:rsidP="006C17A7">
          <w:pPr>
            <w:tabs>
              <w:tab w:val="center" w:pos="4419"/>
              <w:tab w:val="right" w:pos="8838"/>
            </w:tabs>
            <w:jc w:val="center"/>
            <w:rPr>
              <w:rFonts w:ascii="Verdana" w:hAnsi="Verdana"/>
              <w:sz w:val="14"/>
              <w:szCs w:val="14"/>
              <w:lang w:val="es-CO" w:eastAsia="en-US"/>
            </w:rPr>
          </w:pPr>
        </w:p>
      </w:tc>
      <w:tc>
        <w:tcPr>
          <w:tcW w:w="880" w:type="dxa"/>
          <w:vAlign w:val="center"/>
        </w:tcPr>
        <w:p w14:paraId="5B09E995" w14:textId="77777777" w:rsidR="006C17A7" w:rsidRPr="0007173A" w:rsidRDefault="006C17A7" w:rsidP="006C17A7">
          <w:pPr>
            <w:tabs>
              <w:tab w:val="center" w:pos="4419"/>
              <w:tab w:val="right" w:pos="8838"/>
            </w:tabs>
            <w:jc w:val="center"/>
            <w:rPr>
              <w:rFonts w:ascii="Verdana" w:hAnsi="Verdana"/>
              <w:sz w:val="14"/>
              <w:szCs w:val="14"/>
              <w:lang w:val="es-CO" w:eastAsia="en-US"/>
            </w:rPr>
          </w:pPr>
          <w:r w:rsidRPr="0007173A">
            <w:rPr>
              <w:rFonts w:ascii="Verdana" w:hAnsi="Verdana"/>
              <w:b/>
              <w:sz w:val="14"/>
              <w:szCs w:val="14"/>
              <w:lang w:val="es-CO" w:eastAsia="en-US"/>
            </w:rPr>
            <w:t>Fecha:</w:t>
          </w:r>
        </w:p>
      </w:tc>
      <w:tc>
        <w:tcPr>
          <w:tcW w:w="1278" w:type="dxa"/>
          <w:vAlign w:val="center"/>
        </w:tcPr>
        <w:p w14:paraId="2652D764" w14:textId="07CFB22E" w:rsidR="006C17A7" w:rsidRPr="0007173A" w:rsidRDefault="00366C5F" w:rsidP="006C17A7">
          <w:pPr>
            <w:tabs>
              <w:tab w:val="center" w:pos="4419"/>
              <w:tab w:val="right" w:pos="8838"/>
            </w:tabs>
            <w:jc w:val="center"/>
            <w:rPr>
              <w:rFonts w:ascii="Verdana" w:hAnsi="Verdana"/>
              <w:sz w:val="14"/>
              <w:szCs w:val="14"/>
              <w:lang w:val="es-CO" w:eastAsia="en-US"/>
            </w:rPr>
          </w:pPr>
          <w:r>
            <w:rPr>
              <w:rFonts w:ascii="Verdana" w:hAnsi="Verdana"/>
              <w:sz w:val="14"/>
              <w:szCs w:val="14"/>
              <w:lang w:val="es-CO" w:eastAsia="en-US"/>
            </w:rPr>
            <w:t>13</w:t>
          </w:r>
          <w:r w:rsidR="006C17A7" w:rsidRPr="0007173A">
            <w:rPr>
              <w:rFonts w:ascii="Verdana" w:hAnsi="Verdana"/>
              <w:sz w:val="14"/>
              <w:szCs w:val="14"/>
              <w:lang w:val="es-CO" w:eastAsia="en-US"/>
            </w:rPr>
            <w:t>/</w:t>
          </w:r>
          <w:r w:rsidR="00D932CB">
            <w:rPr>
              <w:rFonts w:ascii="Verdana" w:hAnsi="Verdana"/>
              <w:sz w:val="14"/>
              <w:szCs w:val="14"/>
              <w:lang w:val="es-CO" w:eastAsia="en-US"/>
            </w:rPr>
            <w:t>0</w:t>
          </w:r>
          <w:r w:rsidR="00616A5A">
            <w:rPr>
              <w:rFonts w:ascii="Verdana" w:hAnsi="Verdana"/>
              <w:sz w:val="14"/>
              <w:szCs w:val="14"/>
              <w:lang w:val="es-CO" w:eastAsia="en-US"/>
            </w:rPr>
            <w:t>6</w:t>
          </w:r>
          <w:r w:rsidR="006C17A7" w:rsidRPr="0007173A">
            <w:rPr>
              <w:rFonts w:ascii="Verdana" w:hAnsi="Verdana"/>
              <w:sz w:val="14"/>
              <w:szCs w:val="14"/>
              <w:lang w:val="es-CO" w:eastAsia="en-US"/>
            </w:rPr>
            <w:t>/</w:t>
          </w:r>
          <w:r w:rsidR="00D932CB" w:rsidRPr="0007173A">
            <w:rPr>
              <w:rFonts w:ascii="Verdana" w:hAnsi="Verdana"/>
              <w:sz w:val="14"/>
              <w:szCs w:val="14"/>
              <w:lang w:val="es-CO" w:eastAsia="en-US"/>
            </w:rPr>
            <w:t>202</w:t>
          </w:r>
          <w:r w:rsidR="00D932CB">
            <w:rPr>
              <w:rFonts w:ascii="Verdana" w:hAnsi="Verdana"/>
              <w:sz w:val="14"/>
              <w:szCs w:val="14"/>
              <w:lang w:val="es-CO" w:eastAsia="en-US"/>
            </w:rPr>
            <w:t>4</w:t>
          </w:r>
        </w:p>
      </w:tc>
      <w:tc>
        <w:tcPr>
          <w:tcW w:w="363" w:type="dxa"/>
          <w:tcBorders>
            <w:top w:val="nil"/>
            <w:bottom w:val="nil"/>
          </w:tcBorders>
          <w:vAlign w:val="center"/>
        </w:tcPr>
        <w:p w14:paraId="531DDE22" w14:textId="77777777" w:rsidR="006C17A7" w:rsidRPr="0007173A" w:rsidRDefault="006C17A7" w:rsidP="006C17A7">
          <w:pPr>
            <w:tabs>
              <w:tab w:val="center" w:pos="4419"/>
              <w:tab w:val="right" w:pos="8838"/>
            </w:tabs>
            <w:jc w:val="center"/>
            <w:rPr>
              <w:rFonts w:ascii="Verdana" w:hAnsi="Verdana"/>
              <w:sz w:val="14"/>
              <w:szCs w:val="14"/>
              <w:lang w:val="es-CO" w:eastAsia="en-US"/>
            </w:rPr>
          </w:pPr>
        </w:p>
      </w:tc>
      <w:tc>
        <w:tcPr>
          <w:tcW w:w="1147" w:type="dxa"/>
          <w:vAlign w:val="center"/>
        </w:tcPr>
        <w:p w14:paraId="3BDFB124" w14:textId="77777777" w:rsidR="006C17A7" w:rsidRPr="0007173A" w:rsidRDefault="006C17A7" w:rsidP="006C17A7">
          <w:pPr>
            <w:tabs>
              <w:tab w:val="center" w:pos="4419"/>
              <w:tab w:val="right" w:pos="8838"/>
            </w:tabs>
            <w:jc w:val="center"/>
            <w:rPr>
              <w:rFonts w:ascii="Verdana" w:hAnsi="Verdana"/>
              <w:sz w:val="14"/>
              <w:szCs w:val="14"/>
              <w:lang w:val="es-CO" w:eastAsia="en-US"/>
            </w:rPr>
          </w:pPr>
          <w:r w:rsidRPr="0007173A">
            <w:rPr>
              <w:rFonts w:ascii="Verdana" w:hAnsi="Verdana"/>
              <w:b/>
              <w:sz w:val="14"/>
              <w:szCs w:val="14"/>
              <w:lang w:val="es-CO" w:eastAsia="en-US"/>
            </w:rPr>
            <w:t>Versión:</w:t>
          </w:r>
        </w:p>
      </w:tc>
      <w:tc>
        <w:tcPr>
          <w:tcW w:w="560" w:type="dxa"/>
          <w:vAlign w:val="center"/>
        </w:tcPr>
        <w:p w14:paraId="0F9B9669" w14:textId="1F662204" w:rsidR="006C17A7" w:rsidRPr="0007173A" w:rsidRDefault="006744B7" w:rsidP="006C17A7">
          <w:pPr>
            <w:tabs>
              <w:tab w:val="center" w:pos="4419"/>
              <w:tab w:val="right" w:pos="8838"/>
            </w:tabs>
            <w:jc w:val="center"/>
            <w:rPr>
              <w:rFonts w:ascii="Verdana" w:hAnsi="Verdana"/>
              <w:sz w:val="14"/>
              <w:szCs w:val="14"/>
              <w:lang w:val="es-CO" w:eastAsia="en-US"/>
            </w:rPr>
          </w:pPr>
          <w:r>
            <w:rPr>
              <w:rFonts w:ascii="Verdana" w:hAnsi="Verdana"/>
              <w:sz w:val="14"/>
              <w:szCs w:val="14"/>
              <w:lang w:val="es-CO" w:eastAsia="en-US"/>
            </w:rPr>
            <w:t>8</w:t>
          </w:r>
        </w:p>
      </w:tc>
      <w:tc>
        <w:tcPr>
          <w:tcW w:w="236" w:type="dxa"/>
          <w:tcBorders>
            <w:top w:val="nil"/>
            <w:bottom w:val="nil"/>
          </w:tcBorders>
          <w:vAlign w:val="center"/>
        </w:tcPr>
        <w:p w14:paraId="5EE5F5F0" w14:textId="77777777" w:rsidR="006C17A7" w:rsidRPr="0007173A" w:rsidRDefault="006C17A7" w:rsidP="006C17A7">
          <w:pPr>
            <w:tabs>
              <w:tab w:val="center" w:pos="4419"/>
              <w:tab w:val="right" w:pos="8838"/>
            </w:tabs>
            <w:jc w:val="center"/>
            <w:rPr>
              <w:rFonts w:ascii="Verdana" w:hAnsi="Verdana"/>
              <w:sz w:val="14"/>
              <w:szCs w:val="14"/>
              <w:lang w:val="es-CO" w:eastAsia="en-US"/>
            </w:rPr>
          </w:pPr>
        </w:p>
      </w:tc>
      <w:tc>
        <w:tcPr>
          <w:tcW w:w="969" w:type="dxa"/>
          <w:vAlign w:val="center"/>
        </w:tcPr>
        <w:p w14:paraId="3718D014" w14:textId="77777777" w:rsidR="006C17A7" w:rsidRPr="0007173A" w:rsidRDefault="006C17A7" w:rsidP="006C17A7">
          <w:pPr>
            <w:tabs>
              <w:tab w:val="center" w:pos="4419"/>
              <w:tab w:val="right" w:pos="8838"/>
            </w:tabs>
            <w:jc w:val="center"/>
            <w:rPr>
              <w:rFonts w:ascii="Verdana" w:hAnsi="Verdana"/>
              <w:sz w:val="14"/>
              <w:szCs w:val="14"/>
              <w:lang w:val="es-CO" w:eastAsia="en-US"/>
            </w:rPr>
          </w:pPr>
          <w:r w:rsidRPr="0007173A">
            <w:rPr>
              <w:rFonts w:ascii="Verdana" w:hAnsi="Verdana"/>
              <w:b/>
              <w:sz w:val="14"/>
              <w:szCs w:val="14"/>
              <w:lang w:val="es-CO" w:eastAsia="en-US"/>
            </w:rPr>
            <w:t>Página:</w:t>
          </w:r>
        </w:p>
      </w:tc>
      <w:tc>
        <w:tcPr>
          <w:tcW w:w="963" w:type="dxa"/>
          <w:vAlign w:val="center"/>
        </w:tcPr>
        <w:p w14:paraId="4DF36B94" w14:textId="77777777" w:rsidR="006C17A7" w:rsidRPr="006418CE" w:rsidRDefault="006C17A7" w:rsidP="006C17A7">
          <w:pPr>
            <w:tabs>
              <w:tab w:val="center" w:pos="4419"/>
              <w:tab w:val="right" w:pos="8838"/>
            </w:tabs>
            <w:jc w:val="center"/>
            <w:rPr>
              <w:rFonts w:ascii="Verdana" w:hAnsi="Verdana"/>
              <w:sz w:val="12"/>
              <w:szCs w:val="12"/>
              <w:lang w:val="es-CO" w:eastAsia="en-US"/>
            </w:rPr>
          </w:pPr>
          <w:r w:rsidRPr="006418CE">
            <w:rPr>
              <w:rFonts w:ascii="Verdana" w:hAnsi="Verdana" w:cs="Arial"/>
              <w:sz w:val="12"/>
              <w:szCs w:val="12"/>
              <w:lang w:val="es-CO" w:eastAsia="en-US"/>
            </w:rPr>
            <w:fldChar w:fldCharType="begin"/>
          </w:r>
          <w:r w:rsidRPr="006418CE">
            <w:rPr>
              <w:rFonts w:ascii="Verdana" w:hAnsi="Verdana" w:cs="Arial"/>
              <w:sz w:val="12"/>
              <w:szCs w:val="12"/>
              <w:lang w:val="es-CO" w:eastAsia="en-US"/>
            </w:rPr>
            <w:instrText>PAGE  \* Arabic  \* MERGEFORMAT</w:instrText>
          </w:r>
          <w:r w:rsidRPr="006418CE">
            <w:rPr>
              <w:rFonts w:ascii="Verdana" w:hAnsi="Verdana" w:cs="Arial"/>
              <w:sz w:val="12"/>
              <w:szCs w:val="12"/>
              <w:lang w:val="es-CO" w:eastAsia="en-US"/>
            </w:rPr>
            <w:fldChar w:fldCharType="separate"/>
          </w:r>
          <w:r w:rsidRPr="006418CE">
            <w:rPr>
              <w:rFonts w:ascii="Verdana" w:hAnsi="Verdana" w:cs="Arial"/>
              <w:sz w:val="12"/>
              <w:szCs w:val="12"/>
              <w:lang w:val="es-CO" w:eastAsia="en-US"/>
            </w:rPr>
            <w:t>1</w:t>
          </w:r>
          <w:r w:rsidRPr="006418CE">
            <w:rPr>
              <w:rFonts w:ascii="Verdana" w:hAnsi="Verdana" w:cs="Arial"/>
              <w:sz w:val="12"/>
              <w:szCs w:val="12"/>
              <w:lang w:val="es-CO" w:eastAsia="en-US"/>
            </w:rPr>
            <w:fldChar w:fldCharType="end"/>
          </w:r>
          <w:r w:rsidRPr="006418CE">
            <w:rPr>
              <w:rFonts w:ascii="Verdana" w:hAnsi="Verdana" w:cs="Arial"/>
              <w:sz w:val="12"/>
              <w:szCs w:val="12"/>
              <w:lang w:val="es-CO" w:eastAsia="en-US"/>
            </w:rPr>
            <w:t xml:space="preserve"> de </w:t>
          </w:r>
          <w:r w:rsidRPr="006418CE">
            <w:rPr>
              <w:rFonts w:ascii="Verdana" w:hAnsi="Verdana" w:cs="Arial"/>
              <w:sz w:val="12"/>
              <w:szCs w:val="12"/>
              <w:lang w:val="es-CO" w:eastAsia="en-US"/>
            </w:rPr>
            <w:fldChar w:fldCharType="begin"/>
          </w:r>
          <w:r w:rsidRPr="006418CE">
            <w:rPr>
              <w:rFonts w:ascii="Verdana" w:hAnsi="Verdana" w:cs="Arial"/>
              <w:sz w:val="12"/>
              <w:szCs w:val="12"/>
              <w:lang w:val="es-CO" w:eastAsia="en-US"/>
            </w:rPr>
            <w:instrText>NUMPAGES  \* Arabic  \* MERGEFORMAT</w:instrText>
          </w:r>
          <w:r w:rsidRPr="006418CE">
            <w:rPr>
              <w:rFonts w:ascii="Verdana" w:hAnsi="Verdana" w:cs="Arial"/>
              <w:sz w:val="12"/>
              <w:szCs w:val="12"/>
              <w:lang w:val="es-CO" w:eastAsia="en-US"/>
            </w:rPr>
            <w:fldChar w:fldCharType="separate"/>
          </w:r>
          <w:r w:rsidRPr="006418CE">
            <w:rPr>
              <w:rFonts w:ascii="Verdana" w:hAnsi="Verdana" w:cs="Arial"/>
              <w:sz w:val="12"/>
              <w:szCs w:val="12"/>
              <w:lang w:val="es-CO" w:eastAsia="en-US"/>
            </w:rPr>
            <w:t>31</w:t>
          </w:r>
          <w:r w:rsidRPr="006418CE">
            <w:rPr>
              <w:rFonts w:ascii="Verdana" w:hAnsi="Verdana" w:cs="Arial"/>
              <w:sz w:val="12"/>
              <w:szCs w:val="12"/>
              <w:lang w:val="es-CO" w:eastAsia="en-US"/>
            </w:rPr>
            <w:fldChar w:fldCharType="end"/>
          </w:r>
        </w:p>
      </w:tc>
    </w:tr>
  </w:tbl>
  <w:p w14:paraId="1FD6E612" w14:textId="32F1E249" w:rsidR="00E620E7" w:rsidRDefault="00D32A3E" w:rsidP="00D32A3E">
    <w:pPr>
      <w:pStyle w:val="Encabezado"/>
      <w:tabs>
        <w:tab w:val="clear" w:pos="4252"/>
        <w:tab w:val="clear" w:pos="8504"/>
        <w:tab w:val="left" w:pos="2353"/>
      </w:tabs>
      <w:rPr>
        <w:sz w:val="24"/>
      </w:rPr>
    </w:pPr>
    <w:r>
      <w:rPr>
        <w:sz w:val="24"/>
      </w:rPr>
      <w:tab/>
    </w:r>
  </w:p>
  <w:p w14:paraId="03683848" w14:textId="77777777" w:rsidR="00C97F3E" w:rsidRDefault="00C97F3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6CF0B08C"/>
    <w:lvl w:ilvl="0">
      <w:start w:val="1"/>
      <w:numFmt w:val="bullet"/>
      <w:pStyle w:val="Listaconvietas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4E92A9E2"/>
    <w:lvl w:ilvl="0">
      <w:start w:val="1"/>
      <w:numFmt w:val="bullet"/>
      <w:pStyle w:val="Listaconvietas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0C627314"/>
    <w:lvl w:ilvl="0">
      <w:start w:val="1"/>
      <w:numFmt w:val="bullet"/>
      <w:pStyle w:val="Listaconvietas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2B4EAABC"/>
    <w:lvl w:ilvl="0">
      <w:start w:val="1"/>
      <w:numFmt w:val="bullet"/>
      <w:pStyle w:val="Listaconvietas2"/>
      <w:lvlText w:val=""/>
      <w:lvlJc w:val="left"/>
      <w:pPr>
        <w:tabs>
          <w:tab w:val="num" w:pos="643"/>
        </w:tabs>
        <w:ind w:left="643" w:hanging="360"/>
      </w:pPr>
      <w:rPr>
        <w:rFonts w:ascii="Symbol" w:hAnsi="Symbol" w:hint="default"/>
      </w:rPr>
    </w:lvl>
  </w:abstractNum>
  <w:abstractNum w:abstractNumId="4" w15:restartNumberingAfterBreak="0">
    <w:nsid w:val="01D15D8F"/>
    <w:multiLevelType w:val="multilevel"/>
    <w:tmpl w:val="E9F05F3C"/>
    <w:lvl w:ilvl="0">
      <w:start w:val="6"/>
      <w:numFmt w:val="decimal"/>
      <w:lvlText w:val="%1"/>
      <w:lvlJc w:val="left"/>
      <w:pPr>
        <w:ind w:left="405" w:hanging="405"/>
      </w:pPr>
      <w:rPr>
        <w:rFonts w:hint="default"/>
      </w:rPr>
    </w:lvl>
    <w:lvl w:ilvl="1">
      <w:start w:val="7"/>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3224DD5"/>
    <w:multiLevelType w:val="hybridMultilevel"/>
    <w:tmpl w:val="5B74FC14"/>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6A34C93"/>
    <w:multiLevelType w:val="hybridMultilevel"/>
    <w:tmpl w:val="D070F46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0">
    <w:nsid w:val="073B23E5"/>
    <w:multiLevelType w:val="hybridMultilevel"/>
    <w:tmpl w:val="1D466DF4"/>
    <w:lvl w:ilvl="0" w:tplc="5C9C4860">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0B1143B3"/>
    <w:multiLevelType w:val="multilevel"/>
    <w:tmpl w:val="0ABE8668"/>
    <w:lvl w:ilvl="0">
      <w:start w:val="1"/>
      <w:numFmt w:val="decimal"/>
      <w:pStyle w:val="Estilo2"/>
      <w:lvlText w:val="%1."/>
      <w:lvlJc w:val="left"/>
      <w:pPr>
        <w:ind w:left="360" w:hanging="360"/>
      </w:pPr>
      <w:rPr>
        <w:rFonts w:hint="default"/>
        <w:b/>
      </w:rPr>
    </w:lvl>
    <w:lvl w:ilvl="1">
      <w:start w:val="1"/>
      <w:numFmt w:val="decimal"/>
      <w:pStyle w:val="Estilo3"/>
      <w:lvlText w:val="%1.%2."/>
      <w:lvlJc w:val="left"/>
      <w:pPr>
        <w:ind w:left="792" w:hanging="432"/>
      </w:pPr>
      <w:rPr>
        <w:rFonts w:hint="default"/>
        <w:i w:val="0"/>
      </w:rPr>
    </w:lvl>
    <w:lvl w:ilvl="2">
      <w:start w:val="1"/>
      <w:numFmt w:val="decimal"/>
      <w:lvlText w:val="%1.%2.%3."/>
      <w:lvlJc w:val="left"/>
      <w:pPr>
        <w:ind w:left="1224" w:hanging="504"/>
      </w:pPr>
      <w:rPr>
        <w:rFonts w:hint="default"/>
        <w:b w:val="0"/>
        <w:i w:val="0"/>
      </w:rPr>
    </w:lvl>
    <w:lvl w:ilvl="3">
      <w:start w:val="1"/>
      <w:numFmt w:val="decimal"/>
      <w:lvlText w:val="%1.%2.%3.%4."/>
      <w:lvlJc w:val="left"/>
      <w:pPr>
        <w:ind w:left="1728" w:hanging="648"/>
      </w:pPr>
      <w:rPr>
        <w:rFonts w:hint="default"/>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BFE45C2"/>
    <w:multiLevelType w:val="hybridMultilevel"/>
    <w:tmpl w:val="DA80E10E"/>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0DF521CC"/>
    <w:multiLevelType w:val="hybridMultilevel"/>
    <w:tmpl w:val="7C068FD6"/>
    <w:lvl w:ilvl="0" w:tplc="240A000D">
      <w:start w:val="1"/>
      <w:numFmt w:val="bullet"/>
      <w:lvlText w:val=""/>
      <w:lvlJc w:val="left"/>
      <w:pPr>
        <w:ind w:left="1004" w:hanging="360"/>
      </w:pPr>
      <w:rPr>
        <w:rFonts w:ascii="Wingdings" w:hAnsi="Wingdings"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11" w15:restartNumberingAfterBreak="0">
    <w:nsid w:val="0F863F5F"/>
    <w:multiLevelType w:val="multilevel"/>
    <w:tmpl w:val="E0A268B4"/>
    <w:lvl w:ilvl="0">
      <w:start w:val="6"/>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062362B"/>
    <w:multiLevelType w:val="hybridMultilevel"/>
    <w:tmpl w:val="7A58E79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40C3EE9"/>
    <w:multiLevelType w:val="hybridMultilevel"/>
    <w:tmpl w:val="4C5A9134"/>
    <w:lvl w:ilvl="0" w:tplc="240A0019">
      <w:start w:val="1"/>
      <w:numFmt w:val="lowerLetter"/>
      <w:lvlText w:val="%1."/>
      <w:lvlJc w:val="left"/>
      <w:pPr>
        <w:ind w:left="360" w:hanging="360"/>
      </w:pPr>
    </w:lvl>
    <w:lvl w:ilvl="1" w:tplc="240A0019">
      <w:start w:val="1"/>
      <w:numFmt w:val="lowerLetter"/>
      <w:lvlText w:val="%2."/>
      <w:lvlJc w:val="left"/>
      <w:pPr>
        <w:ind w:left="1080" w:hanging="360"/>
      </w:pPr>
    </w:lvl>
    <w:lvl w:ilvl="2" w:tplc="240A0019">
      <w:start w:val="1"/>
      <w:numFmt w:val="lowerLetter"/>
      <w:lvlText w:val="%3."/>
      <w:lvlJc w:val="left"/>
      <w:pPr>
        <w:ind w:left="1800" w:hanging="180"/>
      </w:pPr>
    </w:lvl>
    <w:lvl w:ilvl="3" w:tplc="240A000F">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0">
    <w:nsid w:val="1576152B"/>
    <w:multiLevelType w:val="hybridMultilevel"/>
    <w:tmpl w:val="875C4E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18290D27"/>
    <w:multiLevelType w:val="hybridMultilevel"/>
    <w:tmpl w:val="AAB20B16"/>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0">
    <w:nsid w:val="18F51C77"/>
    <w:multiLevelType w:val="hybridMultilevel"/>
    <w:tmpl w:val="55E478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1E8A4646"/>
    <w:multiLevelType w:val="hybridMultilevel"/>
    <w:tmpl w:val="72D82BA6"/>
    <w:lvl w:ilvl="0" w:tplc="240A000D">
      <w:start w:val="1"/>
      <w:numFmt w:val="bullet"/>
      <w:lvlText w:val=""/>
      <w:lvlJc w:val="left"/>
      <w:pPr>
        <w:ind w:left="720" w:hanging="360"/>
      </w:pPr>
      <w:rPr>
        <w:rFonts w:ascii="Wingdings" w:hAnsi="Wingdings" w:hint="default"/>
      </w:rPr>
    </w:lvl>
    <w:lvl w:ilvl="1" w:tplc="240A0001">
      <w:start w:val="1"/>
      <w:numFmt w:val="bullet"/>
      <w:lvlText w:val=""/>
      <w:lvlJc w:val="left"/>
      <w:pPr>
        <w:ind w:left="1440" w:hanging="360"/>
      </w:pPr>
      <w:rPr>
        <w:rFonts w:ascii="Symbol" w:hAnsi="Symbo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21831F0"/>
    <w:multiLevelType w:val="multilevel"/>
    <w:tmpl w:val="04BE4314"/>
    <w:lvl w:ilvl="0">
      <w:start w:val="6"/>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253D612C"/>
    <w:multiLevelType w:val="hybridMultilevel"/>
    <w:tmpl w:val="3CCA6F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33546C0C"/>
    <w:multiLevelType w:val="hybridMultilevel"/>
    <w:tmpl w:val="BDB69B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85D0E56"/>
    <w:multiLevelType w:val="multilevel"/>
    <w:tmpl w:val="3DC8AA64"/>
    <w:lvl w:ilvl="0">
      <w:start w:val="6"/>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895633C"/>
    <w:multiLevelType w:val="multilevel"/>
    <w:tmpl w:val="9D100088"/>
    <w:lvl w:ilvl="0">
      <w:start w:val="6"/>
      <w:numFmt w:val="decimal"/>
      <w:lvlText w:val="%1"/>
      <w:lvlJc w:val="left"/>
      <w:pPr>
        <w:ind w:left="405" w:hanging="405"/>
      </w:pPr>
      <w:rPr>
        <w:rFonts w:hint="default"/>
      </w:rPr>
    </w:lvl>
    <w:lvl w:ilvl="1">
      <w:start w:val="7"/>
      <w:numFmt w:val="decimal"/>
      <w:lvlText w:val="%1.%2"/>
      <w:lvlJc w:val="left"/>
      <w:pPr>
        <w:ind w:left="405" w:hanging="40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B963481"/>
    <w:multiLevelType w:val="multilevel"/>
    <w:tmpl w:val="F50A1520"/>
    <w:lvl w:ilvl="0">
      <w:start w:val="6"/>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BC648BC"/>
    <w:multiLevelType w:val="hybridMultilevel"/>
    <w:tmpl w:val="45AC6562"/>
    <w:lvl w:ilvl="0" w:tplc="240A0001">
      <w:start w:val="1"/>
      <w:numFmt w:val="bullet"/>
      <w:lvlText w:val=""/>
      <w:lvlJc w:val="left"/>
      <w:pPr>
        <w:ind w:left="720" w:hanging="360"/>
      </w:pPr>
      <w:rPr>
        <w:rFonts w:ascii="Symbol" w:hAnsi="Symbol" w:hint="default"/>
      </w:rPr>
    </w:lvl>
    <w:lvl w:ilvl="1" w:tplc="EE2E234E">
      <w:numFmt w:val="bullet"/>
      <w:lvlText w:val="•"/>
      <w:lvlJc w:val="left"/>
      <w:pPr>
        <w:ind w:left="1440" w:hanging="360"/>
      </w:pPr>
      <w:rPr>
        <w:rFonts w:ascii="Arial" w:eastAsia="Times New Roman"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0A8396A"/>
    <w:multiLevelType w:val="hybridMultilevel"/>
    <w:tmpl w:val="C85280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43420E76"/>
    <w:multiLevelType w:val="hybridMultilevel"/>
    <w:tmpl w:val="FFF4C74E"/>
    <w:lvl w:ilvl="0" w:tplc="240A0001">
      <w:start w:val="1"/>
      <w:numFmt w:val="bullet"/>
      <w:lvlText w:val=""/>
      <w:lvlJc w:val="left"/>
      <w:pPr>
        <w:ind w:left="720" w:hanging="360"/>
      </w:pPr>
      <w:rPr>
        <w:rFonts w:ascii="Symbol" w:hAnsi="Symbol" w:hint="default"/>
      </w:rPr>
    </w:lvl>
    <w:lvl w:ilvl="1" w:tplc="7B140D5E">
      <w:numFmt w:val="bullet"/>
      <w:lvlText w:val="-"/>
      <w:lvlJc w:val="left"/>
      <w:pPr>
        <w:ind w:left="1440" w:hanging="360"/>
      </w:pPr>
      <w:rPr>
        <w:rFonts w:ascii="Arial" w:eastAsia="Times New Roman"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446048ED"/>
    <w:multiLevelType w:val="hybridMultilevel"/>
    <w:tmpl w:val="BB5060A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8" w15:restartNumberingAfterBreak="0">
    <w:nsid w:val="51353537"/>
    <w:multiLevelType w:val="hybridMultilevel"/>
    <w:tmpl w:val="5D3EA750"/>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9">
      <w:start w:val="1"/>
      <w:numFmt w:val="lowerLetter"/>
      <w:lvlText w:val="%3."/>
      <w:lvlJc w:val="lef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51BF60D8"/>
    <w:multiLevelType w:val="hybridMultilevel"/>
    <w:tmpl w:val="44ACF350"/>
    <w:lvl w:ilvl="0" w:tplc="93BE4D8A">
      <w:start w:val="1"/>
      <w:numFmt w:val="decimal"/>
      <w:lvlText w:val="%1-"/>
      <w:lvlJc w:val="left"/>
      <w:pPr>
        <w:ind w:left="720" w:hanging="360"/>
      </w:pPr>
      <w:rPr>
        <w:rFonts w:hint="default"/>
      </w:rPr>
    </w:lvl>
    <w:lvl w:ilvl="1" w:tplc="FE5CB1EC">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5E94133E"/>
    <w:multiLevelType w:val="hybridMultilevel"/>
    <w:tmpl w:val="BB88D7AC"/>
    <w:lvl w:ilvl="0" w:tplc="240A0005">
      <w:start w:val="1"/>
      <w:numFmt w:val="bullet"/>
      <w:lvlText w:val=""/>
      <w:lvlJc w:val="left"/>
      <w:pPr>
        <w:ind w:left="765" w:hanging="360"/>
      </w:pPr>
      <w:rPr>
        <w:rFonts w:ascii="Wingdings" w:hAnsi="Wingdings" w:hint="default"/>
      </w:rPr>
    </w:lvl>
    <w:lvl w:ilvl="1" w:tplc="240A0003" w:tentative="1">
      <w:start w:val="1"/>
      <w:numFmt w:val="bullet"/>
      <w:lvlText w:val="o"/>
      <w:lvlJc w:val="left"/>
      <w:pPr>
        <w:ind w:left="1485" w:hanging="360"/>
      </w:pPr>
      <w:rPr>
        <w:rFonts w:ascii="Courier New" w:hAnsi="Courier New" w:cs="Courier New"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1" w15:restartNumberingAfterBreak="0">
    <w:nsid w:val="5F9A62DB"/>
    <w:multiLevelType w:val="hybridMultilevel"/>
    <w:tmpl w:val="7C5897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FE05F60"/>
    <w:multiLevelType w:val="hybridMultilevel"/>
    <w:tmpl w:val="780CC95E"/>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3" w15:restartNumberingAfterBreak="0">
    <w:nsid w:val="6077073A"/>
    <w:multiLevelType w:val="hybridMultilevel"/>
    <w:tmpl w:val="E8C2FE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63631C3D"/>
    <w:multiLevelType w:val="hybridMultilevel"/>
    <w:tmpl w:val="7AF0AA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48F1013"/>
    <w:multiLevelType w:val="hybridMultilevel"/>
    <w:tmpl w:val="ADAC35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5C21862"/>
    <w:multiLevelType w:val="hybridMultilevel"/>
    <w:tmpl w:val="50CC17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9B05D93"/>
    <w:multiLevelType w:val="hybridMultilevel"/>
    <w:tmpl w:val="7B0879AC"/>
    <w:lvl w:ilvl="0" w:tplc="0C0A0017">
      <w:start w:val="1"/>
      <w:numFmt w:val="lowerLetter"/>
      <w:lvlText w:val="%1)"/>
      <w:lvlJc w:val="left"/>
      <w:pPr>
        <w:tabs>
          <w:tab w:val="num" w:pos="1211"/>
        </w:tabs>
        <w:ind w:left="1211" w:hanging="360"/>
      </w:pPr>
      <w:rPr>
        <w:rFonts w:cs="Times New Roman"/>
      </w:rPr>
    </w:lvl>
    <w:lvl w:ilvl="1" w:tplc="189EDC6C">
      <w:start w:val="1"/>
      <w:numFmt w:val="lowerLetter"/>
      <w:lvlText w:val="%2)"/>
      <w:lvlJc w:val="left"/>
      <w:pPr>
        <w:tabs>
          <w:tab w:val="num" w:pos="2059"/>
        </w:tabs>
        <w:ind w:left="2059" w:hanging="630"/>
      </w:pPr>
      <w:rPr>
        <w:rFonts w:cs="Times New Roman" w:hint="default"/>
      </w:rPr>
    </w:lvl>
    <w:lvl w:ilvl="2" w:tplc="4BB82800">
      <w:start w:val="1"/>
      <w:numFmt w:val="decimal"/>
      <w:lvlText w:val="%3."/>
      <w:lvlJc w:val="left"/>
      <w:pPr>
        <w:ind w:left="2689" w:hanging="360"/>
      </w:pPr>
      <w:rPr>
        <w:rFonts w:hint="default"/>
      </w:rPr>
    </w:lvl>
    <w:lvl w:ilvl="3" w:tplc="0C0A000F" w:tentative="1">
      <w:start w:val="1"/>
      <w:numFmt w:val="decimal"/>
      <w:lvlText w:val="%4."/>
      <w:lvlJc w:val="left"/>
      <w:pPr>
        <w:tabs>
          <w:tab w:val="num" w:pos="3229"/>
        </w:tabs>
        <w:ind w:left="3229" w:hanging="360"/>
      </w:pPr>
      <w:rPr>
        <w:rFonts w:cs="Times New Roman"/>
      </w:rPr>
    </w:lvl>
    <w:lvl w:ilvl="4" w:tplc="0C0A0019" w:tentative="1">
      <w:start w:val="1"/>
      <w:numFmt w:val="lowerLetter"/>
      <w:lvlText w:val="%5."/>
      <w:lvlJc w:val="left"/>
      <w:pPr>
        <w:tabs>
          <w:tab w:val="num" w:pos="3949"/>
        </w:tabs>
        <w:ind w:left="3949" w:hanging="360"/>
      </w:pPr>
      <w:rPr>
        <w:rFonts w:cs="Times New Roman"/>
      </w:rPr>
    </w:lvl>
    <w:lvl w:ilvl="5" w:tplc="0C0A001B" w:tentative="1">
      <w:start w:val="1"/>
      <w:numFmt w:val="lowerRoman"/>
      <w:lvlText w:val="%6."/>
      <w:lvlJc w:val="right"/>
      <w:pPr>
        <w:tabs>
          <w:tab w:val="num" w:pos="4669"/>
        </w:tabs>
        <w:ind w:left="4669" w:hanging="180"/>
      </w:pPr>
      <w:rPr>
        <w:rFonts w:cs="Times New Roman"/>
      </w:rPr>
    </w:lvl>
    <w:lvl w:ilvl="6" w:tplc="0C0A000F" w:tentative="1">
      <w:start w:val="1"/>
      <w:numFmt w:val="decimal"/>
      <w:lvlText w:val="%7."/>
      <w:lvlJc w:val="left"/>
      <w:pPr>
        <w:tabs>
          <w:tab w:val="num" w:pos="5389"/>
        </w:tabs>
        <w:ind w:left="5389" w:hanging="360"/>
      </w:pPr>
      <w:rPr>
        <w:rFonts w:cs="Times New Roman"/>
      </w:rPr>
    </w:lvl>
    <w:lvl w:ilvl="7" w:tplc="0C0A0019" w:tentative="1">
      <w:start w:val="1"/>
      <w:numFmt w:val="lowerLetter"/>
      <w:lvlText w:val="%8."/>
      <w:lvlJc w:val="left"/>
      <w:pPr>
        <w:tabs>
          <w:tab w:val="num" w:pos="6109"/>
        </w:tabs>
        <w:ind w:left="6109" w:hanging="360"/>
      </w:pPr>
      <w:rPr>
        <w:rFonts w:cs="Times New Roman"/>
      </w:rPr>
    </w:lvl>
    <w:lvl w:ilvl="8" w:tplc="0C0A001B" w:tentative="1">
      <w:start w:val="1"/>
      <w:numFmt w:val="lowerRoman"/>
      <w:lvlText w:val="%9."/>
      <w:lvlJc w:val="right"/>
      <w:pPr>
        <w:tabs>
          <w:tab w:val="num" w:pos="6829"/>
        </w:tabs>
        <w:ind w:left="6829" w:hanging="180"/>
      </w:pPr>
      <w:rPr>
        <w:rFonts w:cs="Times New Roman"/>
      </w:rPr>
    </w:lvl>
  </w:abstractNum>
  <w:abstractNum w:abstractNumId="38" w15:restartNumberingAfterBreak="0">
    <w:nsid w:val="6D33010F"/>
    <w:multiLevelType w:val="hybridMultilevel"/>
    <w:tmpl w:val="E1AE7630"/>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9" w15:restartNumberingAfterBreak="0">
    <w:nsid w:val="6D965C05"/>
    <w:multiLevelType w:val="hybridMultilevel"/>
    <w:tmpl w:val="FAE0F90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0" w15:restartNumberingAfterBreak="0">
    <w:nsid w:val="728120FC"/>
    <w:multiLevelType w:val="multilevel"/>
    <w:tmpl w:val="F24E2306"/>
    <w:lvl w:ilvl="0">
      <w:start w:val="1"/>
      <w:numFmt w:val="decimal"/>
      <w:lvlText w:val="%1."/>
      <w:lvlJc w:val="left"/>
      <w:pPr>
        <w:ind w:left="360" w:hanging="360"/>
      </w:pPr>
      <w:rPr>
        <w:rFonts w:ascii="Verdana" w:hAnsi="Verdana" w:cs="Arial" w:hint="default"/>
      </w:rPr>
    </w:lvl>
    <w:lvl w:ilvl="1">
      <w:start w:val="1"/>
      <w:numFmt w:val="decimal"/>
      <w:isLgl/>
      <w:lvlText w:val="%1.%2"/>
      <w:lvlJc w:val="left"/>
      <w:pPr>
        <w:ind w:left="4755"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1" w15:restartNumberingAfterBreak="0">
    <w:nsid w:val="738762DB"/>
    <w:multiLevelType w:val="hybridMultilevel"/>
    <w:tmpl w:val="68D04D28"/>
    <w:lvl w:ilvl="0" w:tplc="240A0001">
      <w:start w:val="1"/>
      <w:numFmt w:val="bullet"/>
      <w:lvlText w:val=""/>
      <w:lvlJc w:val="left"/>
      <w:pPr>
        <w:ind w:left="1004" w:hanging="360"/>
      </w:pPr>
      <w:rPr>
        <w:rFonts w:ascii="Symbol" w:hAnsi="Symbol" w:hint="default"/>
      </w:rPr>
    </w:lvl>
    <w:lvl w:ilvl="1" w:tplc="F484FAA8">
      <w:numFmt w:val="bullet"/>
      <w:lvlText w:val="•"/>
      <w:lvlJc w:val="left"/>
      <w:pPr>
        <w:ind w:left="1724" w:hanging="360"/>
      </w:pPr>
      <w:rPr>
        <w:rFonts w:ascii="Arial" w:eastAsia="Times New Roman" w:hAnsi="Arial" w:cs="Arial" w:hint="default"/>
        <w:b/>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42" w15:restartNumberingAfterBreak="0">
    <w:nsid w:val="751918D8"/>
    <w:multiLevelType w:val="multilevel"/>
    <w:tmpl w:val="742C57FE"/>
    <w:lvl w:ilvl="0">
      <w:start w:val="6"/>
      <w:numFmt w:val="decimal"/>
      <w:lvlText w:val="%1"/>
      <w:lvlJc w:val="left"/>
      <w:pPr>
        <w:ind w:left="555" w:hanging="555"/>
      </w:pPr>
      <w:rPr>
        <w:rFonts w:hint="default"/>
      </w:rPr>
    </w:lvl>
    <w:lvl w:ilvl="1">
      <w:start w:val="2"/>
      <w:numFmt w:val="decimal"/>
      <w:lvlText w:val="%1.%2"/>
      <w:lvlJc w:val="left"/>
      <w:pPr>
        <w:ind w:left="555" w:hanging="55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7CC866C9"/>
    <w:multiLevelType w:val="hybridMultilevel"/>
    <w:tmpl w:val="1850FB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7E5314DB"/>
    <w:multiLevelType w:val="hybridMultilevel"/>
    <w:tmpl w:val="AB5ECF82"/>
    <w:lvl w:ilvl="0" w:tplc="240A0019">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390153295">
    <w:abstractNumId w:val="40"/>
  </w:num>
  <w:num w:numId="2" w16cid:durableId="280452872">
    <w:abstractNumId w:val="37"/>
  </w:num>
  <w:num w:numId="3" w16cid:durableId="219832925">
    <w:abstractNumId w:val="29"/>
  </w:num>
  <w:num w:numId="4" w16cid:durableId="2105564263">
    <w:abstractNumId w:val="27"/>
  </w:num>
  <w:num w:numId="5" w16cid:durableId="1684896394">
    <w:abstractNumId w:val="19"/>
  </w:num>
  <w:num w:numId="6" w16cid:durableId="1917084182">
    <w:abstractNumId w:val="7"/>
  </w:num>
  <w:num w:numId="7" w16cid:durableId="1951667107">
    <w:abstractNumId w:val="8"/>
  </w:num>
  <w:num w:numId="8" w16cid:durableId="442460838">
    <w:abstractNumId w:val="42"/>
  </w:num>
  <w:num w:numId="9" w16cid:durableId="1168836441">
    <w:abstractNumId w:val="11"/>
  </w:num>
  <w:num w:numId="10" w16cid:durableId="1182547584">
    <w:abstractNumId w:val="22"/>
  </w:num>
  <w:num w:numId="11" w16cid:durableId="1579974653">
    <w:abstractNumId w:val="36"/>
  </w:num>
  <w:num w:numId="12" w16cid:durableId="1722972290">
    <w:abstractNumId w:val="18"/>
  </w:num>
  <w:num w:numId="13" w16cid:durableId="894780733">
    <w:abstractNumId w:val="21"/>
  </w:num>
  <w:num w:numId="14" w16cid:durableId="1089623716">
    <w:abstractNumId w:val="4"/>
  </w:num>
  <w:num w:numId="15" w16cid:durableId="670177784">
    <w:abstractNumId w:val="23"/>
  </w:num>
  <w:num w:numId="16" w16cid:durableId="1153982202">
    <w:abstractNumId w:val="41"/>
  </w:num>
  <w:num w:numId="17" w16cid:durableId="223878355">
    <w:abstractNumId w:val="34"/>
  </w:num>
  <w:num w:numId="18" w16cid:durableId="1612198044">
    <w:abstractNumId w:val="24"/>
  </w:num>
  <w:num w:numId="19" w16cid:durableId="54553933">
    <w:abstractNumId w:val="26"/>
  </w:num>
  <w:num w:numId="20" w16cid:durableId="1642804433">
    <w:abstractNumId w:val="35"/>
  </w:num>
  <w:num w:numId="21" w16cid:durableId="1079861556">
    <w:abstractNumId w:val="13"/>
  </w:num>
  <w:num w:numId="22" w16cid:durableId="1661350033">
    <w:abstractNumId w:val="43"/>
  </w:num>
  <w:num w:numId="23" w16cid:durableId="169804556">
    <w:abstractNumId w:val="14"/>
  </w:num>
  <w:num w:numId="24" w16cid:durableId="1963997473">
    <w:abstractNumId w:val="16"/>
  </w:num>
  <w:num w:numId="25" w16cid:durableId="2129615964">
    <w:abstractNumId w:val="31"/>
  </w:num>
  <w:num w:numId="26" w16cid:durableId="1020081853">
    <w:abstractNumId w:val="12"/>
  </w:num>
  <w:num w:numId="27" w16cid:durableId="671419376">
    <w:abstractNumId w:val="30"/>
  </w:num>
  <w:num w:numId="28" w16cid:durableId="1414745074">
    <w:abstractNumId w:val="9"/>
  </w:num>
  <w:num w:numId="29" w16cid:durableId="532037422">
    <w:abstractNumId w:val="5"/>
  </w:num>
  <w:num w:numId="30" w16cid:durableId="1898854552">
    <w:abstractNumId w:val="32"/>
  </w:num>
  <w:num w:numId="31" w16cid:durableId="1339505983">
    <w:abstractNumId w:val="15"/>
  </w:num>
  <w:num w:numId="32" w16cid:durableId="1816797047">
    <w:abstractNumId w:val="38"/>
  </w:num>
  <w:num w:numId="33" w16cid:durableId="1171486388">
    <w:abstractNumId w:val="25"/>
  </w:num>
  <w:num w:numId="34" w16cid:durableId="1895923393">
    <w:abstractNumId w:val="20"/>
  </w:num>
  <w:num w:numId="35" w16cid:durableId="1789468057">
    <w:abstractNumId w:val="6"/>
  </w:num>
  <w:num w:numId="36" w16cid:durableId="1417941118">
    <w:abstractNumId w:val="17"/>
  </w:num>
  <w:num w:numId="37" w16cid:durableId="1720738776">
    <w:abstractNumId w:val="44"/>
  </w:num>
  <w:num w:numId="38" w16cid:durableId="232399309">
    <w:abstractNumId w:val="28"/>
  </w:num>
  <w:num w:numId="39" w16cid:durableId="1324428973">
    <w:abstractNumId w:val="39"/>
  </w:num>
  <w:num w:numId="40" w16cid:durableId="1301572352">
    <w:abstractNumId w:val="3"/>
  </w:num>
  <w:num w:numId="41" w16cid:durableId="452790534">
    <w:abstractNumId w:val="2"/>
  </w:num>
  <w:num w:numId="42" w16cid:durableId="687803346">
    <w:abstractNumId w:val="1"/>
  </w:num>
  <w:num w:numId="43" w16cid:durableId="2093962079">
    <w:abstractNumId w:val="0"/>
  </w:num>
  <w:num w:numId="44" w16cid:durableId="417337808">
    <w:abstractNumId w:val="10"/>
  </w:num>
  <w:num w:numId="45" w16cid:durableId="711461550">
    <w:abstractNumId w:val="3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o:colormru v:ext="edit" colors="#355ea9,#5887c0"/>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4BFB"/>
    <w:rsid w:val="0000045B"/>
    <w:rsid w:val="000007BF"/>
    <w:rsid w:val="000008C5"/>
    <w:rsid w:val="00000AF7"/>
    <w:rsid w:val="00001997"/>
    <w:rsid w:val="000019B4"/>
    <w:rsid w:val="00001D48"/>
    <w:rsid w:val="00002094"/>
    <w:rsid w:val="000033CE"/>
    <w:rsid w:val="00003938"/>
    <w:rsid w:val="000056D4"/>
    <w:rsid w:val="000059C1"/>
    <w:rsid w:val="000060BD"/>
    <w:rsid w:val="000063D5"/>
    <w:rsid w:val="00006716"/>
    <w:rsid w:val="00007F33"/>
    <w:rsid w:val="0001049C"/>
    <w:rsid w:val="00010920"/>
    <w:rsid w:val="00011485"/>
    <w:rsid w:val="00012D1A"/>
    <w:rsid w:val="00013A10"/>
    <w:rsid w:val="00013CDF"/>
    <w:rsid w:val="00013F26"/>
    <w:rsid w:val="000147C5"/>
    <w:rsid w:val="00014B53"/>
    <w:rsid w:val="00015517"/>
    <w:rsid w:val="00015833"/>
    <w:rsid w:val="00015CBE"/>
    <w:rsid w:val="00016216"/>
    <w:rsid w:val="00016806"/>
    <w:rsid w:val="00016B23"/>
    <w:rsid w:val="00016E75"/>
    <w:rsid w:val="000177FD"/>
    <w:rsid w:val="00017908"/>
    <w:rsid w:val="000205D3"/>
    <w:rsid w:val="000205FA"/>
    <w:rsid w:val="000207F5"/>
    <w:rsid w:val="0002131F"/>
    <w:rsid w:val="0002293C"/>
    <w:rsid w:val="00022B38"/>
    <w:rsid w:val="00022C54"/>
    <w:rsid w:val="00022FEC"/>
    <w:rsid w:val="0002353F"/>
    <w:rsid w:val="000236FD"/>
    <w:rsid w:val="00023705"/>
    <w:rsid w:val="00023898"/>
    <w:rsid w:val="00023D8D"/>
    <w:rsid w:val="00023F45"/>
    <w:rsid w:val="0002402C"/>
    <w:rsid w:val="000240DE"/>
    <w:rsid w:val="00025540"/>
    <w:rsid w:val="000255E2"/>
    <w:rsid w:val="00025677"/>
    <w:rsid w:val="00025910"/>
    <w:rsid w:val="00026371"/>
    <w:rsid w:val="000272FF"/>
    <w:rsid w:val="000274B3"/>
    <w:rsid w:val="00027822"/>
    <w:rsid w:val="00027DFF"/>
    <w:rsid w:val="00027FCC"/>
    <w:rsid w:val="00030569"/>
    <w:rsid w:val="00030AAC"/>
    <w:rsid w:val="00030CA3"/>
    <w:rsid w:val="00031726"/>
    <w:rsid w:val="00031A0B"/>
    <w:rsid w:val="0003292D"/>
    <w:rsid w:val="00032D83"/>
    <w:rsid w:val="00033314"/>
    <w:rsid w:val="00034BC9"/>
    <w:rsid w:val="000351A6"/>
    <w:rsid w:val="00035405"/>
    <w:rsid w:val="000354EC"/>
    <w:rsid w:val="00035D5D"/>
    <w:rsid w:val="00035F3C"/>
    <w:rsid w:val="000362D8"/>
    <w:rsid w:val="000363FA"/>
    <w:rsid w:val="000364D9"/>
    <w:rsid w:val="0003662B"/>
    <w:rsid w:val="00036974"/>
    <w:rsid w:val="00037657"/>
    <w:rsid w:val="00037DBB"/>
    <w:rsid w:val="00040303"/>
    <w:rsid w:val="00040B4B"/>
    <w:rsid w:val="00040D9C"/>
    <w:rsid w:val="00041D9B"/>
    <w:rsid w:val="00041FCF"/>
    <w:rsid w:val="00041FD9"/>
    <w:rsid w:val="0004281F"/>
    <w:rsid w:val="00043B1F"/>
    <w:rsid w:val="000440F2"/>
    <w:rsid w:val="0004465B"/>
    <w:rsid w:val="0004594B"/>
    <w:rsid w:val="00045B39"/>
    <w:rsid w:val="000469BC"/>
    <w:rsid w:val="00046D23"/>
    <w:rsid w:val="00046E08"/>
    <w:rsid w:val="000470F7"/>
    <w:rsid w:val="00047A24"/>
    <w:rsid w:val="00047C3C"/>
    <w:rsid w:val="00050094"/>
    <w:rsid w:val="0005041E"/>
    <w:rsid w:val="00050C55"/>
    <w:rsid w:val="00050D9A"/>
    <w:rsid w:val="000514A9"/>
    <w:rsid w:val="00051BB2"/>
    <w:rsid w:val="00053668"/>
    <w:rsid w:val="00053ACD"/>
    <w:rsid w:val="0005410D"/>
    <w:rsid w:val="000541B8"/>
    <w:rsid w:val="00054409"/>
    <w:rsid w:val="000548F3"/>
    <w:rsid w:val="000554E4"/>
    <w:rsid w:val="00055714"/>
    <w:rsid w:val="000557D7"/>
    <w:rsid w:val="00055B9F"/>
    <w:rsid w:val="00055D8F"/>
    <w:rsid w:val="00055FD9"/>
    <w:rsid w:val="00057910"/>
    <w:rsid w:val="00057A8D"/>
    <w:rsid w:val="00060917"/>
    <w:rsid w:val="000611D9"/>
    <w:rsid w:val="000617F8"/>
    <w:rsid w:val="000619A3"/>
    <w:rsid w:val="00061ED4"/>
    <w:rsid w:val="00062E51"/>
    <w:rsid w:val="00062EEE"/>
    <w:rsid w:val="00063AFB"/>
    <w:rsid w:val="0006419A"/>
    <w:rsid w:val="000642C0"/>
    <w:rsid w:val="00064A95"/>
    <w:rsid w:val="000655A0"/>
    <w:rsid w:val="000658AA"/>
    <w:rsid w:val="00065D2D"/>
    <w:rsid w:val="00066475"/>
    <w:rsid w:val="000665C6"/>
    <w:rsid w:val="00066CB1"/>
    <w:rsid w:val="0006703E"/>
    <w:rsid w:val="000676C1"/>
    <w:rsid w:val="0007121E"/>
    <w:rsid w:val="0007173A"/>
    <w:rsid w:val="00071B2B"/>
    <w:rsid w:val="00071F91"/>
    <w:rsid w:val="00072085"/>
    <w:rsid w:val="00072571"/>
    <w:rsid w:val="00072729"/>
    <w:rsid w:val="0007293B"/>
    <w:rsid w:val="00072C48"/>
    <w:rsid w:val="00074383"/>
    <w:rsid w:val="00074C0B"/>
    <w:rsid w:val="0007512D"/>
    <w:rsid w:val="0007564B"/>
    <w:rsid w:val="00075672"/>
    <w:rsid w:val="000759B5"/>
    <w:rsid w:val="000760D6"/>
    <w:rsid w:val="000778CC"/>
    <w:rsid w:val="00077E9F"/>
    <w:rsid w:val="000813DC"/>
    <w:rsid w:val="00081840"/>
    <w:rsid w:val="00081E05"/>
    <w:rsid w:val="000827F0"/>
    <w:rsid w:val="000829BA"/>
    <w:rsid w:val="00082A54"/>
    <w:rsid w:val="00082FA5"/>
    <w:rsid w:val="0008329F"/>
    <w:rsid w:val="00083798"/>
    <w:rsid w:val="00083A18"/>
    <w:rsid w:val="00084921"/>
    <w:rsid w:val="0008498A"/>
    <w:rsid w:val="00084F27"/>
    <w:rsid w:val="00085360"/>
    <w:rsid w:val="000853A3"/>
    <w:rsid w:val="0008571D"/>
    <w:rsid w:val="00086245"/>
    <w:rsid w:val="00086547"/>
    <w:rsid w:val="000876BD"/>
    <w:rsid w:val="00087BD1"/>
    <w:rsid w:val="00090E5E"/>
    <w:rsid w:val="00090F08"/>
    <w:rsid w:val="000911C0"/>
    <w:rsid w:val="000915CA"/>
    <w:rsid w:val="00091E6E"/>
    <w:rsid w:val="000926C2"/>
    <w:rsid w:val="00092ACC"/>
    <w:rsid w:val="000934BD"/>
    <w:rsid w:val="00093684"/>
    <w:rsid w:val="00093AB0"/>
    <w:rsid w:val="00093B82"/>
    <w:rsid w:val="000948C2"/>
    <w:rsid w:val="00095084"/>
    <w:rsid w:val="00095A8F"/>
    <w:rsid w:val="000961B1"/>
    <w:rsid w:val="00096476"/>
    <w:rsid w:val="0009756F"/>
    <w:rsid w:val="00097ED1"/>
    <w:rsid w:val="000A169B"/>
    <w:rsid w:val="000A1C5B"/>
    <w:rsid w:val="000A2C6D"/>
    <w:rsid w:val="000A39D0"/>
    <w:rsid w:val="000A3A79"/>
    <w:rsid w:val="000A3D14"/>
    <w:rsid w:val="000A42B1"/>
    <w:rsid w:val="000A4315"/>
    <w:rsid w:val="000A4780"/>
    <w:rsid w:val="000A526A"/>
    <w:rsid w:val="000A5CC4"/>
    <w:rsid w:val="000A6065"/>
    <w:rsid w:val="000A6A2C"/>
    <w:rsid w:val="000A7117"/>
    <w:rsid w:val="000A723B"/>
    <w:rsid w:val="000A7464"/>
    <w:rsid w:val="000A751E"/>
    <w:rsid w:val="000A767B"/>
    <w:rsid w:val="000A7E5E"/>
    <w:rsid w:val="000B092A"/>
    <w:rsid w:val="000B1120"/>
    <w:rsid w:val="000B133B"/>
    <w:rsid w:val="000B16C1"/>
    <w:rsid w:val="000B1854"/>
    <w:rsid w:val="000B1F25"/>
    <w:rsid w:val="000B3043"/>
    <w:rsid w:val="000B36CD"/>
    <w:rsid w:val="000B3D9B"/>
    <w:rsid w:val="000B410D"/>
    <w:rsid w:val="000B4D3F"/>
    <w:rsid w:val="000B4F7D"/>
    <w:rsid w:val="000B5926"/>
    <w:rsid w:val="000B5AFC"/>
    <w:rsid w:val="000B720A"/>
    <w:rsid w:val="000B7342"/>
    <w:rsid w:val="000B7CEB"/>
    <w:rsid w:val="000C0375"/>
    <w:rsid w:val="000C0E86"/>
    <w:rsid w:val="000C12A7"/>
    <w:rsid w:val="000C1928"/>
    <w:rsid w:val="000C1ABD"/>
    <w:rsid w:val="000C1E6E"/>
    <w:rsid w:val="000C1F50"/>
    <w:rsid w:val="000C24CA"/>
    <w:rsid w:val="000C28A3"/>
    <w:rsid w:val="000C3D87"/>
    <w:rsid w:val="000C4468"/>
    <w:rsid w:val="000C44A5"/>
    <w:rsid w:val="000C5647"/>
    <w:rsid w:val="000C67D6"/>
    <w:rsid w:val="000C68F4"/>
    <w:rsid w:val="000C6F4D"/>
    <w:rsid w:val="000C6F4E"/>
    <w:rsid w:val="000C70A4"/>
    <w:rsid w:val="000C726A"/>
    <w:rsid w:val="000C7DCE"/>
    <w:rsid w:val="000D059E"/>
    <w:rsid w:val="000D0CCC"/>
    <w:rsid w:val="000D2404"/>
    <w:rsid w:val="000D2F68"/>
    <w:rsid w:val="000D43F0"/>
    <w:rsid w:val="000D6DB1"/>
    <w:rsid w:val="000D7100"/>
    <w:rsid w:val="000D7126"/>
    <w:rsid w:val="000D796D"/>
    <w:rsid w:val="000D7AD0"/>
    <w:rsid w:val="000D7CC0"/>
    <w:rsid w:val="000D7F5A"/>
    <w:rsid w:val="000E07A4"/>
    <w:rsid w:val="000E1912"/>
    <w:rsid w:val="000E3DD8"/>
    <w:rsid w:val="000E4554"/>
    <w:rsid w:val="000E46AA"/>
    <w:rsid w:val="000E4E8D"/>
    <w:rsid w:val="000E59AD"/>
    <w:rsid w:val="000E5BC4"/>
    <w:rsid w:val="000E60EF"/>
    <w:rsid w:val="000E79BA"/>
    <w:rsid w:val="000F03D2"/>
    <w:rsid w:val="000F0AE8"/>
    <w:rsid w:val="000F0F19"/>
    <w:rsid w:val="000F1436"/>
    <w:rsid w:val="000F1D43"/>
    <w:rsid w:val="000F27C1"/>
    <w:rsid w:val="000F2D20"/>
    <w:rsid w:val="000F2FE4"/>
    <w:rsid w:val="000F3288"/>
    <w:rsid w:val="000F3AFC"/>
    <w:rsid w:val="000F3F1B"/>
    <w:rsid w:val="000F5203"/>
    <w:rsid w:val="000F585F"/>
    <w:rsid w:val="000F5B87"/>
    <w:rsid w:val="000F5EC4"/>
    <w:rsid w:val="000F6018"/>
    <w:rsid w:val="000F6143"/>
    <w:rsid w:val="000F6600"/>
    <w:rsid w:val="000F67DA"/>
    <w:rsid w:val="000F68C4"/>
    <w:rsid w:val="000F69C3"/>
    <w:rsid w:val="000F70E2"/>
    <w:rsid w:val="000F7816"/>
    <w:rsid w:val="000F79A0"/>
    <w:rsid w:val="000F7A92"/>
    <w:rsid w:val="000F7B4D"/>
    <w:rsid w:val="00100505"/>
    <w:rsid w:val="00100523"/>
    <w:rsid w:val="00100D37"/>
    <w:rsid w:val="001011E0"/>
    <w:rsid w:val="00101B24"/>
    <w:rsid w:val="00102614"/>
    <w:rsid w:val="001027E5"/>
    <w:rsid w:val="00103DB6"/>
    <w:rsid w:val="001040B1"/>
    <w:rsid w:val="00104479"/>
    <w:rsid w:val="00104A48"/>
    <w:rsid w:val="00104BDD"/>
    <w:rsid w:val="00105E96"/>
    <w:rsid w:val="001069B2"/>
    <w:rsid w:val="001074E7"/>
    <w:rsid w:val="00107A1C"/>
    <w:rsid w:val="00107C2E"/>
    <w:rsid w:val="00107EA5"/>
    <w:rsid w:val="00110087"/>
    <w:rsid w:val="00110BA8"/>
    <w:rsid w:val="001117EB"/>
    <w:rsid w:val="00111886"/>
    <w:rsid w:val="001120AA"/>
    <w:rsid w:val="001127FB"/>
    <w:rsid w:val="00113233"/>
    <w:rsid w:val="00113444"/>
    <w:rsid w:val="00113B7C"/>
    <w:rsid w:val="001149E6"/>
    <w:rsid w:val="00114DC4"/>
    <w:rsid w:val="00114F06"/>
    <w:rsid w:val="00115D5B"/>
    <w:rsid w:val="00115FE1"/>
    <w:rsid w:val="00116711"/>
    <w:rsid w:val="00116DBE"/>
    <w:rsid w:val="001173B6"/>
    <w:rsid w:val="001173D2"/>
    <w:rsid w:val="001174B6"/>
    <w:rsid w:val="001176C7"/>
    <w:rsid w:val="00117A67"/>
    <w:rsid w:val="00117ADA"/>
    <w:rsid w:val="00120071"/>
    <w:rsid w:val="00120140"/>
    <w:rsid w:val="001204ED"/>
    <w:rsid w:val="001207B3"/>
    <w:rsid w:val="00121C4A"/>
    <w:rsid w:val="001221B8"/>
    <w:rsid w:val="00122308"/>
    <w:rsid w:val="00122714"/>
    <w:rsid w:val="00122B6F"/>
    <w:rsid w:val="00122CFA"/>
    <w:rsid w:val="00122E77"/>
    <w:rsid w:val="00124487"/>
    <w:rsid w:val="00124856"/>
    <w:rsid w:val="00125B8D"/>
    <w:rsid w:val="00126796"/>
    <w:rsid w:val="001269B3"/>
    <w:rsid w:val="001277C8"/>
    <w:rsid w:val="001278A3"/>
    <w:rsid w:val="00131653"/>
    <w:rsid w:val="00133429"/>
    <w:rsid w:val="001334A2"/>
    <w:rsid w:val="001339B4"/>
    <w:rsid w:val="001339DE"/>
    <w:rsid w:val="00133AEC"/>
    <w:rsid w:val="00133D5B"/>
    <w:rsid w:val="00134118"/>
    <w:rsid w:val="00134DC1"/>
    <w:rsid w:val="00135470"/>
    <w:rsid w:val="001357CF"/>
    <w:rsid w:val="00135CDF"/>
    <w:rsid w:val="00136149"/>
    <w:rsid w:val="00136937"/>
    <w:rsid w:val="00136B7C"/>
    <w:rsid w:val="00136C28"/>
    <w:rsid w:val="00137531"/>
    <w:rsid w:val="0013756F"/>
    <w:rsid w:val="00137866"/>
    <w:rsid w:val="0014031C"/>
    <w:rsid w:val="00140329"/>
    <w:rsid w:val="00140BBA"/>
    <w:rsid w:val="00140C8E"/>
    <w:rsid w:val="00142131"/>
    <w:rsid w:val="001423D0"/>
    <w:rsid w:val="00142AC6"/>
    <w:rsid w:val="00143357"/>
    <w:rsid w:val="001439B1"/>
    <w:rsid w:val="00144209"/>
    <w:rsid w:val="001458D4"/>
    <w:rsid w:val="00145929"/>
    <w:rsid w:val="00145DB9"/>
    <w:rsid w:val="00145DBF"/>
    <w:rsid w:val="00146418"/>
    <w:rsid w:val="00146585"/>
    <w:rsid w:val="001468A0"/>
    <w:rsid w:val="001472B8"/>
    <w:rsid w:val="00147335"/>
    <w:rsid w:val="00147719"/>
    <w:rsid w:val="00147B07"/>
    <w:rsid w:val="00150A15"/>
    <w:rsid w:val="00150B67"/>
    <w:rsid w:val="00151578"/>
    <w:rsid w:val="001528CC"/>
    <w:rsid w:val="00152F79"/>
    <w:rsid w:val="0015312C"/>
    <w:rsid w:val="0015314A"/>
    <w:rsid w:val="0015391D"/>
    <w:rsid w:val="00153F39"/>
    <w:rsid w:val="001543BF"/>
    <w:rsid w:val="0015445F"/>
    <w:rsid w:val="00154D20"/>
    <w:rsid w:val="00154F8E"/>
    <w:rsid w:val="00154FEE"/>
    <w:rsid w:val="00155012"/>
    <w:rsid w:val="0015525B"/>
    <w:rsid w:val="0015535D"/>
    <w:rsid w:val="00155B8C"/>
    <w:rsid w:val="001565D3"/>
    <w:rsid w:val="0015713C"/>
    <w:rsid w:val="001571C6"/>
    <w:rsid w:val="00157218"/>
    <w:rsid w:val="00157AF2"/>
    <w:rsid w:val="001600D3"/>
    <w:rsid w:val="00160420"/>
    <w:rsid w:val="001610E8"/>
    <w:rsid w:val="00161530"/>
    <w:rsid w:val="00161D7D"/>
    <w:rsid w:val="001621A9"/>
    <w:rsid w:val="00162495"/>
    <w:rsid w:val="0016258F"/>
    <w:rsid w:val="0016393C"/>
    <w:rsid w:val="00164019"/>
    <w:rsid w:val="00164969"/>
    <w:rsid w:val="00164BFC"/>
    <w:rsid w:val="0016535A"/>
    <w:rsid w:val="001655E8"/>
    <w:rsid w:val="00165784"/>
    <w:rsid w:val="0016669B"/>
    <w:rsid w:val="00166DE5"/>
    <w:rsid w:val="00167C29"/>
    <w:rsid w:val="00170385"/>
    <w:rsid w:val="00170533"/>
    <w:rsid w:val="00170788"/>
    <w:rsid w:val="001710C1"/>
    <w:rsid w:val="0017114E"/>
    <w:rsid w:val="001712AE"/>
    <w:rsid w:val="00171CD5"/>
    <w:rsid w:val="001721BF"/>
    <w:rsid w:val="00172CBA"/>
    <w:rsid w:val="00172DBB"/>
    <w:rsid w:val="00173011"/>
    <w:rsid w:val="0017335C"/>
    <w:rsid w:val="00173EFC"/>
    <w:rsid w:val="00173F82"/>
    <w:rsid w:val="0017414F"/>
    <w:rsid w:val="00174BF3"/>
    <w:rsid w:val="00174DAD"/>
    <w:rsid w:val="0017587C"/>
    <w:rsid w:val="00175F87"/>
    <w:rsid w:val="001766CF"/>
    <w:rsid w:val="001773D9"/>
    <w:rsid w:val="001778FD"/>
    <w:rsid w:val="00177AD0"/>
    <w:rsid w:val="0018025D"/>
    <w:rsid w:val="00180A11"/>
    <w:rsid w:val="00181D89"/>
    <w:rsid w:val="00182956"/>
    <w:rsid w:val="001832F6"/>
    <w:rsid w:val="0018359A"/>
    <w:rsid w:val="00183CB2"/>
    <w:rsid w:val="00183D82"/>
    <w:rsid w:val="00183EC9"/>
    <w:rsid w:val="0018427E"/>
    <w:rsid w:val="00184D5B"/>
    <w:rsid w:val="00184FE0"/>
    <w:rsid w:val="001855C6"/>
    <w:rsid w:val="001864EF"/>
    <w:rsid w:val="001869B6"/>
    <w:rsid w:val="001869CF"/>
    <w:rsid w:val="00187999"/>
    <w:rsid w:val="001901C8"/>
    <w:rsid w:val="00190437"/>
    <w:rsid w:val="00190A26"/>
    <w:rsid w:val="00190CC2"/>
    <w:rsid w:val="001914D5"/>
    <w:rsid w:val="00192BFD"/>
    <w:rsid w:val="00192EA4"/>
    <w:rsid w:val="00193A4D"/>
    <w:rsid w:val="00194F87"/>
    <w:rsid w:val="00195474"/>
    <w:rsid w:val="001960B3"/>
    <w:rsid w:val="001966D1"/>
    <w:rsid w:val="00196AE7"/>
    <w:rsid w:val="0019712C"/>
    <w:rsid w:val="0019729D"/>
    <w:rsid w:val="0019794D"/>
    <w:rsid w:val="001A00EB"/>
    <w:rsid w:val="001A03BC"/>
    <w:rsid w:val="001A1C63"/>
    <w:rsid w:val="001A2303"/>
    <w:rsid w:val="001A2A6C"/>
    <w:rsid w:val="001A3F73"/>
    <w:rsid w:val="001A4485"/>
    <w:rsid w:val="001A44CB"/>
    <w:rsid w:val="001A47C7"/>
    <w:rsid w:val="001A52B3"/>
    <w:rsid w:val="001A5A2E"/>
    <w:rsid w:val="001A5B9E"/>
    <w:rsid w:val="001A5E0F"/>
    <w:rsid w:val="001A66EE"/>
    <w:rsid w:val="001A7788"/>
    <w:rsid w:val="001A7E39"/>
    <w:rsid w:val="001A7EDF"/>
    <w:rsid w:val="001B042C"/>
    <w:rsid w:val="001B1040"/>
    <w:rsid w:val="001B13F7"/>
    <w:rsid w:val="001B4558"/>
    <w:rsid w:val="001B4A2C"/>
    <w:rsid w:val="001B5254"/>
    <w:rsid w:val="001B52CD"/>
    <w:rsid w:val="001B627C"/>
    <w:rsid w:val="001B6870"/>
    <w:rsid w:val="001B6BC5"/>
    <w:rsid w:val="001C03E6"/>
    <w:rsid w:val="001C0BE7"/>
    <w:rsid w:val="001C11C7"/>
    <w:rsid w:val="001C136F"/>
    <w:rsid w:val="001C1625"/>
    <w:rsid w:val="001C1EA5"/>
    <w:rsid w:val="001C220F"/>
    <w:rsid w:val="001C2560"/>
    <w:rsid w:val="001C3114"/>
    <w:rsid w:val="001C40A8"/>
    <w:rsid w:val="001C4899"/>
    <w:rsid w:val="001C4C5F"/>
    <w:rsid w:val="001C61C3"/>
    <w:rsid w:val="001C61C8"/>
    <w:rsid w:val="001C6229"/>
    <w:rsid w:val="001C682D"/>
    <w:rsid w:val="001C6841"/>
    <w:rsid w:val="001C6C6E"/>
    <w:rsid w:val="001C76F5"/>
    <w:rsid w:val="001C7999"/>
    <w:rsid w:val="001D0525"/>
    <w:rsid w:val="001D0B0A"/>
    <w:rsid w:val="001D0C57"/>
    <w:rsid w:val="001D0D0A"/>
    <w:rsid w:val="001D1AD9"/>
    <w:rsid w:val="001D201D"/>
    <w:rsid w:val="001D2485"/>
    <w:rsid w:val="001D264D"/>
    <w:rsid w:val="001D2B0C"/>
    <w:rsid w:val="001D3A13"/>
    <w:rsid w:val="001D3F74"/>
    <w:rsid w:val="001D509C"/>
    <w:rsid w:val="001D538A"/>
    <w:rsid w:val="001D5AE7"/>
    <w:rsid w:val="001D5DC0"/>
    <w:rsid w:val="001D665F"/>
    <w:rsid w:val="001D6664"/>
    <w:rsid w:val="001D6B84"/>
    <w:rsid w:val="001D6F16"/>
    <w:rsid w:val="001E00A6"/>
    <w:rsid w:val="001E03F5"/>
    <w:rsid w:val="001E1403"/>
    <w:rsid w:val="001E2E75"/>
    <w:rsid w:val="001E33FE"/>
    <w:rsid w:val="001E35DE"/>
    <w:rsid w:val="001E39C8"/>
    <w:rsid w:val="001E45DA"/>
    <w:rsid w:val="001E4608"/>
    <w:rsid w:val="001E5B1A"/>
    <w:rsid w:val="001E674C"/>
    <w:rsid w:val="001E6AFB"/>
    <w:rsid w:val="001E747A"/>
    <w:rsid w:val="001E756F"/>
    <w:rsid w:val="001E7636"/>
    <w:rsid w:val="001E7787"/>
    <w:rsid w:val="001E7A62"/>
    <w:rsid w:val="001E7AD1"/>
    <w:rsid w:val="001E7EC5"/>
    <w:rsid w:val="001F0483"/>
    <w:rsid w:val="001F0829"/>
    <w:rsid w:val="001F15D4"/>
    <w:rsid w:val="001F15EF"/>
    <w:rsid w:val="001F1AAC"/>
    <w:rsid w:val="001F1C37"/>
    <w:rsid w:val="001F2140"/>
    <w:rsid w:val="001F27F8"/>
    <w:rsid w:val="001F289E"/>
    <w:rsid w:val="001F3409"/>
    <w:rsid w:val="001F3E0E"/>
    <w:rsid w:val="001F416E"/>
    <w:rsid w:val="001F4212"/>
    <w:rsid w:val="001F46AB"/>
    <w:rsid w:val="001F4F63"/>
    <w:rsid w:val="001F5779"/>
    <w:rsid w:val="001F67F1"/>
    <w:rsid w:val="001F6BFB"/>
    <w:rsid w:val="001F779D"/>
    <w:rsid w:val="001F79AC"/>
    <w:rsid w:val="001F7C75"/>
    <w:rsid w:val="002007F5"/>
    <w:rsid w:val="00200ACB"/>
    <w:rsid w:val="00201A03"/>
    <w:rsid w:val="00201A64"/>
    <w:rsid w:val="00202435"/>
    <w:rsid w:val="0020276A"/>
    <w:rsid w:val="00202E52"/>
    <w:rsid w:val="002031C7"/>
    <w:rsid w:val="00203472"/>
    <w:rsid w:val="002038E5"/>
    <w:rsid w:val="00203B28"/>
    <w:rsid w:val="00203CC5"/>
    <w:rsid w:val="0020413A"/>
    <w:rsid w:val="002041A9"/>
    <w:rsid w:val="00204204"/>
    <w:rsid w:val="0020451F"/>
    <w:rsid w:val="00205801"/>
    <w:rsid w:val="00205807"/>
    <w:rsid w:val="00205A68"/>
    <w:rsid w:val="00205B49"/>
    <w:rsid w:val="00205B84"/>
    <w:rsid w:val="00206DE0"/>
    <w:rsid w:val="00206E7E"/>
    <w:rsid w:val="00210214"/>
    <w:rsid w:val="0021058F"/>
    <w:rsid w:val="0021079A"/>
    <w:rsid w:val="00210C94"/>
    <w:rsid w:val="00211C02"/>
    <w:rsid w:val="00212438"/>
    <w:rsid w:val="0021270F"/>
    <w:rsid w:val="00212C41"/>
    <w:rsid w:val="0021322C"/>
    <w:rsid w:val="00213D2E"/>
    <w:rsid w:val="00214097"/>
    <w:rsid w:val="0021500E"/>
    <w:rsid w:val="002150CE"/>
    <w:rsid w:val="00215A2D"/>
    <w:rsid w:val="00215ACB"/>
    <w:rsid w:val="00215CB3"/>
    <w:rsid w:val="00216921"/>
    <w:rsid w:val="00217421"/>
    <w:rsid w:val="00217A96"/>
    <w:rsid w:val="00217DC1"/>
    <w:rsid w:val="00220585"/>
    <w:rsid w:val="00220CC5"/>
    <w:rsid w:val="00220EDD"/>
    <w:rsid w:val="002216E1"/>
    <w:rsid w:val="0022231C"/>
    <w:rsid w:val="0022232F"/>
    <w:rsid w:val="00222F1E"/>
    <w:rsid w:val="00223157"/>
    <w:rsid w:val="002239D8"/>
    <w:rsid w:val="002240C1"/>
    <w:rsid w:val="002243BA"/>
    <w:rsid w:val="00224899"/>
    <w:rsid w:val="00224FD7"/>
    <w:rsid w:val="002250FD"/>
    <w:rsid w:val="0022584A"/>
    <w:rsid w:val="0022689B"/>
    <w:rsid w:val="00226B6C"/>
    <w:rsid w:val="00226C34"/>
    <w:rsid w:val="00226D36"/>
    <w:rsid w:val="002272FC"/>
    <w:rsid w:val="002276AC"/>
    <w:rsid w:val="002277F8"/>
    <w:rsid w:val="0023130E"/>
    <w:rsid w:val="00231511"/>
    <w:rsid w:val="00231828"/>
    <w:rsid w:val="0023265E"/>
    <w:rsid w:val="00234435"/>
    <w:rsid w:val="00234976"/>
    <w:rsid w:val="00234B3F"/>
    <w:rsid w:val="00235E84"/>
    <w:rsid w:val="0023619A"/>
    <w:rsid w:val="00236220"/>
    <w:rsid w:val="0023647D"/>
    <w:rsid w:val="00236CC8"/>
    <w:rsid w:val="00236CE3"/>
    <w:rsid w:val="002379C7"/>
    <w:rsid w:val="00237D5B"/>
    <w:rsid w:val="002400D9"/>
    <w:rsid w:val="0024040E"/>
    <w:rsid w:val="002409BB"/>
    <w:rsid w:val="002410FB"/>
    <w:rsid w:val="002416E9"/>
    <w:rsid w:val="00241A86"/>
    <w:rsid w:val="00241D3B"/>
    <w:rsid w:val="00242042"/>
    <w:rsid w:val="00242252"/>
    <w:rsid w:val="0024261B"/>
    <w:rsid w:val="00242CF6"/>
    <w:rsid w:val="002432DF"/>
    <w:rsid w:val="002443BB"/>
    <w:rsid w:val="0024472A"/>
    <w:rsid w:val="0024492A"/>
    <w:rsid w:val="00244954"/>
    <w:rsid w:val="00244EBE"/>
    <w:rsid w:val="002457C1"/>
    <w:rsid w:val="00245EC9"/>
    <w:rsid w:val="00246413"/>
    <w:rsid w:val="00246729"/>
    <w:rsid w:val="00246A95"/>
    <w:rsid w:val="00246DC9"/>
    <w:rsid w:val="0024759A"/>
    <w:rsid w:val="00247E6C"/>
    <w:rsid w:val="00247F67"/>
    <w:rsid w:val="0025004D"/>
    <w:rsid w:val="00250E79"/>
    <w:rsid w:val="00250FB4"/>
    <w:rsid w:val="00251B06"/>
    <w:rsid w:val="00251DAD"/>
    <w:rsid w:val="00251ED4"/>
    <w:rsid w:val="0025351E"/>
    <w:rsid w:val="00255042"/>
    <w:rsid w:val="0025711E"/>
    <w:rsid w:val="002573AE"/>
    <w:rsid w:val="00257597"/>
    <w:rsid w:val="002578C9"/>
    <w:rsid w:val="00257C3A"/>
    <w:rsid w:val="00257E67"/>
    <w:rsid w:val="00260520"/>
    <w:rsid w:val="00261231"/>
    <w:rsid w:val="002614B8"/>
    <w:rsid w:val="0026179F"/>
    <w:rsid w:val="002618DD"/>
    <w:rsid w:val="00261FFB"/>
    <w:rsid w:val="00262028"/>
    <w:rsid w:val="002621A3"/>
    <w:rsid w:val="00262360"/>
    <w:rsid w:val="00263115"/>
    <w:rsid w:val="0026321E"/>
    <w:rsid w:val="002639DE"/>
    <w:rsid w:val="002649E3"/>
    <w:rsid w:val="00264D33"/>
    <w:rsid w:val="00264F65"/>
    <w:rsid w:val="00264F95"/>
    <w:rsid w:val="00265290"/>
    <w:rsid w:val="0026548F"/>
    <w:rsid w:val="00265D33"/>
    <w:rsid w:val="00266002"/>
    <w:rsid w:val="002667FF"/>
    <w:rsid w:val="00266832"/>
    <w:rsid w:val="0026752F"/>
    <w:rsid w:val="00270BB6"/>
    <w:rsid w:val="00270F3B"/>
    <w:rsid w:val="0027120E"/>
    <w:rsid w:val="00271CC8"/>
    <w:rsid w:val="002727D8"/>
    <w:rsid w:val="00273418"/>
    <w:rsid w:val="00274B13"/>
    <w:rsid w:val="00274D4B"/>
    <w:rsid w:val="00275225"/>
    <w:rsid w:val="00275C70"/>
    <w:rsid w:val="00275E22"/>
    <w:rsid w:val="00276189"/>
    <w:rsid w:val="00276DBD"/>
    <w:rsid w:val="00277ECC"/>
    <w:rsid w:val="00277F29"/>
    <w:rsid w:val="00280BCD"/>
    <w:rsid w:val="00280C82"/>
    <w:rsid w:val="00280DD7"/>
    <w:rsid w:val="002811A1"/>
    <w:rsid w:val="0028261B"/>
    <w:rsid w:val="002830EC"/>
    <w:rsid w:val="002831A8"/>
    <w:rsid w:val="00283641"/>
    <w:rsid w:val="00285095"/>
    <w:rsid w:val="0028567D"/>
    <w:rsid w:val="00287020"/>
    <w:rsid w:val="002870C8"/>
    <w:rsid w:val="00287B64"/>
    <w:rsid w:val="00290062"/>
    <w:rsid w:val="00290485"/>
    <w:rsid w:val="0029155C"/>
    <w:rsid w:val="00292688"/>
    <w:rsid w:val="0029283C"/>
    <w:rsid w:val="00293AFA"/>
    <w:rsid w:val="00293E48"/>
    <w:rsid w:val="00295E2D"/>
    <w:rsid w:val="00295E82"/>
    <w:rsid w:val="00295E93"/>
    <w:rsid w:val="00296C12"/>
    <w:rsid w:val="00297092"/>
    <w:rsid w:val="002972B9"/>
    <w:rsid w:val="002976EF"/>
    <w:rsid w:val="002977CF"/>
    <w:rsid w:val="002979CF"/>
    <w:rsid w:val="00297D34"/>
    <w:rsid w:val="00297E47"/>
    <w:rsid w:val="002A011D"/>
    <w:rsid w:val="002A09D2"/>
    <w:rsid w:val="002A1475"/>
    <w:rsid w:val="002A1C5A"/>
    <w:rsid w:val="002A21EF"/>
    <w:rsid w:val="002A24EA"/>
    <w:rsid w:val="002A2D62"/>
    <w:rsid w:val="002A32D4"/>
    <w:rsid w:val="002A4872"/>
    <w:rsid w:val="002A4C91"/>
    <w:rsid w:val="002A4DA2"/>
    <w:rsid w:val="002A4F1D"/>
    <w:rsid w:val="002A4FCD"/>
    <w:rsid w:val="002A572F"/>
    <w:rsid w:val="002A5EC9"/>
    <w:rsid w:val="002A62EE"/>
    <w:rsid w:val="002A6919"/>
    <w:rsid w:val="002A6A7D"/>
    <w:rsid w:val="002A6DFE"/>
    <w:rsid w:val="002A70E4"/>
    <w:rsid w:val="002A70F4"/>
    <w:rsid w:val="002A7369"/>
    <w:rsid w:val="002A7674"/>
    <w:rsid w:val="002A776A"/>
    <w:rsid w:val="002A7ABC"/>
    <w:rsid w:val="002A7C4C"/>
    <w:rsid w:val="002B01F3"/>
    <w:rsid w:val="002B0535"/>
    <w:rsid w:val="002B0AE4"/>
    <w:rsid w:val="002B0B21"/>
    <w:rsid w:val="002B0BE1"/>
    <w:rsid w:val="002B1474"/>
    <w:rsid w:val="002B1490"/>
    <w:rsid w:val="002B1B1D"/>
    <w:rsid w:val="002B26C8"/>
    <w:rsid w:val="002B37AA"/>
    <w:rsid w:val="002B38AD"/>
    <w:rsid w:val="002B4091"/>
    <w:rsid w:val="002B4681"/>
    <w:rsid w:val="002B48E3"/>
    <w:rsid w:val="002B4FA8"/>
    <w:rsid w:val="002B5630"/>
    <w:rsid w:val="002B592C"/>
    <w:rsid w:val="002B6CC2"/>
    <w:rsid w:val="002C04F7"/>
    <w:rsid w:val="002C0E83"/>
    <w:rsid w:val="002C19AF"/>
    <w:rsid w:val="002C1BA0"/>
    <w:rsid w:val="002C212F"/>
    <w:rsid w:val="002C23BD"/>
    <w:rsid w:val="002C369A"/>
    <w:rsid w:val="002C3906"/>
    <w:rsid w:val="002C3E12"/>
    <w:rsid w:val="002C43DF"/>
    <w:rsid w:val="002C450F"/>
    <w:rsid w:val="002C4C3A"/>
    <w:rsid w:val="002C5272"/>
    <w:rsid w:val="002C65DB"/>
    <w:rsid w:val="002C771C"/>
    <w:rsid w:val="002C7B41"/>
    <w:rsid w:val="002C7C7B"/>
    <w:rsid w:val="002C7D53"/>
    <w:rsid w:val="002D123F"/>
    <w:rsid w:val="002D1393"/>
    <w:rsid w:val="002D1C97"/>
    <w:rsid w:val="002D25D5"/>
    <w:rsid w:val="002D2633"/>
    <w:rsid w:val="002D3528"/>
    <w:rsid w:val="002D39A3"/>
    <w:rsid w:val="002D4D0E"/>
    <w:rsid w:val="002D4F84"/>
    <w:rsid w:val="002D5403"/>
    <w:rsid w:val="002D5673"/>
    <w:rsid w:val="002D5799"/>
    <w:rsid w:val="002D5F19"/>
    <w:rsid w:val="002D6086"/>
    <w:rsid w:val="002D6CDB"/>
    <w:rsid w:val="002E041D"/>
    <w:rsid w:val="002E0724"/>
    <w:rsid w:val="002E0A85"/>
    <w:rsid w:val="002E0C37"/>
    <w:rsid w:val="002E0FC0"/>
    <w:rsid w:val="002E13D7"/>
    <w:rsid w:val="002E2165"/>
    <w:rsid w:val="002E24D8"/>
    <w:rsid w:val="002E2C76"/>
    <w:rsid w:val="002E3B40"/>
    <w:rsid w:val="002E4134"/>
    <w:rsid w:val="002E455B"/>
    <w:rsid w:val="002E4713"/>
    <w:rsid w:val="002E4917"/>
    <w:rsid w:val="002E4C9E"/>
    <w:rsid w:val="002E556A"/>
    <w:rsid w:val="002E59F6"/>
    <w:rsid w:val="002E5A87"/>
    <w:rsid w:val="002E6023"/>
    <w:rsid w:val="002E672F"/>
    <w:rsid w:val="002E6A5B"/>
    <w:rsid w:val="002E6E1F"/>
    <w:rsid w:val="002E79BA"/>
    <w:rsid w:val="002E7C85"/>
    <w:rsid w:val="002F00C5"/>
    <w:rsid w:val="002F02AA"/>
    <w:rsid w:val="002F0319"/>
    <w:rsid w:val="002F0CEF"/>
    <w:rsid w:val="002F1F38"/>
    <w:rsid w:val="002F271F"/>
    <w:rsid w:val="002F2EB9"/>
    <w:rsid w:val="002F3E4F"/>
    <w:rsid w:val="002F3FA0"/>
    <w:rsid w:val="002F4057"/>
    <w:rsid w:val="002F435F"/>
    <w:rsid w:val="002F4851"/>
    <w:rsid w:val="002F5086"/>
    <w:rsid w:val="002F58ED"/>
    <w:rsid w:val="002F5C1A"/>
    <w:rsid w:val="002F612F"/>
    <w:rsid w:val="002F63E4"/>
    <w:rsid w:val="002F6742"/>
    <w:rsid w:val="002F6ABF"/>
    <w:rsid w:val="002F7675"/>
    <w:rsid w:val="00300EF9"/>
    <w:rsid w:val="00301626"/>
    <w:rsid w:val="0030277E"/>
    <w:rsid w:val="003027FE"/>
    <w:rsid w:val="00303D0B"/>
    <w:rsid w:val="003048C0"/>
    <w:rsid w:val="00304F25"/>
    <w:rsid w:val="0030540F"/>
    <w:rsid w:val="00305491"/>
    <w:rsid w:val="003055BF"/>
    <w:rsid w:val="003056A2"/>
    <w:rsid w:val="00305D37"/>
    <w:rsid w:val="003060BC"/>
    <w:rsid w:val="00306E80"/>
    <w:rsid w:val="003076F2"/>
    <w:rsid w:val="0031101B"/>
    <w:rsid w:val="0031111E"/>
    <w:rsid w:val="00311213"/>
    <w:rsid w:val="00311AEB"/>
    <w:rsid w:val="0031247A"/>
    <w:rsid w:val="00312AE5"/>
    <w:rsid w:val="00313C30"/>
    <w:rsid w:val="00313C5C"/>
    <w:rsid w:val="00314087"/>
    <w:rsid w:val="00314B0B"/>
    <w:rsid w:val="00314C0E"/>
    <w:rsid w:val="00314C44"/>
    <w:rsid w:val="00315A36"/>
    <w:rsid w:val="00316B7C"/>
    <w:rsid w:val="00316D6A"/>
    <w:rsid w:val="00316E55"/>
    <w:rsid w:val="00317BD1"/>
    <w:rsid w:val="00320451"/>
    <w:rsid w:val="0032082C"/>
    <w:rsid w:val="00320A8B"/>
    <w:rsid w:val="003218C8"/>
    <w:rsid w:val="003218F3"/>
    <w:rsid w:val="00321B3E"/>
    <w:rsid w:val="00322817"/>
    <w:rsid w:val="00323C1B"/>
    <w:rsid w:val="00323F88"/>
    <w:rsid w:val="0032480A"/>
    <w:rsid w:val="003251DC"/>
    <w:rsid w:val="00325670"/>
    <w:rsid w:val="00325862"/>
    <w:rsid w:val="00325B4B"/>
    <w:rsid w:val="00326F30"/>
    <w:rsid w:val="00327009"/>
    <w:rsid w:val="003277EA"/>
    <w:rsid w:val="003278E5"/>
    <w:rsid w:val="00327910"/>
    <w:rsid w:val="00330070"/>
    <w:rsid w:val="0033025C"/>
    <w:rsid w:val="003305A2"/>
    <w:rsid w:val="00331109"/>
    <w:rsid w:val="0033125D"/>
    <w:rsid w:val="0033173E"/>
    <w:rsid w:val="00331D52"/>
    <w:rsid w:val="00331F46"/>
    <w:rsid w:val="003327D5"/>
    <w:rsid w:val="00332BE0"/>
    <w:rsid w:val="00332FFB"/>
    <w:rsid w:val="00333037"/>
    <w:rsid w:val="003330B7"/>
    <w:rsid w:val="00333204"/>
    <w:rsid w:val="00333C3F"/>
    <w:rsid w:val="00333D47"/>
    <w:rsid w:val="0033432A"/>
    <w:rsid w:val="00334FA1"/>
    <w:rsid w:val="00335C38"/>
    <w:rsid w:val="00335FD4"/>
    <w:rsid w:val="0033634F"/>
    <w:rsid w:val="0033730A"/>
    <w:rsid w:val="003375DF"/>
    <w:rsid w:val="00337AFF"/>
    <w:rsid w:val="00337E5D"/>
    <w:rsid w:val="003409F8"/>
    <w:rsid w:val="00340D34"/>
    <w:rsid w:val="00340D69"/>
    <w:rsid w:val="00341973"/>
    <w:rsid w:val="00341CB3"/>
    <w:rsid w:val="00341CB5"/>
    <w:rsid w:val="00341EF0"/>
    <w:rsid w:val="00342616"/>
    <w:rsid w:val="00342D83"/>
    <w:rsid w:val="003434BD"/>
    <w:rsid w:val="003438FB"/>
    <w:rsid w:val="00343D6E"/>
    <w:rsid w:val="00343ECE"/>
    <w:rsid w:val="003445FB"/>
    <w:rsid w:val="00344BFF"/>
    <w:rsid w:val="00344ECD"/>
    <w:rsid w:val="0034570C"/>
    <w:rsid w:val="00347E70"/>
    <w:rsid w:val="00347EC3"/>
    <w:rsid w:val="0035034B"/>
    <w:rsid w:val="00350443"/>
    <w:rsid w:val="00350F24"/>
    <w:rsid w:val="00351211"/>
    <w:rsid w:val="00351FEF"/>
    <w:rsid w:val="00352A71"/>
    <w:rsid w:val="00353219"/>
    <w:rsid w:val="00353248"/>
    <w:rsid w:val="00353511"/>
    <w:rsid w:val="00353A16"/>
    <w:rsid w:val="00353F1E"/>
    <w:rsid w:val="00354148"/>
    <w:rsid w:val="0035441E"/>
    <w:rsid w:val="00354745"/>
    <w:rsid w:val="003547BB"/>
    <w:rsid w:val="00354FD4"/>
    <w:rsid w:val="00355ABC"/>
    <w:rsid w:val="00355BB6"/>
    <w:rsid w:val="00355FC0"/>
    <w:rsid w:val="0035693A"/>
    <w:rsid w:val="00356D70"/>
    <w:rsid w:val="00357389"/>
    <w:rsid w:val="00357A6C"/>
    <w:rsid w:val="00357A9B"/>
    <w:rsid w:val="00357B82"/>
    <w:rsid w:val="00357F3E"/>
    <w:rsid w:val="00360C32"/>
    <w:rsid w:val="00361C1C"/>
    <w:rsid w:val="003620D2"/>
    <w:rsid w:val="003627BD"/>
    <w:rsid w:val="00363BAD"/>
    <w:rsid w:val="00363EEF"/>
    <w:rsid w:val="00364871"/>
    <w:rsid w:val="003649A7"/>
    <w:rsid w:val="003663D1"/>
    <w:rsid w:val="00366ABD"/>
    <w:rsid w:val="00366C5F"/>
    <w:rsid w:val="00367392"/>
    <w:rsid w:val="00367B50"/>
    <w:rsid w:val="00367F82"/>
    <w:rsid w:val="00371755"/>
    <w:rsid w:val="0037184B"/>
    <w:rsid w:val="0037295A"/>
    <w:rsid w:val="00372BE9"/>
    <w:rsid w:val="003730B7"/>
    <w:rsid w:val="0037366A"/>
    <w:rsid w:val="00374336"/>
    <w:rsid w:val="00374642"/>
    <w:rsid w:val="0037464D"/>
    <w:rsid w:val="00374769"/>
    <w:rsid w:val="00374C40"/>
    <w:rsid w:val="00375012"/>
    <w:rsid w:val="00375B25"/>
    <w:rsid w:val="00375D61"/>
    <w:rsid w:val="0037647B"/>
    <w:rsid w:val="00377667"/>
    <w:rsid w:val="00377878"/>
    <w:rsid w:val="00380BC4"/>
    <w:rsid w:val="003812BF"/>
    <w:rsid w:val="003823CD"/>
    <w:rsid w:val="00384EEB"/>
    <w:rsid w:val="003853FD"/>
    <w:rsid w:val="00385A5B"/>
    <w:rsid w:val="00385B09"/>
    <w:rsid w:val="0038616B"/>
    <w:rsid w:val="003861FB"/>
    <w:rsid w:val="0038691C"/>
    <w:rsid w:val="00386B24"/>
    <w:rsid w:val="00386F5D"/>
    <w:rsid w:val="00387714"/>
    <w:rsid w:val="00387816"/>
    <w:rsid w:val="003904FB"/>
    <w:rsid w:val="00390EA8"/>
    <w:rsid w:val="00390F41"/>
    <w:rsid w:val="00391352"/>
    <w:rsid w:val="0039159D"/>
    <w:rsid w:val="00391809"/>
    <w:rsid w:val="00391A35"/>
    <w:rsid w:val="00392C66"/>
    <w:rsid w:val="00392E28"/>
    <w:rsid w:val="00393CDC"/>
    <w:rsid w:val="00393E98"/>
    <w:rsid w:val="00395840"/>
    <w:rsid w:val="00396BB3"/>
    <w:rsid w:val="003970F3"/>
    <w:rsid w:val="00397C03"/>
    <w:rsid w:val="00397C41"/>
    <w:rsid w:val="00397FC2"/>
    <w:rsid w:val="003A00F2"/>
    <w:rsid w:val="003A0BBF"/>
    <w:rsid w:val="003A1535"/>
    <w:rsid w:val="003A1E95"/>
    <w:rsid w:val="003A27E0"/>
    <w:rsid w:val="003A2C33"/>
    <w:rsid w:val="003A3F76"/>
    <w:rsid w:val="003A4181"/>
    <w:rsid w:val="003A46B8"/>
    <w:rsid w:val="003A4741"/>
    <w:rsid w:val="003A484D"/>
    <w:rsid w:val="003A487C"/>
    <w:rsid w:val="003A49AC"/>
    <w:rsid w:val="003A4C7B"/>
    <w:rsid w:val="003A5F9C"/>
    <w:rsid w:val="003A63D3"/>
    <w:rsid w:val="003A6483"/>
    <w:rsid w:val="003A7B9E"/>
    <w:rsid w:val="003B004B"/>
    <w:rsid w:val="003B0872"/>
    <w:rsid w:val="003B0C67"/>
    <w:rsid w:val="003B0F1F"/>
    <w:rsid w:val="003B11A0"/>
    <w:rsid w:val="003B1B6C"/>
    <w:rsid w:val="003B20C6"/>
    <w:rsid w:val="003B297B"/>
    <w:rsid w:val="003B2C01"/>
    <w:rsid w:val="003B2DF4"/>
    <w:rsid w:val="003B2F6C"/>
    <w:rsid w:val="003B30BB"/>
    <w:rsid w:val="003B4570"/>
    <w:rsid w:val="003B498E"/>
    <w:rsid w:val="003B4BFB"/>
    <w:rsid w:val="003B4DAA"/>
    <w:rsid w:val="003B50B6"/>
    <w:rsid w:val="003B51C7"/>
    <w:rsid w:val="003B5813"/>
    <w:rsid w:val="003B5A7F"/>
    <w:rsid w:val="003B7048"/>
    <w:rsid w:val="003B729A"/>
    <w:rsid w:val="003B7569"/>
    <w:rsid w:val="003B78CB"/>
    <w:rsid w:val="003C04DD"/>
    <w:rsid w:val="003C066E"/>
    <w:rsid w:val="003C0A29"/>
    <w:rsid w:val="003C0D8F"/>
    <w:rsid w:val="003C0F34"/>
    <w:rsid w:val="003C1159"/>
    <w:rsid w:val="003C135C"/>
    <w:rsid w:val="003C1E03"/>
    <w:rsid w:val="003C25CD"/>
    <w:rsid w:val="003C2AE6"/>
    <w:rsid w:val="003C383F"/>
    <w:rsid w:val="003C3AFD"/>
    <w:rsid w:val="003C4BCA"/>
    <w:rsid w:val="003C56F1"/>
    <w:rsid w:val="003C5A47"/>
    <w:rsid w:val="003C6086"/>
    <w:rsid w:val="003C666A"/>
    <w:rsid w:val="003C6F18"/>
    <w:rsid w:val="003C7252"/>
    <w:rsid w:val="003C7524"/>
    <w:rsid w:val="003C766E"/>
    <w:rsid w:val="003C76EF"/>
    <w:rsid w:val="003C7948"/>
    <w:rsid w:val="003C7A55"/>
    <w:rsid w:val="003D0B79"/>
    <w:rsid w:val="003D1D4D"/>
    <w:rsid w:val="003D278C"/>
    <w:rsid w:val="003D2798"/>
    <w:rsid w:val="003D3109"/>
    <w:rsid w:val="003D347E"/>
    <w:rsid w:val="003D3527"/>
    <w:rsid w:val="003D3FC3"/>
    <w:rsid w:val="003D4798"/>
    <w:rsid w:val="003D4C57"/>
    <w:rsid w:val="003D4C6D"/>
    <w:rsid w:val="003D4EB8"/>
    <w:rsid w:val="003D540A"/>
    <w:rsid w:val="003D5CD9"/>
    <w:rsid w:val="003D5E53"/>
    <w:rsid w:val="003D61DC"/>
    <w:rsid w:val="003D631F"/>
    <w:rsid w:val="003D7673"/>
    <w:rsid w:val="003D7701"/>
    <w:rsid w:val="003D7902"/>
    <w:rsid w:val="003D7C79"/>
    <w:rsid w:val="003D7FA3"/>
    <w:rsid w:val="003E082B"/>
    <w:rsid w:val="003E0AE5"/>
    <w:rsid w:val="003E18DF"/>
    <w:rsid w:val="003E1EF8"/>
    <w:rsid w:val="003E24E3"/>
    <w:rsid w:val="003E269D"/>
    <w:rsid w:val="003E27C5"/>
    <w:rsid w:val="003E28B7"/>
    <w:rsid w:val="003E28BD"/>
    <w:rsid w:val="003E28E6"/>
    <w:rsid w:val="003E367A"/>
    <w:rsid w:val="003E3FCE"/>
    <w:rsid w:val="003E4C0A"/>
    <w:rsid w:val="003E582C"/>
    <w:rsid w:val="003E5A23"/>
    <w:rsid w:val="003E5C23"/>
    <w:rsid w:val="003E70FC"/>
    <w:rsid w:val="003E7E53"/>
    <w:rsid w:val="003F0165"/>
    <w:rsid w:val="003F08D3"/>
    <w:rsid w:val="003F08DE"/>
    <w:rsid w:val="003F1038"/>
    <w:rsid w:val="003F1A81"/>
    <w:rsid w:val="003F26F8"/>
    <w:rsid w:val="003F2906"/>
    <w:rsid w:val="003F2E8F"/>
    <w:rsid w:val="003F301C"/>
    <w:rsid w:val="003F3630"/>
    <w:rsid w:val="003F3AC8"/>
    <w:rsid w:val="003F4E1E"/>
    <w:rsid w:val="003F523A"/>
    <w:rsid w:val="003F54A1"/>
    <w:rsid w:val="003F5745"/>
    <w:rsid w:val="003F5C7B"/>
    <w:rsid w:val="003F5F8B"/>
    <w:rsid w:val="003F62D1"/>
    <w:rsid w:val="003F7694"/>
    <w:rsid w:val="003F789A"/>
    <w:rsid w:val="00400CB0"/>
    <w:rsid w:val="00400D42"/>
    <w:rsid w:val="00401581"/>
    <w:rsid w:val="00401B50"/>
    <w:rsid w:val="00401B5B"/>
    <w:rsid w:val="00401E07"/>
    <w:rsid w:val="00403231"/>
    <w:rsid w:val="00403A02"/>
    <w:rsid w:val="00403C2D"/>
    <w:rsid w:val="00403CE3"/>
    <w:rsid w:val="004040A6"/>
    <w:rsid w:val="004055C1"/>
    <w:rsid w:val="00405B5B"/>
    <w:rsid w:val="00405E2C"/>
    <w:rsid w:val="00406658"/>
    <w:rsid w:val="004070C7"/>
    <w:rsid w:val="00407505"/>
    <w:rsid w:val="00407A93"/>
    <w:rsid w:val="004105B0"/>
    <w:rsid w:val="00410BD2"/>
    <w:rsid w:val="00410D58"/>
    <w:rsid w:val="00412686"/>
    <w:rsid w:val="00413237"/>
    <w:rsid w:val="004136CD"/>
    <w:rsid w:val="00413C32"/>
    <w:rsid w:val="00414A58"/>
    <w:rsid w:val="00414AF7"/>
    <w:rsid w:val="00414EFB"/>
    <w:rsid w:val="00415977"/>
    <w:rsid w:val="0041669E"/>
    <w:rsid w:val="00416822"/>
    <w:rsid w:val="00416894"/>
    <w:rsid w:val="0042099A"/>
    <w:rsid w:val="004212FE"/>
    <w:rsid w:val="00421635"/>
    <w:rsid w:val="0042193E"/>
    <w:rsid w:val="00421E57"/>
    <w:rsid w:val="004223C7"/>
    <w:rsid w:val="00423130"/>
    <w:rsid w:val="00423433"/>
    <w:rsid w:val="004234B4"/>
    <w:rsid w:val="0042367C"/>
    <w:rsid w:val="00423CE5"/>
    <w:rsid w:val="00425472"/>
    <w:rsid w:val="004254DD"/>
    <w:rsid w:val="00425D29"/>
    <w:rsid w:val="00426790"/>
    <w:rsid w:val="00426CA0"/>
    <w:rsid w:val="004270C7"/>
    <w:rsid w:val="00427D90"/>
    <w:rsid w:val="00430503"/>
    <w:rsid w:val="004307B6"/>
    <w:rsid w:val="0043114C"/>
    <w:rsid w:val="00431635"/>
    <w:rsid w:val="00431C18"/>
    <w:rsid w:val="0043355A"/>
    <w:rsid w:val="0043375E"/>
    <w:rsid w:val="00436166"/>
    <w:rsid w:val="00436C61"/>
    <w:rsid w:val="00436DEC"/>
    <w:rsid w:val="00436E0B"/>
    <w:rsid w:val="00436EE2"/>
    <w:rsid w:val="00437951"/>
    <w:rsid w:val="00440127"/>
    <w:rsid w:val="00440B6C"/>
    <w:rsid w:val="0044104F"/>
    <w:rsid w:val="00441CD3"/>
    <w:rsid w:val="00441D9F"/>
    <w:rsid w:val="004422A9"/>
    <w:rsid w:val="00443016"/>
    <w:rsid w:val="0044302D"/>
    <w:rsid w:val="00443452"/>
    <w:rsid w:val="004448EA"/>
    <w:rsid w:val="0044569D"/>
    <w:rsid w:val="00445D8E"/>
    <w:rsid w:val="00445E76"/>
    <w:rsid w:val="00446714"/>
    <w:rsid w:val="0044682F"/>
    <w:rsid w:val="004470FE"/>
    <w:rsid w:val="00447313"/>
    <w:rsid w:val="004475C4"/>
    <w:rsid w:val="00447838"/>
    <w:rsid w:val="00447B5C"/>
    <w:rsid w:val="00447D47"/>
    <w:rsid w:val="00450093"/>
    <w:rsid w:val="00450CEC"/>
    <w:rsid w:val="0045103A"/>
    <w:rsid w:val="00452029"/>
    <w:rsid w:val="00452082"/>
    <w:rsid w:val="00452532"/>
    <w:rsid w:val="0045282E"/>
    <w:rsid w:val="00452AB3"/>
    <w:rsid w:val="004547B1"/>
    <w:rsid w:val="0045522C"/>
    <w:rsid w:val="0045560C"/>
    <w:rsid w:val="00455ED6"/>
    <w:rsid w:val="0045633D"/>
    <w:rsid w:val="00456844"/>
    <w:rsid w:val="00456CA7"/>
    <w:rsid w:val="0045762F"/>
    <w:rsid w:val="00457638"/>
    <w:rsid w:val="00457FB7"/>
    <w:rsid w:val="004605D5"/>
    <w:rsid w:val="00460870"/>
    <w:rsid w:val="00461BD9"/>
    <w:rsid w:val="0046215C"/>
    <w:rsid w:val="00462288"/>
    <w:rsid w:val="00462DAB"/>
    <w:rsid w:val="00462EBD"/>
    <w:rsid w:val="0046335B"/>
    <w:rsid w:val="004634A8"/>
    <w:rsid w:val="004638F4"/>
    <w:rsid w:val="00463D16"/>
    <w:rsid w:val="00464279"/>
    <w:rsid w:val="004643B5"/>
    <w:rsid w:val="004646E8"/>
    <w:rsid w:val="00465A5D"/>
    <w:rsid w:val="004667EF"/>
    <w:rsid w:val="00467093"/>
    <w:rsid w:val="00467DBF"/>
    <w:rsid w:val="00470EE6"/>
    <w:rsid w:val="00470FDA"/>
    <w:rsid w:val="00471125"/>
    <w:rsid w:val="00471453"/>
    <w:rsid w:val="0047235D"/>
    <w:rsid w:val="00472365"/>
    <w:rsid w:val="00472A45"/>
    <w:rsid w:val="00472A79"/>
    <w:rsid w:val="0047370E"/>
    <w:rsid w:val="00473D4A"/>
    <w:rsid w:val="00475016"/>
    <w:rsid w:val="00475231"/>
    <w:rsid w:val="00475C0D"/>
    <w:rsid w:val="00476105"/>
    <w:rsid w:val="00476B3B"/>
    <w:rsid w:val="00476F7D"/>
    <w:rsid w:val="00477031"/>
    <w:rsid w:val="00477A91"/>
    <w:rsid w:val="00477F6D"/>
    <w:rsid w:val="0048036E"/>
    <w:rsid w:val="004819DF"/>
    <w:rsid w:val="0048215A"/>
    <w:rsid w:val="00482B97"/>
    <w:rsid w:val="00484282"/>
    <w:rsid w:val="004842CC"/>
    <w:rsid w:val="0048464C"/>
    <w:rsid w:val="004857F2"/>
    <w:rsid w:val="00486FAE"/>
    <w:rsid w:val="0048788A"/>
    <w:rsid w:val="00490817"/>
    <w:rsid w:val="00491323"/>
    <w:rsid w:val="004916CE"/>
    <w:rsid w:val="00491A7B"/>
    <w:rsid w:val="00491CEC"/>
    <w:rsid w:val="00492A4E"/>
    <w:rsid w:val="00492E99"/>
    <w:rsid w:val="00493006"/>
    <w:rsid w:val="00493174"/>
    <w:rsid w:val="00493175"/>
    <w:rsid w:val="004936E2"/>
    <w:rsid w:val="00493DA7"/>
    <w:rsid w:val="00493DD6"/>
    <w:rsid w:val="0049574E"/>
    <w:rsid w:val="00495881"/>
    <w:rsid w:val="00496017"/>
    <w:rsid w:val="00496118"/>
    <w:rsid w:val="00496225"/>
    <w:rsid w:val="00497248"/>
    <w:rsid w:val="00497C94"/>
    <w:rsid w:val="00497CD5"/>
    <w:rsid w:val="004A02FE"/>
    <w:rsid w:val="004A0461"/>
    <w:rsid w:val="004A0551"/>
    <w:rsid w:val="004A0730"/>
    <w:rsid w:val="004A0A78"/>
    <w:rsid w:val="004A16EB"/>
    <w:rsid w:val="004A2C46"/>
    <w:rsid w:val="004A2F26"/>
    <w:rsid w:val="004A48A5"/>
    <w:rsid w:val="004A4F1A"/>
    <w:rsid w:val="004A4FCE"/>
    <w:rsid w:val="004A501F"/>
    <w:rsid w:val="004A52CC"/>
    <w:rsid w:val="004A5F43"/>
    <w:rsid w:val="004A625A"/>
    <w:rsid w:val="004A654C"/>
    <w:rsid w:val="004A6592"/>
    <w:rsid w:val="004A65CA"/>
    <w:rsid w:val="004A66BE"/>
    <w:rsid w:val="004A6719"/>
    <w:rsid w:val="004A68A7"/>
    <w:rsid w:val="004A764F"/>
    <w:rsid w:val="004A7820"/>
    <w:rsid w:val="004B02F0"/>
    <w:rsid w:val="004B0AA2"/>
    <w:rsid w:val="004B0FB5"/>
    <w:rsid w:val="004B1935"/>
    <w:rsid w:val="004B1D70"/>
    <w:rsid w:val="004B1EF4"/>
    <w:rsid w:val="004B3159"/>
    <w:rsid w:val="004B3296"/>
    <w:rsid w:val="004B330D"/>
    <w:rsid w:val="004B354B"/>
    <w:rsid w:val="004B37B8"/>
    <w:rsid w:val="004B388A"/>
    <w:rsid w:val="004B39B5"/>
    <w:rsid w:val="004B3F8D"/>
    <w:rsid w:val="004B41FF"/>
    <w:rsid w:val="004B4CCF"/>
    <w:rsid w:val="004B4F4B"/>
    <w:rsid w:val="004B5A7A"/>
    <w:rsid w:val="004B6CA3"/>
    <w:rsid w:val="004B6D3C"/>
    <w:rsid w:val="004B7486"/>
    <w:rsid w:val="004B79F3"/>
    <w:rsid w:val="004B7A7D"/>
    <w:rsid w:val="004B7D6E"/>
    <w:rsid w:val="004C0137"/>
    <w:rsid w:val="004C01FE"/>
    <w:rsid w:val="004C0736"/>
    <w:rsid w:val="004C0B0C"/>
    <w:rsid w:val="004C0ECC"/>
    <w:rsid w:val="004C12E6"/>
    <w:rsid w:val="004C1FA6"/>
    <w:rsid w:val="004C2A0D"/>
    <w:rsid w:val="004C2F24"/>
    <w:rsid w:val="004C42E1"/>
    <w:rsid w:val="004C4E9F"/>
    <w:rsid w:val="004C50DA"/>
    <w:rsid w:val="004C5997"/>
    <w:rsid w:val="004C6234"/>
    <w:rsid w:val="004C63A7"/>
    <w:rsid w:val="004C6CCB"/>
    <w:rsid w:val="004C6D13"/>
    <w:rsid w:val="004C7370"/>
    <w:rsid w:val="004C7762"/>
    <w:rsid w:val="004D07A8"/>
    <w:rsid w:val="004D0D34"/>
    <w:rsid w:val="004D1179"/>
    <w:rsid w:val="004D1E25"/>
    <w:rsid w:val="004D36C1"/>
    <w:rsid w:val="004D3BE4"/>
    <w:rsid w:val="004D3EE5"/>
    <w:rsid w:val="004D4177"/>
    <w:rsid w:val="004D4ED1"/>
    <w:rsid w:val="004D522F"/>
    <w:rsid w:val="004D5622"/>
    <w:rsid w:val="004D5EBA"/>
    <w:rsid w:val="004D6D83"/>
    <w:rsid w:val="004E02F4"/>
    <w:rsid w:val="004E0647"/>
    <w:rsid w:val="004E0CA0"/>
    <w:rsid w:val="004E1119"/>
    <w:rsid w:val="004E14DA"/>
    <w:rsid w:val="004E227B"/>
    <w:rsid w:val="004E26F3"/>
    <w:rsid w:val="004E2B60"/>
    <w:rsid w:val="004E2F0B"/>
    <w:rsid w:val="004E32E8"/>
    <w:rsid w:val="004E3AA3"/>
    <w:rsid w:val="004E3BC2"/>
    <w:rsid w:val="004E4229"/>
    <w:rsid w:val="004E4A53"/>
    <w:rsid w:val="004E5328"/>
    <w:rsid w:val="004E5AE1"/>
    <w:rsid w:val="004E7509"/>
    <w:rsid w:val="004E7BF0"/>
    <w:rsid w:val="004E7F49"/>
    <w:rsid w:val="004F0736"/>
    <w:rsid w:val="004F12D4"/>
    <w:rsid w:val="004F13D1"/>
    <w:rsid w:val="004F1786"/>
    <w:rsid w:val="004F1876"/>
    <w:rsid w:val="004F1FE4"/>
    <w:rsid w:val="004F20A9"/>
    <w:rsid w:val="004F22FC"/>
    <w:rsid w:val="004F2849"/>
    <w:rsid w:val="004F36B1"/>
    <w:rsid w:val="004F37AE"/>
    <w:rsid w:val="004F4103"/>
    <w:rsid w:val="004F413C"/>
    <w:rsid w:val="004F44EB"/>
    <w:rsid w:val="004F4A4C"/>
    <w:rsid w:val="004F519E"/>
    <w:rsid w:val="004F5CBD"/>
    <w:rsid w:val="004F61A1"/>
    <w:rsid w:val="00500030"/>
    <w:rsid w:val="005006B3"/>
    <w:rsid w:val="005006D9"/>
    <w:rsid w:val="00500A8A"/>
    <w:rsid w:val="0050106B"/>
    <w:rsid w:val="00501082"/>
    <w:rsid w:val="00501892"/>
    <w:rsid w:val="00501EF5"/>
    <w:rsid w:val="00501F03"/>
    <w:rsid w:val="00501F6B"/>
    <w:rsid w:val="00502040"/>
    <w:rsid w:val="005020D4"/>
    <w:rsid w:val="00502110"/>
    <w:rsid w:val="005023B2"/>
    <w:rsid w:val="005023C8"/>
    <w:rsid w:val="005039F7"/>
    <w:rsid w:val="0050531D"/>
    <w:rsid w:val="005055A2"/>
    <w:rsid w:val="0050564C"/>
    <w:rsid w:val="00505971"/>
    <w:rsid w:val="00505B9F"/>
    <w:rsid w:val="00505CD1"/>
    <w:rsid w:val="00506488"/>
    <w:rsid w:val="0050701C"/>
    <w:rsid w:val="005072A2"/>
    <w:rsid w:val="005075D0"/>
    <w:rsid w:val="00510729"/>
    <w:rsid w:val="00510B59"/>
    <w:rsid w:val="00510D51"/>
    <w:rsid w:val="00510FCF"/>
    <w:rsid w:val="00511D0A"/>
    <w:rsid w:val="0051213A"/>
    <w:rsid w:val="0051226E"/>
    <w:rsid w:val="00512352"/>
    <w:rsid w:val="00512836"/>
    <w:rsid w:val="00512A02"/>
    <w:rsid w:val="00513A23"/>
    <w:rsid w:val="00513EA0"/>
    <w:rsid w:val="00513F59"/>
    <w:rsid w:val="00515166"/>
    <w:rsid w:val="00515535"/>
    <w:rsid w:val="005166E8"/>
    <w:rsid w:val="005167AC"/>
    <w:rsid w:val="0052001A"/>
    <w:rsid w:val="0052016E"/>
    <w:rsid w:val="0052070E"/>
    <w:rsid w:val="00520952"/>
    <w:rsid w:val="00520A90"/>
    <w:rsid w:val="00520C67"/>
    <w:rsid w:val="005216CB"/>
    <w:rsid w:val="005226C1"/>
    <w:rsid w:val="00522BF7"/>
    <w:rsid w:val="00522CF5"/>
    <w:rsid w:val="00523711"/>
    <w:rsid w:val="00523A72"/>
    <w:rsid w:val="00523A8E"/>
    <w:rsid w:val="00524134"/>
    <w:rsid w:val="005241D9"/>
    <w:rsid w:val="00524966"/>
    <w:rsid w:val="00524CD7"/>
    <w:rsid w:val="00524E00"/>
    <w:rsid w:val="00525317"/>
    <w:rsid w:val="00525A58"/>
    <w:rsid w:val="00525A90"/>
    <w:rsid w:val="00526731"/>
    <w:rsid w:val="005267ED"/>
    <w:rsid w:val="00526ED7"/>
    <w:rsid w:val="0052759F"/>
    <w:rsid w:val="00527D9D"/>
    <w:rsid w:val="005300BC"/>
    <w:rsid w:val="00530B1B"/>
    <w:rsid w:val="00530F95"/>
    <w:rsid w:val="005315E7"/>
    <w:rsid w:val="005316EE"/>
    <w:rsid w:val="005318D6"/>
    <w:rsid w:val="00531D57"/>
    <w:rsid w:val="005325B4"/>
    <w:rsid w:val="00532830"/>
    <w:rsid w:val="00532B72"/>
    <w:rsid w:val="005335A0"/>
    <w:rsid w:val="00533B6A"/>
    <w:rsid w:val="00533BAF"/>
    <w:rsid w:val="00533CDB"/>
    <w:rsid w:val="00533E1C"/>
    <w:rsid w:val="00533F03"/>
    <w:rsid w:val="00534056"/>
    <w:rsid w:val="0053471A"/>
    <w:rsid w:val="0053472B"/>
    <w:rsid w:val="0053540F"/>
    <w:rsid w:val="00535A29"/>
    <w:rsid w:val="00535B9A"/>
    <w:rsid w:val="00535F6C"/>
    <w:rsid w:val="0053694A"/>
    <w:rsid w:val="00540222"/>
    <w:rsid w:val="005402D5"/>
    <w:rsid w:val="00540636"/>
    <w:rsid w:val="005409A6"/>
    <w:rsid w:val="00540CE1"/>
    <w:rsid w:val="00540DFE"/>
    <w:rsid w:val="0054193B"/>
    <w:rsid w:val="00541A86"/>
    <w:rsid w:val="00542013"/>
    <w:rsid w:val="0054245B"/>
    <w:rsid w:val="00542A26"/>
    <w:rsid w:val="0054361D"/>
    <w:rsid w:val="00544095"/>
    <w:rsid w:val="005440D8"/>
    <w:rsid w:val="0054413D"/>
    <w:rsid w:val="005442B9"/>
    <w:rsid w:val="00545083"/>
    <w:rsid w:val="00545316"/>
    <w:rsid w:val="0054571A"/>
    <w:rsid w:val="0054574B"/>
    <w:rsid w:val="00545EDE"/>
    <w:rsid w:val="00546119"/>
    <w:rsid w:val="00547867"/>
    <w:rsid w:val="005478B2"/>
    <w:rsid w:val="00547A8E"/>
    <w:rsid w:val="00547BFA"/>
    <w:rsid w:val="00547CD6"/>
    <w:rsid w:val="00547CF9"/>
    <w:rsid w:val="005502BD"/>
    <w:rsid w:val="00550306"/>
    <w:rsid w:val="00550DCB"/>
    <w:rsid w:val="0055158A"/>
    <w:rsid w:val="005519C8"/>
    <w:rsid w:val="00552DBD"/>
    <w:rsid w:val="00553773"/>
    <w:rsid w:val="00553C7E"/>
    <w:rsid w:val="00553F16"/>
    <w:rsid w:val="00554245"/>
    <w:rsid w:val="00554919"/>
    <w:rsid w:val="0055494F"/>
    <w:rsid w:val="00554CAB"/>
    <w:rsid w:val="0055652D"/>
    <w:rsid w:val="0055674A"/>
    <w:rsid w:val="00556D0A"/>
    <w:rsid w:val="00557552"/>
    <w:rsid w:val="00557E98"/>
    <w:rsid w:val="00560BBB"/>
    <w:rsid w:val="00560C71"/>
    <w:rsid w:val="00561441"/>
    <w:rsid w:val="00561EE6"/>
    <w:rsid w:val="00561FC5"/>
    <w:rsid w:val="00562177"/>
    <w:rsid w:val="005625D3"/>
    <w:rsid w:val="00562FC9"/>
    <w:rsid w:val="005631DB"/>
    <w:rsid w:val="00563E35"/>
    <w:rsid w:val="00565CDB"/>
    <w:rsid w:val="00566404"/>
    <w:rsid w:val="00566D2D"/>
    <w:rsid w:val="005670C2"/>
    <w:rsid w:val="00567603"/>
    <w:rsid w:val="00567719"/>
    <w:rsid w:val="00570060"/>
    <w:rsid w:val="005709C2"/>
    <w:rsid w:val="00570A34"/>
    <w:rsid w:val="00570B56"/>
    <w:rsid w:val="00571071"/>
    <w:rsid w:val="00571450"/>
    <w:rsid w:val="00571596"/>
    <w:rsid w:val="0057293A"/>
    <w:rsid w:val="00572DB7"/>
    <w:rsid w:val="0057302B"/>
    <w:rsid w:val="00573A33"/>
    <w:rsid w:val="00573FE0"/>
    <w:rsid w:val="00574178"/>
    <w:rsid w:val="00574294"/>
    <w:rsid w:val="005746A5"/>
    <w:rsid w:val="00574854"/>
    <w:rsid w:val="005755B1"/>
    <w:rsid w:val="005755D6"/>
    <w:rsid w:val="00576025"/>
    <w:rsid w:val="005761C3"/>
    <w:rsid w:val="00576650"/>
    <w:rsid w:val="0057688B"/>
    <w:rsid w:val="00580C7E"/>
    <w:rsid w:val="0058138A"/>
    <w:rsid w:val="00581C67"/>
    <w:rsid w:val="00581ED6"/>
    <w:rsid w:val="00582068"/>
    <w:rsid w:val="0058262B"/>
    <w:rsid w:val="005826C0"/>
    <w:rsid w:val="005835D4"/>
    <w:rsid w:val="00583735"/>
    <w:rsid w:val="00585001"/>
    <w:rsid w:val="00585748"/>
    <w:rsid w:val="00585CD9"/>
    <w:rsid w:val="00586210"/>
    <w:rsid w:val="005863B6"/>
    <w:rsid w:val="005864E8"/>
    <w:rsid w:val="0058669B"/>
    <w:rsid w:val="00587C4B"/>
    <w:rsid w:val="0059020A"/>
    <w:rsid w:val="00591009"/>
    <w:rsid w:val="00591280"/>
    <w:rsid w:val="005919E3"/>
    <w:rsid w:val="00591FC9"/>
    <w:rsid w:val="00592080"/>
    <w:rsid w:val="005925F7"/>
    <w:rsid w:val="00593636"/>
    <w:rsid w:val="00593DA2"/>
    <w:rsid w:val="0059482C"/>
    <w:rsid w:val="00594A44"/>
    <w:rsid w:val="0059512F"/>
    <w:rsid w:val="00595520"/>
    <w:rsid w:val="00595BD1"/>
    <w:rsid w:val="00597172"/>
    <w:rsid w:val="005A0628"/>
    <w:rsid w:val="005A0736"/>
    <w:rsid w:val="005A0B5F"/>
    <w:rsid w:val="005A20AD"/>
    <w:rsid w:val="005A21D2"/>
    <w:rsid w:val="005A2ACD"/>
    <w:rsid w:val="005A2F08"/>
    <w:rsid w:val="005A429A"/>
    <w:rsid w:val="005A46EB"/>
    <w:rsid w:val="005A4E41"/>
    <w:rsid w:val="005A5B26"/>
    <w:rsid w:val="005A6016"/>
    <w:rsid w:val="005A6797"/>
    <w:rsid w:val="005A6A80"/>
    <w:rsid w:val="005A6F61"/>
    <w:rsid w:val="005A74F9"/>
    <w:rsid w:val="005A7608"/>
    <w:rsid w:val="005A772E"/>
    <w:rsid w:val="005B04B0"/>
    <w:rsid w:val="005B04EE"/>
    <w:rsid w:val="005B0683"/>
    <w:rsid w:val="005B0A55"/>
    <w:rsid w:val="005B0CE5"/>
    <w:rsid w:val="005B0F31"/>
    <w:rsid w:val="005B0F9C"/>
    <w:rsid w:val="005B1F3C"/>
    <w:rsid w:val="005B2021"/>
    <w:rsid w:val="005B2174"/>
    <w:rsid w:val="005B2AE1"/>
    <w:rsid w:val="005B3250"/>
    <w:rsid w:val="005B3B18"/>
    <w:rsid w:val="005B4909"/>
    <w:rsid w:val="005B4BE1"/>
    <w:rsid w:val="005B5138"/>
    <w:rsid w:val="005B533A"/>
    <w:rsid w:val="005B5DBB"/>
    <w:rsid w:val="005B6174"/>
    <w:rsid w:val="005B7685"/>
    <w:rsid w:val="005B771B"/>
    <w:rsid w:val="005C011C"/>
    <w:rsid w:val="005C071A"/>
    <w:rsid w:val="005C0D56"/>
    <w:rsid w:val="005C1162"/>
    <w:rsid w:val="005C12AA"/>
    <w:rsid w:val="005C1D18"/>
    <w:rsid w:val="005C2619"/>
    <w:rsid w:val="005C26CD"/>
    <w:rsid w:val="005C2775"/>
    <w:rsid w:val="005C2B33"/>
    <w:rsid w:val="005C2DD4"/>
    <w:rsid w:val="005C33AF"/>
    <w:rsid w:val="005C33EC"/>
    <w:rsid w:val="005C3A3F"/>
    <w:rsid w:val="005C43AA"/>
    <w:rsid w:val="005C47BB"/>
    <w:rsid w:val="005C4C14"/>
    <w:rsid w:val="005C549C"/>
    <w:rsid w:val="005C5EB2"/>
    <w:rsid w:val="005C6492"/>
    <w:rsid w:val="005D0115"/>
    <w:rsid w:val="005D022D"/>
    <w:rsid w:val="005D0AA3"/>
    <w:rsid w:val="005D0FC5"/>
    <w:rsid w:val="005D15D1"/>
    <w:rsid w:val="005D16C2"/>
    <w:rsid w:val="005D193D"/>
    <w:rsid w:val="005D1ABC"/>
    <w:rsid w:val="005D1D2C"/>
    <w:rsid w:val="005D1F2D"/>
    <w:rsid w:val="005D2BFF"/>
    <w:rsid w:val="005D2C18"/>
    <w:rsid w:val="005D2F60"/>
    <w:rsid w:val="005D3CDA"/>
    <w:rsid w:val="005D3E13"/>
    <w:rsid w:val="005D402D"/>
    <w:rsid w:val="005D54D8"/>
    <w:rsid w:val="005D54FA"/>
    <w:rsid w:val="005D6094"/>
    <w:rsid w:val="005D6297"/>
    <w:rsid w:val="005D69DC"/>
    <w:rsid w:val="005D725E"/>
    <w:rsid w:val="005E095E"/>
    <w:rsid w:val="005E0AC5"/>
    <w:rsid w:val="005E0C16"/>
    <w:rsid w:val="005E1151"/>
    <w:rsid w:val="005E12D9"/>
    <w:rsid w:val="005E1548"/>
    <w:rsid w:val="005E1BE5"/>
    <w:rsid w:val="005E1D78"/>
    <w:rsid w:val="005E1ED8"/>
    <w:rsid w:val="005E2039"/>
    <w:rsid w:val="005E213F"/>
    <w:rsid w:val="005E262C"/>
    <w:rsid w:val="005E2E0F"/>
    <w:rsid w:val="005E313F"/>
    <w:rsid w:val="005E3777"/>
    <w:rsid w:val="005E4023"/>
    <w:rsid w:val="005E4121"/>
    <w:rsid w:val="005E4533"/>
    <w:rsid w:val="005E559C"/>
    <w:rsid w:val="005E5658"/>
    <w:rsid w:val="005E6139"/>
    <w:rsid w:val="005E627D"/>
    <w:rsid w:val="005E64A8"/>
    <w:rsid w:val="005E669E"/>
    <w:rsid w:val="005E6BDF"/>
    <w:rsid w:val="005E6F95"/>
    <w:rsid w:val="005F01C2"/>
    <w:rsid w:val="005F065B"/>
    <w:rsid w:val="005F0739"/>
    <w:rsid w:val="005F1151"/>
    <w:rsid w:val="005F1516"/>
    <w:rsid w:val="005F1A58"/>
    <w:rsid w:val="005F1D43"/>
    <w:rsid w:val="005F1EDF"/>
    <w:rsid w:val="005F2394"/>
    <w:rsid w:val="005F29E6"/>
    <w:rsid w:val="005F2DCB"/>
    <w:rsid w:val="005F2F05"/>
    <w:rsid w:val="005F3425"/>
    <w:rsid w:val="005F39A7"/>
    <w:rsid w:val="005F40A7"/>
    <w:rsid w:val="005F4517"/>
    <w:rsid w:val="005F4CF0"/>
    <w:rsid w:val="005F55BA"/>
    <w:rsid w:val="005F5E9C"/>
    <w:rsid w:val="005F6CBB"/>
    <w:rsid w:val="005F6EB8"/>
    <w:rsid w:val="005F737A"/>
    <w:rsid w:val="005F756B"/>
    <w:rsid w:val="005F7705"/>
    <w:rsid w:val="005F7CFB"/>
    <w:rsid w:val="005F7F9D"/>
    <w:rsid w:val="0060025C"/>
    <w:rsid w:val="006005C1"/>
    <w:rsid w:val="00600A8A"/>
    <w:rsid w:val="00600F67"/>
    <w:rsid w:val="00600FF8"/>
    <w:rsid w:val="00601C55"/>
    <w:rsid w:val="00601EFE"/>
    <w:rsid w:val="006032C5"/>
    <w:rsid w:val="00604D3C"/>
    <w:rsid w:val="0060640A"/>
    <w:rsid w:val="0060660C"/>
    <w:rsid w:val="00606650"/>
    <w:rsid w:val="006069FE"/>
    <w:rsid w:val="00607015"/>
    <w:rsid w:val="00607775"/>
    <w:rsid w:val="00610F15"/>
    <w:rsid w:val="00611726"/>
    <w:rsid w:val="00611C5F"/>
    <w:rsid w:val="00612365"/>
    <w:rsid w:val="00612BA9"/>
    <w:rsid w:val="00612E69"/>
    <w:rsid w:val="00613B04"/>
    <w:rsid w:val="00614159"/>
    <w:rsid w:val="0061457A"/>
    <w:rsid w:val="00614769"/>
    <w:rsid w:val="00615496"/>
    <w:rsid w:val="006157B1"/>
    <w:rsid w:val="00615B79"/>
    <w:rsid w:val="00615B8C"/>
    <w:rsid w:val="00615BD6"/>
    <w:rsid w:val="00616A5A"/>
    <w:rsid w:val="00616E52"/>
    <w:rsid w:val="0061725B"/>
    <w:rsid w:val="00617B74"/>
    <w:rsid w:val="00617BED"/>
    <w:rsid w:val="00620D0C"/>
    <w:rsid w:val="00621212"/>
    <w:rsid w:val="006212CF"/>
    <w:rsid w:val="006217DA"/>
    <w:rsid w:val="006222AA"/>
    <w:rsid w:val="00622380"/>
    <w:rsid w:val="0062253B"/>
    <w:rsid w:val="00622AE5"/>
    <w:rsid w:val="00622E1F"/>
    <w:rsid w:val="00623536"/>
    <w:rsid w:val="0062430F"/>
    <w:rsid w:val="0062435D"/>
    <w:rsid w:val="006248B8"/>
    <w:rsid w:val="00624F03"/>
    <w:rsid w:val="00624F4F"/>
    <w:rsid w:val="00625447"/>
    <w:rsid w:val="00626350"/>
    <w:rsid w:val="00626373"/>
    <w:rsid w:val="00626435"/>
    <w:rsid w:val="00626441"/>
    <w:rsid w:val="00626796"/>
    <w:rsid w:val="00626C6A"/>
    <w:rsid w:val="00627336"/>
    <w:rsid w:val="0062786F"/>
    <w:rsid w:val="006302FB"/>
    <w:rsid w:val="00630B92"/>
    <w:rsid w:val="00630BA1"/>
    <w:rsid w:val="00630D2C"/>
    <w:rsid w:val="00630D6B"/>
    <w:rsid w:val="00630D8A"/>
    <w:rsid w:val="00630FEB"/>
    <w:rsid w:val="0063101F"/>
    <w:rsid w:val="006316D0"/>
    <w:rsid w:val="00631F74"/>
    <w:rsid w:val="00632A91"/>
    <w:rsid w:val="006330A8"/>
    <w:rsid w:val="00633966"/>
    <w:rsid w:val="0063463A"/>
    <w:rsid w:val="006346CE"/>
    <w:rsid w:val="006354E2"/>
    <w:rsid w:val="00635CEA"/>
    <w:rsid w:val="00636C3C"/>
    <w:rsid w:val="00636E22"/>
    <w:rsid w:val="00640554"/>
    <w:rsid w:val="00640BB3"/>
    <w:rsid w:val="00641318"/>
    <w:rsid w:val="006418CE"/>
    <w:rsid w:val="00641EB2"/>
    <w:rsid w:val="00641F86"/>
    <w:rsid w:val="006428D8"/>
    <w:rsid w:val="00642CA6"/>
    <w:rsid w:val="00642D45"/>
    <w:rsid w:val="0064332B"/>
    <w:rsid w:val="0064408F"/>
    <w:rsid w:val="00644B83"/>
    <w:rsid w:val="00644BF6"/>
    <w:rsid w:val="0064527B"/>
    <w:rsid w:val="006453A3"/>
    <w:rsid w:val="006467C0"/>
    <w:rsid w:val="00646B51"/>
    <w:rsid w:val="00646EAD"/>
    <w:rsid w:val="00646F25"/>
    <w:rsid w:val="00647504"/>
    <w:rsid w:val="00647665"/>
    <w:rsid w:val="00647B8B"/>
    <w:rsid w:val="00647BA2"/>
    <w:rsid w:val="00650DE6"/>
    <w:rsid w:val="00651443"/>
    <w:rsid w:val="00651836"/>
    <w:rsid w:val="00651A9D"/>
    <w:rsid w:val="00651B88"/>
    <w:rsid w:val="00651F0D"/>
    <w:rsid w:val="00652463"/>
    <w:rsid w:val="00652842"/>
    <w:rsid w:val="006533AE"/>
    <w:rsid w:val="0065350D"/>
    <w:rsid w:val="0065370B"/>
    <w:rsid w:val="00653723"/>
    <w:rsid w:val="00653BF1"/>
    <w:rsid w:val="00653D8C"/>
    <w:rsid w:val="00654090"/>
    <w:rsid w:val="0065481C"/>
    <w:rsid w:val="00654973"/>
    <w:rsid w:val="00654B9A"/>
    <w:rsid w:val="0065508E"/>
    <w:rsid w:val="006551BD"/>
    <w:rsid w:val="006555CB"/>
    <w:rsid w:val="00655C8F"/>
    <w:rsid w:val="00656397"/>
    <w:rsid w:val="006564E6"/>
    <w:rsid w:val="00656CE8"/>
    <w:rsid w:val="006576A0"/>
    <w:rsid w:val="006579B0"/>
    <w:rsid w:val="00657DAA"/>
    <w:rsid w:val="00657EA4"/>
    <w:rsid w:val="00660048"/>
    <w:rsid w:val="0066010C"/>
    <w:rsid w:val="006602A8"/>
    <w:rsid w:val="006604D3"/>
    <w:rsid w:val="00660A1C"/>
    <w:rsid w:val="006611E5"/>
    <w:rsid w:val="00661451"/>
    <w:rsid w:val="00661E20"/>
    <w:rsid w:val="00662DA7"/>
    <w:rsid w:val="00662E61"/>
    <w:rsid w:val="00662F33"/>
    <w:rsid w:val="006640A8"/>
    <w:rsid w:val="0066502C"/>
    <w:rsid w:val="00665E84"/>
    <w:rsid w:val="00666DC1"/>
    <w:rsid w:val="00667075"/>
    <w:rsid w:val="006672D7"/>
    <w:rsid w:val="006677C7"/>
    <w:rsid w:val="0067059B"/>
    <w:rsid w:val="00670B37"/>
    <w:rsid w:val="00670D20"/>
    <w:rsid w:val="00670DAC"/>
    <w:rsid w:val="00671070"/>
    <w:rsid w:val="00671190"/>
    <w:rsid w:val="0067163E"/>
    <w:rsid w:val="00671744"/>
    <w:rsid w:val="006729FD"/>
    <w:rsid w:val="00673094"/>
    <w:rsid w:val="006744B7"/>
    <w:rsid w:val="00674893"/>
    <w:rsid w:val="006749AA"/>
    <w:rsid w:val="00674D56"/>
    <w:rsid w:val="0067548E"/>
    <w:rsid w:val="00675582"/>
    <w:rsid w:val="00675886"/>
    <w:rsid w:val="0067598D"/>
    <w:rsid w:val="006759B0"/>
    <w:rsid w:val="00676199"/>
    <w:rsid w:val="006761A3"/>
    <w:rsid w:val="00676AE8"/>
    <w:rsid w:val="00676EFE"/>
    <w:rsid w:val="00677138"/>
    <w:rsid w:val="0067760C"/>
    <w:rsid w:val="00677F90"/>
    <w:rsid w:val="00680C50"/>
    <w:rsid w:val="00680DF5"/>
    <w:rsid w:val="006810B9"/>
    <w:rsid w:val="006813A1"/>
    <w:rsid w:val="0068190E"/>
    <w:rsid w:val="006821EA"/>
    <w:rsid w:val="0068237E"/>
    <w:rsid w:val="00682EFA"/>
    <w:rsid w:val="00683074"/>
    <w:rsid w:val="00683463"/>
    <w:rsid w:val="0068376F"/>
    <w:rsid w:val="00683980"/>
    <w:rsid w:val="00683C3A"/>
    <w:rsid w:val="006841D1"/>
    <w:rsid w:val="00684345"/>
    <w:rsid w:val="006843C5"/>
    <w:rsid w:val="006851EB"/>
    <w:rsid w:val="00685CAD"/>
    <w:rsid w:val="006865B0"/>
    <w:rsid w:val="0068669D"/>
    <w:rsid w:val="00686A8F"/>
    <w:rsid w:val="00687233"/>
    <w:rsid w:val="00687D2D"/>
    <w:rsid w:val="006903C8"/>
    <w:rsid w:val="00690712"/>
    <w:rsid w:val="00690E5C"/>
    <w:rsid w:val="00690FF1"/>
    <w:rsid w:val="00691987"/>
    <w:rsid w:val="00691CCF"/>
    <w:rsid w:val="00692694"/>
    <w:rsid w:val="006928AE"/>
    <w:rsid w:val="00692F79"/>
    <w:rsid w:val="00692FC2"/>
    <w:rsid w:val="00693004"/>
    <w:rsid w:val="006939B5"/>
    <w:rsid w:val="0069429E"/>
    <w:rsid w:val="00694D39"/>
    <w:rsid w:val="00695813"/>
    <w:rsid w:val="00695ACF"/>
    <w:rsid w:val="0069630B"/>
    <w:rsid w:val="00696585"/>
    <w:rsid w:val="00696925"/>
    <w:rsid w:val="00696E30"/>
    <w:rsid w:val="006A0295"/>
    <w:rsid w:val="006A09EA"/>
    <w:rsid w:val="006A0A51"/>
    <w:rsid w:val="006A1555"/>
    <w:rsid w:val="006A15E9"/>
    <w:rsid w:val="006A18B6"/>
    <w:rsid w:val="006A1DB0"/>
    <w:rsid w:val="006A2106"/>
    <w:rsid w:val="006A23A4"/>
    <w:rsid w:val="006A2AED"/>
    <w:rsid w:val="006A2EA6"/>
    <w:rsid w:val="006A4110"/>
    <w:rsid w:val="006A494B"/>
    <w:rsid w:val="006A4A44"/>
    <w:rsid w:val="006A50D9"/>
    <w:rsid w:val="006A5170"/>
    <w:rsid w:val="006A5496"/>
    <w:rsid w:val="006A5C3B"/>
    <w:rsid w:val="006A5E23"/>
    <w:rsid w:val="006A62D2"/>
    <w:rsid w:val="006A6356"/>
    <w:rsid w:val="006A674B"/>
    <w:rsid w:val="006A6C5D"/>
    <w:rsid w:val="006A76D6"/>
    <w:rsid w:val="006A7EEB"/>
    <w:rsid w:val="006A7FCE"/>
    <w:rsid w:val="006B0265"/>
    <w:rsid w:val="006B0541"/>
    <w:rsid w:val="006B056D"/>
    <w:rsid w:val="006B14A6"/>
    <w:rsid w:val="006B15B4"/>
    <w:rsid w:val="006B165C"/>
    <w:rsid w:val="006B17FE"/>
    <w:rsid w:val="006B198A"/>
    <w:rsid w:val="006B1BC9"/>
    <w:rsid w:val="006B22B4"/>
    <w:rsid w:val="006B2710"/>
    <w:rsid w:val="006B2FAA"/>
    <w:rsid w:val="006B31D0"/>
    <w:rsid w:val="006B3632"/>
    <w:rsid w:val="006B4754"/>
    <w:rsid w:val="006B4FA6"/>
    <w:rsid w:val="006B56A5"/>
    <w:rsid w:val="006B5B82"/>
    <w:rsid w:val="006B61BA"/>
    <w:rsid w:val="006B6490"/>
    <w:rsid w:val="006B669E"/>
    <w:rsid w:val="006B71C4"/>
    <w:rsid w:val="006B7D1A"/>
    <w:rsid w:val="006C0095"/>
    <w:rsid w:val="006C06DA"/>
    <w:rsid w:val="006C0E48"/>
    <w:rsid w:val="006C1062"/>
    <w:rsid w:val="006C16C5"/>
    <w:rsid w:val="006C17A7"/>
    <w:rsid w:val="006C1C74"/>
    <w:rsid w:val="006C2376"/>
    <w:rsid w:val="006C290C"/>
    <w:rsid w:val="006C2EB4"/>
    <w:rsid w:val="006C41EF"/>
    <w:rsid w:val="006C4E06"/>
    <w:rsid w:val="006C5689"/>
    <w:rsid w:val="006C5D5F"/>
    <w:rsid w:val="006C5FAE"/>
    <w:rsid w:val="006C633B"/>
    <w:rsid w:val="006C63CF"/>
    <w:rsid w:val="006C7737"/>
    <w:rsid w:val="006C7B43"/>
    <w:rsid w:val="006C7C6A"/>
    <w:rsid w:val="006D00C0"/>
    <w:rsid w:val="006D0409"/>
    <w:rsid w:val="006D07D3"/>
    <w:rsid w:val="006D11A4"/>
    <w:rsid w:val="006D1820"/>
    <w:rsid w:val="006D1EA0"/>
    <w:rsid w:val="006D2055"/>
    <w:rsid w:val="006D2965"/>
    <w:rsid w:val="006D3397"/>
    <w:rsid w:val="006D3997"/>
    <w:rsid w:val="006D3B52"/>
    <w:rsid w:val="006D4DE5"/>
    <w:rsid w:val="006D61F3"/>
    <w:rsid w:val="006D62DA"/>
    <w:rsid w:val="006D6944"/>
    <w:rsid w:val="006D7098"/>
    <w:rsid w:val="006D768C"/>
    <w:rsid w:val="006D7F85"/>
    <w:rsid w:val="006D7FF6"/>
    <w:rsid w:val="006E06E7"/>
    <w:rsid w:val="006E09B5"/>
    <w:rsid w:val="006E1269"/>
    <w:rsid w:val="006E17F9"/>
    <w:rsid w:val="006E2028"/>
    <w:rsid w:val="006E2F19"/>
    <w:rsid w:val="006E2FE7"/>
    <w:rsid w:val="006E366A"/>
    <w:rsid w:val="006E3ACC"/>
    <w:rsid w:val="006E3D5B"/>
    <w:rsid w:val="006E3F51"/>
    <w:rsid w:val="006E3F80"/>
    <w:rsid w:val="006E4D66"/>
    <w:rsid w:val="006E5743"/>
    <w:rsid w:val="006E5929"/>
    <w:rsid w:val="006E6B6F"/>
    <w:rsid w:val="006E709E"/>
    <w:rsid w:val="006E765A"/>
    <w:rsid w:val="006F01E9"/>
    <w:rsid w:val="006F071C"/>
    <w:rsid w:val="006F13DD"/>
    <w:rsid w:val="006F15BB"/>
    <w:rsid w:val="006F1875"/>
    <w:rsid w:val="006F1ABA"/>
    <w:rsid w:val="006F2277"/>
    <w:rsid w:val="006F25E6"/>
    <w:rsid w:val="006F2F42"/>
    <w:rsid w:val="006F32B5"/>
    <w:rsid w:val="006F471B"/>
    <w:rsid w:val="006F4C6D"/>
    <w:rsid w:val="006F5096"/>
    <w:rsid w:val="006F6191"/>
    <w:rsid w:val="006F6278"/>
    <w:rsid w:val="006F6C94"/>
    <w:rsid w:val="006F6DA4"/>
    <w:rsid w:val="006F6E91"/>
    <w:rsid w:val="006F7117"/>
    <w:rsid w:val="006F769A"/>
    <w:rsid w:val="006F7910"/>
    <w:rsid w:val="006F79E6"/>
    <w:rsid w:val="00700412"/>
    <w:rsid w:val="007007D9"/>
    <w:rsid w:val="00700E2B"/>
    <w:rsid w:val="007017D6"/>
    <w:rsid w:val="0070188B"/>
    <w:rsid w:val="007027E7"/>
    <w:rsid w:val="00703221"/>
    <w:rsid w:val="007032E0"/>
    <w:rsid w:val="00703C9C"/>
    <w:rsid w:val="00703DA2"/>
    <w:rsid w:val="00704639"/>
    <w:rsid w:val="00704835"/>
    <w:rsid w:val="00704BAC"/>
    <w:rsid w:val="007056EA"/>
    <w:rsid w:val="00705AB0"/>
    <w:rsid w:val="00705F8D"/>
    <w:rsid w:val="00706002"/>
    <w:rsid w:val="00706068"/>
    <w:rsid w:val="00706534"/>
    <w:rsid w:val="00706B0A"/>
    <w:rsid w:val="00707B74"/>
    <w:rsid w:val="00710463"/>
    <w:rsid w:val="00710586"/>
    <w:rsid w:val="00710EEF"/>
    <w:rsid w:val="007110DB"/>
    <w:rsid w:val="007115E6"/>
    <w:rsid w:val="0071169E"/>
    <w:rsid w:val="007127B6"/>
    <w:rsid w:val="007127BD"/>
    <w:rsid w:val="007128BC"/>
    <w:rsid w:val="00712AD3"/>
    <w:rsid w:val="0071376A"/>
    <w:rsid w:val="00713889"/>
    <w:rsid w:val="007139A2"/>
    <w:rsid w:val="0071495A"/>
    <w:rsid w:val="00714C6B"/>
    <w:rsid w:val="00714C84"/>
    <w:rsid w:val="00714DC7"/>
    <w:rsid w:val="00715C69"/>
    <w:rsid w:val="00715EC1"/>
    <w:rsid w:val="00716920"/>
    <w:rsid w:val="00717452"/>
    <w:rsid w:val="007175D5"/>
    <w:rsid w:val="00720902"/>
    <w:rsid w:val="00720986"/>
    <w:rsid w:val="00720DEA"/>
    <w:rsid w:val="00721671"/>
    <w:rsid w:val="00721A7C"/>
    <w:rsid w:val="00721F84"/>
    <w:rsid w:val="0072245A"/>
    <w:rsid w:val="00723016"/>
    <w:rsid w:val="00723337"/>
    <w:rsid w:val="007235EA"/>
    <w:rsid w:val="007245DE"/>
    <w:rsid w:val="007247FE"/>
    <w:rsid w:val="00725B8A"/>
    <w:rsid w:val="00725B97"/>
    <w:rsid w:val="00726278"/>
    <w:rsid w:val="007269A0"/>
    <w:rsid w:val="00726B11"/>
    <w:rsid w:val="007271CA"/>
    <w:rsid w:val="0072727E"/>
    <w:rsid w:val="00727290"/>
    <w:rsid w:val="0072787D"/>
    <w:rsid w:val="0073066C"/>
    <w:rsid w:val="00730B94"/>
    <w:rsid w:val="00731A3E"/>
    <w:rsid w:val="00731CF5"/>
    <w:rsid w:val="00732E99"/>
    <w:rsid w:val="0073315A"/>
    <w:rsid w:val="007333C9"/>
    <w:rsid w:val="00733C7F"/>
    <w:rsid w:val="00733D3C"/>
    <w:rsid w:val="007355E7"/>
    <w:rsid w:val="00735671"/>
    <w:rsid w:val="00735D92"/>
    <w:rsid w:val="0073626C"/>
    <w:rsid w:val="007367F0"/>
    <w:rsid w:val="00737637"/>
    <w:rsid w:val="00737B4F"/>
    <w:rsid w:val="00737C7C"/>
    <w:rsid w:val="00740AFF"/>
    <w:rsid w:val="00741C05"/>
    <w:rsid w:val="00741D88"/>
    <w:rsid w:val="00741DB6"/>
    <w:rsid w:val="00743046"/>
    <w:rsid w:val="00743FF4"/>
    <w:rsid w:val="0074409A"/>
    <w:rsid w:val="00744219"/>
    <w:rsid w:val="00744E7B"/>
    <w:rsid w:val="00745947"/>
    <w:rsid w:val="00745AB6"/>
    <w:rsid w:val="007468B6"/>
    <w:rsid w:val="00746B06"/>
    <w:rsid w:val="00747482"/>
    <w:rsid w:val="00747828"/>
    <w:rsid w:val="00747915"/>
    <w:rsid w:val="00751BD6"/>
    <w:rsid w:val="00751CC7"/>
    <w:rsid w:val="007521E8"/>
    <w:rsid w:val="00752504"/>
    <w:rsid w:val="0075284A"/>
    <w:rsid w:val="00752BD2"/>
    <w:rsid w:val="00752CF1"/>
    <w:rsid w:val="00752D0A"/>
    <w:rsid w:val="00753A37"/>
    <w:rsid w:val="00753B20"/>
    <w:rsid w:val="00753CB5"/>
    <w:rsid w:val="00753CDD"/>
    <w:rsid w:val="00754948"/>
    <w:rsid w:val="00755DA2"/>
    <w:rsid w:val="007563D2"/>
    <w:rsid w:val="00756966"/>
    <w:rsid w:val="00756EB3"/>
    <w:rsid w:val="0075716D"/>
    <w:rsid w:val="00757CA3"/>
    <w:rsid w:val="00760155"/>
    <w:rsid w:val="00760C47"/>
    <w:rsid w:val="00761A55"/>
    <w:rsid w:val="0076206E"/>
    <w:rsid w:val="007621B5"/>
    <w:rsid w:val="00762510"/>
    <w:rsid w:val="00762743"/>
    <w:rsid w:val="00762B56"/>
    <w:rsid w:val="00763E58"/>
    <w:rsid w:val="00764377"/>
    <w:rsid w:val="007654BD"/>
    <w:rsid w:val="007655A9"/>
    <w:rsid w:val="00766432"/>
    <w:rsid w:val="007669E1"/>
    <w:rsid w:val="00766EC7"/>
    <w:rsid w:val="00767A5C"/>
    <w:rsid w:val="00767CA3"/>
    <w:rsid w:val="00767E65"/>
    <w:rsid w:val="007701D9"/>
    <w:rsid w:val="0077076D"/>
    <w:rsid w:val="007708C8"/>
    <w:rsid w:val="00770E79"/>
    <w:rsid w:val="00771649"/>
    <w:rsid w:val="0077198D"/>
    <w:rsid w:val="00771FCF"/>
    <w:rsid w:val="007720C9"/>
    <w:rsid w:val="00772952"/>
    <w:rsid w:val="00773064"/>
    <w:rsid w:val="00773094"/>
    <w:rsid w:val="00773AD4"/>
    <w:rsid w:val="00773B1C"/>
    <w:rsid w:val="007740DA"/>
    <w:rsid w:val="007749C9"/>
    <w:rsid w:val="00774A78"/>
    <w:rsid w:val="007750CD"/>
    <w:rsid w:val="00775AEB"/>
    <w:rsid w:val="007763E9"/>
    <w:rsid w:val="00777819"/>
    <w:rsid w:val="0077787D"/>
    <w:rsid w:val="007778A1"/>
    <w:rsid w:val="00777960"/>
    <w:rsid w:val="00777FB8"/>
    <w:rsid w:val="00777FB9"/>
    <w:rsid w:val="007801C1"/>
    <w:rsid w:val="00780223"/>
    <w:rsid w:val="00780D87"/>
    <w:rsid w:val="00780F15"/>
    <w:rsid w:val="00781361"/>
    <w:rsid w:val="007818DC"/>
    <w:rsid w:val="00781E3A"/>
    <w:rsid w:val="0078241F"/>
    <w:rsid w:val="00782BF5"/>
    <w:rsid w:val="00782E7A"/>
    <w:rsid w:val="00783FEB"/>
    <w:rsid w:val="00784785"/>
    <w:rsid w:val="00784B50"/>
    <w:rsid w:val="00785270"/>
    <w:rsid w:val="00785CFF"/>
    <w:rsid w:val="00786059"/>
    <w:rsid w:val="0078679A"/>
    <w:rsid w:val="00786B76"/>
    <w:rsid w:val="00790B34"/>
    <w:rsid w:val="0079193F"/>
    <w:rsid w:val="00791A0F"/>
    <w:rsid w:val="00791D41"/>
    <w:rsid w:val="007920F8"/>
    <w:rsid w:val="0079210D"/>
    <w:rsid w:val="007922F8"/>
    <w:rsid w:val="00792AD1"/>
    <w:rsid w:val="007937BA"/>
    <w:rsid w:val="00793C76"/>
    <w:rsid w:val="00793EC6"/>
    <w:rsid w:val="00793F79"/>
    <w:rsid w:val="007955ED"/>
    <w:rsid w:val="00795C2D"/>
    <w:rsid w:val="00796206"/>
    <w:rsid w:val="00797049"/>
    <w:rsid w:val="007A0736"/>
    <w:rsid w:val="007A08CF"/>
    <w:rsid w:val="007A17A0"/>
    <w:rsid w:val="007A1BE0"/>
    <w:rsid w:val="007A230C"/>
    <w:rsid w:val="007A245F"/>
    <w:rsid w:val="007A2827"/>
    <w:rsid w:val="007A2A6D"/>
    <w:rsid w:val="007A3029"/>
    <w:rsid w:val="007A345B"/>
    <w:rsid w:val="007A34BD"/>
    <w:rsid w:val="007A37A3"/>
    <w:rsid w:val="007A4604"/>
    <w:rsid w:val="007A47A0"/>
    <w:rsid w:val="007A498D"/>
    <w:rsid w:val="007A4A9B"/>
    <w:rsid w:val="007A5078"/>
    <w:rsid w:val="007A6928"/>
    <w:rsid w:val="007A6BD2"/>
    <w:rsid w:val="007A6F66"/>
    <w:rsid w:val="007A7E06"/>
    <w:rsid w:val="007B04A9"/>
    <w:rsid w:val="007B0E3D"/>
    <w:rsid w:val="007B1399"/>
    <w:rsid w:val="007B17AC"/>
    <w:rsid w:val="007B1C23"/>
    <w:rsid w:val="007B1E69"/>
    <w:rsid w:val="007B2897"/>
    <w:rsid w:val="007B2DD4"/>
    <w:rsid w:val="007B31EF"/>
    <w:rsid w:val="007B3CF9"/>
    <w:rsid w:val="007B5345"/>
    <w:rsid w:val="007B563F"/>
    <w:rsid w:val="007B595F"/>
    <w:rsid w:val="007B6056"/>
    <w:rsid w:val="007B6D84"/>
    <w:rsid w:val="007B7007"/>
    <w:rsid w:val="007B7606"/>
    <w:rsid w:val="007B7622"/>
    <w:rsid w:val="007B765A"/>
    <w:rsid w:val="007C10F0"/>
    <w:rsid w:val="007C155F"/>
    <w:rsid w:val="007C1C63"/>
    <w:rsid w:val="007C1E79"/>
    <w:rsid w:val="007C237A"/>
    <w:rsid w:val="007C2386"/>
    <w:rsid w:val="007C277C"/>
    <w:rsid w:val="007C27E7"/>
    <w:rsid w:val="007C28FE"/>
    <w:rsid w:val="007C3DEC"/>
    <w:rsid w:val="007C3FBD"/>
    <w:rsid w:val="007C42D5"/>
    <w:rsid w:val="007C50C1"/>
    <w:rsid w:val="007C51D5"/>
    <w:rsid w:val="007C5522"/>
    <w:rsid w:val="007C5737"/>
    <w:rsid w:val="007C5ADC"/>
    <w:rsid w:val="007C5B16"/>
    <w:rsid w:val="007C5E3A"/>
    <w:rsid w:val="007C64F7"/>
    <w:rsid w:val="007C65AF"/>
    <w:rsid w:val="007C6B54"/>
    <w:rsid w:val="007C70F5"/>
    <w:rsid w:val="007C71EE"/>
    <w:rsid w:val="007C74E6"/>
    <w:rsid w:val="007D04CB"/>
    <w:rsid w:val="007D061C"/>
    <w:rsid w:val="007D1C49"/>
    <w:rsid w:val="007D1EBD"/>
    <w:rsid w:val="007D22C0"/>
    <w:rsid w:val="007D3599"/>
    <w:rsid w:val="007D3736"/>
    <w:rsid w:val="007D4003"/>
    <w:rsid w:val="007D44ED"/>
    <w:rsid w:val="007D4AE0"/>
    <w:rsid w:val="007D4D65"/>
    <w:rsid w:val="007D5405"/>
    <w:rsid w:val="007D5661"/>
    <w:rsid w:val="007D5C3C"/>
    <w:rsid w:val="007D5F30"/>
    <w:rsid w:val="007E04A2"/>
    <w:rsid w:val="007E0751"/>
    <w:rsid w:val="007E0ED1"/>
    <w:rsid w:val="007E1BAA"/>
    <w:rsid w:val="007E269E"/>
    <w:rsid w:val="007E3872"/>
    <w:rsid w:val="007E3CD6"/>
    <w:rsid w:val="007E4023"/>
    <w:rsid w:val="007E44EB"/>
    <w:rsid w:val="007E47A9"/>
    <w:rsid w:val="007E49EF"/>
    <w:rsid w:val="007E4FD9"/>
    <w:rsid w:val="007E5408"/>
    <w:rsid w:val="007E570F"/>
    <w:rsid w:val="007E6527"/>
    <w:rsid w:val="007E6EDE"/>
    <w:rsid w:val="007E7272"/>
    <w:rsid w:val="007E7330"/>
    <w:rsid w:val="007E7555"/>
    <w:rsid w:val="007E79B0"/>
    <w:rsid w:val="007F0922"/>
    <w:rsid w:val="007F0F86"/>
    <w:rsid w:val="007F1B74"/>
    <w:rsid w:val="007F2156"/>
    <w:rsid w:val="007F24D4"/>
    <w:rsid w:val="007F3622"/>
    <w:rsid w:val="007F3703"/>
    <w:rsid w:val="007F39A4"/>
    <w:rsid w:val="007F3AEF"/>
    <w:rsid w:val="007F4772"/>
    <w:rsid w:val="007F47B1"/>
    <w:rsid w:val="007F4BEC"/>
    <w:rsid w:val="007F565F"/>
    <w:rsid w:val="007F5A7B"/>
    <w:rsid w:val="007F5B39"/>
    <w:rsid w:val="007F5C56"/>
    <w:rsid w:val="007F5D1F"/>
    <w:rsid w:val="007F5F6A"/>
    <w:rsid w:val="007F6124"/>
    <w:rsid w:val="007F6D1D"/>
    <w:rsid w:val="007F7405"/>
    <w:rsid w:val="007F7E0D"/>
    <w:rsid w:val="008007CF"/>
    <w:rsid w:val="0080214B"/>
    <w:rsid w:val="0080372B"/>
    <w:rsid w:val="0080382D"/>
    <w:rsid w:val="00804F18"/>
    <w:rsid w:val="00804F26"/>
    <w:rsid w:val="00805060"/>
    <w:rsid w:val="008051D3"/>
    <w:rsid w:val="00805932"/>
    <w:rsid w:val="008061FC"/>
    <w:rsid w:val="00806BE7"/>
    <w:rsid w:val="008076DB"/>
    <w:rsid w:val="00807FA8"/>
    <w:rsid w:val="00811D85"/>
    <w:rsid w:val="008122B1"/>
    <w:rsid w:val="00812745"/>
    <w:rsid w:val="0081339E"/>
    <w:rsid w:val="008135CF"/>
    <w:rsid w:val="0081362B"/>
    <w:rsid w:val="008143DC"/>
    <w:rsid w:val="00814C8A"/>
    <w:rsid w:val="0081583A"/>
    <w:rsid w:val="00815D85"/>
    <w:rsid w:val="00815F8A"/>
    <w:rsid w:val="008161A0"/>
    <w:rsid w:val="008166E8"/>
    <w:rsid w:val="00817221"/>
    <w:rsid w:val="008205BA"/>
    <w:rsid w:val="0082084A"/>
    <w:rsid w:val="00820ABD"/>
    <w:rsid w:val="00821530"/>
    <w:rsid w:val="00821ABA"/>
    <w:rsid w:val="00821AE5"/>
    <w:rsid w:val="00821D43"/>
    <w:rsid w:val="00821DFE"/>
    <w:rsid w:val="00822CB1"/>
    <w:rsid w:val="00822DF8"/>
    <w:rsid w:val="00823252"/>
    <w:rsid w:val="008239B1"/>
    <w:rsid w:val="00824936"/>
    <w:rsid w:val="00824C8E"/>
    <w:rsid w:val="0082519F"/>
    <w:rsid w:val="00825554"/>
    <w:rsid w:val="00826516"/>
    <w:rsid w:val="00826D25"/>
    <w:rsid w:val="00826F11"/>
    <w:rsid w:val="00827579"/>
    <w:rsid w:val="00827F9A"/>
    <w:rsid w:val="00827FF8"/>
    <w:rsid w:val="008303AA"/>
    <w:rsid w:val="008303E5"/>
    <w:rsid w:val="00830416"/>
    <w:rsid w:val="008305CE"/>
    <w:rsid w:val="0083251C"/>
    <w:rsid w:val="00832987"/>
    <w:rsid w:val="00832C82"/>
    <w:rsid w:val="00834B1B"/>
    <w:rsid w:val="00836A72"/>
    <w:rsid w:val="00836D5B"/>
    <w:rsid w:val="00836FC6"/>
    <w:rsid w:val="0083772C"/>
    <w:rsid w:val="00837D0D"/>
    <w:rsid w:val="00840437"/>
    <w:rsid w:val="008408B9"/>
    <w:rsid w:val="00840CF0"/>
    <w:rsid w:val="00841143"/>
    <w:rsid w:val="0084171E"/>
    <w:rsid w:val="008418C0"/>
    <w:rsid w:val="00842362"/>
    <w:rsid w:val="00842D1F"/>
    <w:rsid w:val="008430D1"/>
    <w:rsid w:val="00843577"/>
    <w:rsid w:val="0084393E"/>
    <w:rsid w:val="008446B5"/>
    <w:rsid w:val="00844A95"/>
    <w:rsid w:val="008452C2"/>
    <w:rsid w:val="008454B3"/>
    <w:rsid w:val="008455E5"/>
    <w:rsid w:val="00845DB4"/>
    <w:rsid w:val="008504FD"/>
    <w:rsid w:val="00850774"/>
    <w:rsid w:val="00850E51"/>
    <w:rsid w:val="00851B06"/>
    <w:rsid w:val="00852A89"/>
    <w:rsid w:val="00852DF0"/>
    <w:rsid w:val="00854101"/>
    <w:rsid w:val="00854633"/>
    <w:rsid w:val="00854765"/>
    <w:rsid w:val="00854CDF"/>
    <w:rsid w:val="008553B4"/>
    <w:rsid w:val="0085546D"/>
    <w:rsid w:val="00856F1A"/>
    <w:rsid w:val="00857116"/>
    <w:rsid w:val="00857307"/>
    <w:rsid w:val="0085762B"/>
    <w:rsid w:val="0085790C"/>
    <w:rsid w:val="00857ABA"/>
    <w:rsid w:val="00857AF6"/>
    <w:rsid w:val="00860916"/>
    <w:rsid w:val="00860C9B"/>
    <w:rsid w:val="00860F11"/>
    <w:rsid w:val="0086174F"/>
    <w:rsid w:val="00861B84"/>
    <w:rsid w:val="00861F6F"/>
    <w:rsid w:val="00862A9C"/>
    <w:rsid w:val="00862B7E"/>
    <w:rsid w:val="00862B93"/>
    <w:rsid w:val="00862CF2"/>
    <w:rsid w:val="00863230"/>
    <w:rsid w:val="00863246"/>
    <w:rsid w:val="00863D3C"/>
    <w:rsid w:val="008646A9"/>
    <w:rsid w:val="00864FE8"/>
    <w:rsid w:val="008653EE"/>
    <w:rsid w:val="00865EEF"/>
    <w:rsid w:val="00866E77"/>
    <w:rsid w:val="00866FA5"/>
    <w:rsid w:val="00867216"/>
    <w:rsid w:val="00867753"/>
    <w:rsid w:val="00867E67"/>
    <w:rsid w:val="00870964"/>
    <w:rsid w:val="00871018"/>
    <w:rsid w:val="008714B4"/>
    <w:rsid w:val="00871576"/>
    <w:rsid w:val="00871E20"/>
    <w:rsid w:val="0087212B"/>
    <w:rsid w:val="0087418B"/>
    <w:rsid w:val="00874710"/>
    <w:rsid w:val="00874AF0"/>
    <w:rsid w:val="00875190"/>
    <w:rsid w:val="00875602"/>
    <w:rsid w:val="008766F7"/>
    <w:rsid w:val="00876A13"/>
    <w:rsid w:val="00877602"/>
    <w:rsid w:val="008778A0"/>
    <w:rsid w:val="00877B2A"/>
    <w:rsid w:val="00877B31"/>
    <w:rsid w:val="008805AE"/>
    <w:rsid w:val="008805D4"/>
    <w:rsid w:val="008805E7"/>
    <w:rsid w:val="008809E7"/>
    <w:rsid w:val="00880C11"/>
    <w:rsid w:val="00881410"/>
    <w:rsid w:val="00881AF7"/>
    <w:rsid w:val="00881D74"/>
    <w:rsid w:val="00882366"/>
    <w:rsid w:val="008831C1"/>
    <w:rsid w:val="00883C2A"/>
    <w:rsid w:val="00883D0A"/>
    <w:rsid w:val="0088438F"/>
    <w:rsid w:val="008857A0"/>
    <w:rsid w:val="00885ACF"/>
    <w:rsid w:val="00886836"/>
    <w:rsid w:val="00886D06"/>
    <w:rsid w:val="008907DA"/>
    <w:rsid w:val="00890C15"/>
    <w:rsid w:val="00891E0A"/>
    <w:rsid w:val="00892451"/>
    <w:rsid w:val="0089295A"/>
    <w:rsid w:val="0089310A"/>
    <w:rsid w:val="008934DA"/>
    <w:rsid w:val="0089374C"/>
    <w:rsid w:val="008947B7"/>
    <w:rsid w:val="00894BFB"/>
    <w:rsid w:val="0089559A"/>
    <w:rsid w:val="0089574C"/>
    <w:rsid w:val="00895785"/>
    <w:rsid w:val="00896A7B"/>
    <w:rsid w:val="008972A1"/>
    <w:rsid w:val="00897A58"/>
    <w:rsid w:val="008A035A"/>
    <w:rsid w:val="008A169D"/>
    <w:rsid w:val="008A1F1F"/>
    <w:rsid w:val="008A24E2"/>
    <w:rsid w:val="008A2B6B"/>
    <w:rsid w:val="008A39C6"/>
    <w:rsid w:val="008A401D"/>
    <w:rsid w:val="008A4363"/>
    <w:rsid w:val="008A52CA"/>
    <w:rsid w:val="008A578C"/>
    <w:rsid w:val="008A625C"/>
    <w:rsid w:val="008A71E0"/>
    <w:rsid w:val="008A72DC"/>
    <w:rsid w:val="008B0356"/>
    <w:rsid w:val="008B04D1"/>
    <w:rsid w:val="008B1D46"/>
    <w:rsid w:val="008B28B3"/>
    <w:rsid w:val="008B38DC"/>
    <w:rsid w:val="008B4277"/>
    <w:rsid w:val="008B4E6B"/>
    <w:rsid w:val="008B58C2"/>
    <w:rsid w:val="008B6094"/>
    <w:rsid w:val="008B660F"/>
    <w:rsid w:val="008B67D2"/>
    <w:rsid w:val="008B6BAD"/>
    <w:rsid w:val="008B6E75"/>
    <w:rsid w:val="008B7862"/>
    <w:rsid w:val="008B7AC2"/>
    <w:rsid w:val="008B7D03"/>
    <w:rsid w:val="008C0BC9"/>
    <w:rsid w:val="008C11E2"/>
    <w:rsid w:val="008C22BA"/>
    <w:rsid w:val="008C2552"/>
    <w:rsid w:val="008C27E2"/>
    <w:rsid w:val="008C2ADD"/>
    <w:rsid w:val="008C2BAF"/>
    <w:rsid w:val="008C2E2A"/>
    <w:rsid w:val="008C33E9"/>
    <w:rsid w:val="008C3684"/>
    <w:rsid w:val="008C3D33"/>
    <w:rsid w:val="008C47BD"/>
    <w:rsid w:val="008C6494"/>
    <w:rsid w:val="008C6FA7"/>
    <w:rsid w:val="008C702D"/>
    <w:rsid w:val="008C7A2A"/>
    <w:rsid w:val="008C7C3B"/>
    <w:rsid w:val="008D1207"/>
    <w:rsid w:val="008D29FF"/>
    <w:rsid w:val="008D3296"/>
    <w:rsid w:val="008D3342"/>
    <w:rsid w:val="008D3B46"/>
    <w:rsid w:val="008D3F26"/>
    <w:rsid w:val="008D4121"/>
    <w:rsid w:val="008D58B4"/>
    <w:rsid w:val="008D6805"/>
    <w:rsid w:val="008D7198"/>
    <w:rsid w:val="008D726D"/>
    <w:rsid w:val="008D7953"/>
    <w:rsid w:val="008E0472"/>
    <w:rsid w:val="008E05D9"/>
    <w:rsid w:val="008E0C40"/>
    <w:rsid w:val="008E15A5"/>
    <w:rsid w:val="008E16DA"/>
    <w:rsid w:val="008E1895"/>
    <w:rsid w:val="008E1EC6"/>
    <w:rsid w:val="008E2C45"/>
    <w:rsid w:val="008E30B1"/>
    <w:rsid w:val="008E380C"/>
    <w:rsid w:val="008E38B4"/>
    <w:rsid w:val="008E3976"/>
    <w:rsid w:val="008E3AC1"/>
    <w:rsid w:val="008E3C59"/>
    <w:rsid w:val="008E44CA"/>
    <w:rsid w:val="008E4993"/>
    <w:rsid w:val="008E4B87"/>
    <w:rsid w:val="008E5239"/>
    <w:rsid w:val="008E5242"/>
    <w:rsid w:val="008E580A"/>
    <w:rsid w:val="008E639B"/>
    <w:rsid w:val="008E6E7A"/>
    <w:rsid w:val="008E70E1"/>
    <w:rsid w:val="008E7762"/>
    <w:rsid w:val="008E7E4B"/>
    <w:rsid w:val="008E7F09"/>
    <w:rsid w:val="008F0622"/>
    <w:rsid w:val="008F0E72"/>
    <w:rsid w:val="008F0EDE"/>
    <w:rsid w:val="008F17EE"/>
    <w:rsid w:val="008F1803"/>
    <w:rsid w:val="008F1CC9"/>
    <w:rsid w:val="008F22FD"/>
    <w:rsid w:val="008F253A"/>
    <w:rsid w:val="008F2A7E"/>
    <w:rsid w:val="008F359A"/>
    <w:rsid w:val="008F494A"/>
    <w:rsid w:val="008F526A"/>
    <w:rsid w:val="008F55CA"/>
    <w:rsid w:val="008F5711"/>
    <w:rsid w:val="008F5AF7"/>
    <w:rsid w:val="008F5EB8"/>
    <w:rsid w:val="008F6E3F"/>
    <w:rsid w:val="008F6FAC"/>
    <w:rsid w:val="00900ADF"/>
    <w:rsid w:val="00900FEC"/>
    <w:rsid w:val="0090119F"/>
    <w:rsid w:val="0090151D"/>
    <w:rsid w:val="0090180E"/>
    <w:rsid w:val="00901E5A"/>
    <w:rsid w:val="009020F9"/>
    <w:rsid w:val="009024B6"/>
    <w:rsid w:val="009027BC"/>
    <w:rsid w:val="009028B1"/>
    <w:rsid w:val="0090362B"/>
    <w:rsid w:val="009047C0"/>
    <w:rsid w:val="00904853"/>
    <w:rsid w:val="009058A4"/>
    <w:rsid w:val="00906382"/>
    <w:rsid w:val="0090659D"/>
    <w:rsid w:val="0090708D"/>
    <w:rsid w:val="009071F3"/>
    <w:rsid w:val="009100A9"/>
    <w:rsid w:val="00910D5A"/>
    <w:rsid w:val="0091158D"/>
    <w:rsid w:val="009117EB"/>
    <w:rsid w:val="0091194A"/>
    <w:rsid w:val="00911A7D"/>
    <w:rsid w:val="00912020"/>
    <w:rsid w:val="0091219D"/>
    <w:rsid w:val="009123CD"/>
    <w:rsid w:val="00912B25"/>
    <w:rsid w:val="00912EEF"/>
    <w:rsid w:val="00912FF9"/>
    <w:rsid w:val="00913A0D"/>
    <w:rsid w:val="00913D5B"/>
    <w:rsid w:val="0091405A"/>
    <w:rsid w:val="009140C7"/>
    <w:rsid w:val="0091465E"/>
    <w:rsid w:val="00914853"/>
    <w:rsid w:val="00914CC9"/>
    <w:rsid w:val="009152C4"/>
    <w:rsid w:val="00915703"/>
    <w:rsid w:val="0091590A"/>
    <w:rsid w:val="009159F1"/>
    <w:rsid w:val="00915A0C"/>
    <w:rsid w:val="00915DD2"/>
    <w:rsid w:val="009164F2"/>
    <w:rsid w:val="00916525"/>
    <w:rsid w:val="00916669"/>
    <w:rsid w:val="00917268"/>
    <w:rsid w:val="00917D35"/>
    <w:rsid w:val="0092033E"/>
    <w:rsid w:val="009205AB"/>
    <w:rsid w:val="00920B20"/>
    <w:rsid w:val="00920FB9"/>
    <w:rsid w:val="009212AD"/>
    <w:rsid w:val="00921B75"/>
    <w:rsid w:val="00921CC9"/>
    <w:rsid w:val="00922749"/>
    <w:rsid w:val="009228EC"/>
    <w:rsid w:val="00923111"/>
    <w:rsid w:val="00923197"/>
    <w:rsid w:val="00923C51"/>
    <w:rsid w:val="00924163"/>
    <w:rsid w:val="00924319"/>
    <w:rsid w:val="00924BB9"/>
    <w:rsid w:val="00924EA0"/>
    <w:rsid w:val="0092547E"/>
    <w:rsid w:val="00925EC4"/>
    <w:rsid w:val="009264AA"/>
    <w:rsid w:val="00926BD5"/>
    <w:rsid w:val="009279C2"/>
    <w:rsid w:val="00931E5A"/>
    <w:rsid w:val="009326C9"/>
    <w:rsid w:val="00932F22"/>
    <w:rsid w:val="009336A5"/>
    <w:rsid w:val="00933C1D"/>
    <w:rsid w:val="00933D2B"/>
    <w:rsid w:val="00934009"/>
    <w:rsid w:val="009349AD"/>
    <w:rsid w:val="00934ABE"/>
    <w:rsid w:val="00934CA3"/>
    <w:rsid w:val="00934CCB"/>
    <w:rsid w:val="009351B3"/>
    <w:rsid w:val="009355CC"/>
    <w:rsid w:val="009371D7"/>
    <w:rsid w:val="00937464"/>
    <w:rsid w:val="009375A8"/>
    <w:rsid w:val="0093795A"/>
    <w:rsid w:val="009405E1"/>
    <w:rsid w:val="009406F3"/>
    <w:rsid w:val="00942CF3"/>
    <w:rsid w:val="00943654"/>
    <w:rsid w:val="00943E12"/>
    <w:rsid w:val="00943E76"/>
    <w:rsid w:val="009444D1"/>
    <w:rsid w:val="009447E4"/>
    <w:rsid w:val="009452F7"/>
    <w:rsid w:val="00945CD9"/>
    <w:rsid w:val="00945D1D"/>
    <w:rsid w:val="00945D9A"/>
    <w:rsid w:val="00946294"/>
    <w:rsid w:val="00946B82"/>
    <w:rsid w:val="00947754"/>
    <w:rsid w:val="00947D3B"/>
    <w:rsid w:val="00947EDE"/>
    <w:rsid w:val="009509A2"/>
    <w:rsid w:val="009509D9"/>
    <w:rsid w:val="00950F73"/>
    <w:rsid w:val="0095279C"/>
    <w:rsid w:val="00952C94"/>
    <w:rsid w:val="00952D1E"/>
    <w:rsid w:val="009548D1"/>
    <w:rsid w:val="00954C36"/>
    <w:rsid w:val="00954D5C"/>
    <w:rsid w:val="0095545F"/>
    <w:rsid w:val="00956151"/>
    <w:rsid w:val="00956968"/>
    <w:rsid w:val="00956FFF"/>
    <w:rsid w:val="0095753B"/>
    <w:rsid w:val="00957AAC"/>
    <w:rsid w:val="009612C4"/>
    <w:rsid w:val="009630F6"/>
    <w:rsid w:val="00963A9E"/>
    <w:rsid w:val="00964329"/>
    <w:rsid w:val="0096506F"/>
    <w:rsid w:val="00965137"/>
    <w:rsid w:val="00965138"/>
    <w:rsid w:val="009651FD"/>
    <w:rsid w:val="0096544C"/>
    <w:rsid w:val="0096568E"/>
    <w:rsid w:val="00966AE9"/>
    <w:rsid w:val="00966BB6"/>
    <w:rsid w:val="00966C66"/>
    <w:rsid w:val="00966FFE"/>
    <w:rsid w:val="00967A2C"/>
    <w:rsid w:val="009712A7"/>
    <w:rsid w:val="0097141F"/>
    <w:rsid w:val="009715F8"/>
    <w:rsid w:val="00973732"/>
    <w:rsid w:val="00973DB9"/>
    <w:rsid w:val="00973F7D"/>
    <w:rsid w:val="009750E0"/>
    <w:rsid w:val="00975B22"/>
    <w:rsid w:val="00976124"/>
    <w:rsid w:val="0097798B"/>
    <w:rsid w:val="00977AF1"/>
    <w:rsid w:val="00977B45"/>
    <w:rsid w:val="00977BBE"/>
    <w:rsid w:val="009801C6"/>
    <w:rsid w:val="00980351"/>
    <w:rsid w:val="009804DB"/>
    <w:rsid w:val="009804F8"/>
    <w:rsid w:val="00980771"/>
    <w:rsid w:val="009808D0"/>
    <w:rsid w:val="00980A19"/>
    <w:rsid w:val="00981608"/>
    <w:rsid w:val="00982642"/>
    <w:rsid w:val="00982753"/>
    <w:rsid w:val="009831B3"/>
    <w:rsid w:val="00983BB7"/>
    <w:rsid w:val="009844E2"/>
    <w:rsid w:val="009846D3"/>
    <w:rsid w:val="009848D8"/>
    <w:rsid w:val="00984D4A"/>
    <w:rsid w:val="00984FAC"/>
    <w:rsid w:val="009857DF"/>
    <w:rsid w:val="00985E48"/>
    <w:rsid w:val="0098644A"/>
    <w:rsid w:val="0098678F"/>
    <w:rsid w:val="0099009D"/>
    <w:rsid w:val="009906B0"/>
    <w:rsid w:val="00990F25"/>
    <w:rsid w:val="00991181"/>
    <w:rsid w:val="00991E7A"/>
    <w:rsid w:val="00992F53"/>
    <w:rsid w:val="0099385A"/>
    <w:rsid w:val="00994437"/>
    <w:rsid w:val="0099542E"/>
    <w:rsid w:val="0099570E"/>
    <w:rsid w:val="0099575D"/>
    <w:rsid w:val="00996598"/>
    <w:rsid w:val="009965D5"/>
    <w:rsid w:val="00996936"/>
    <w:rsid w:val="00996F21"/>
    <w:rsid w:val="00996FD4"/>
    <w:rsid w:val="009A0F29"/>
    <w:rsid w:val="009A10EE"/>
    <w:rsid w:val="009A1CE8"/>
    <w:rsid w:val="009A2AF6"/>
    <w:rsid w:val="009A30E2"/>
    <w:rsid w:val="009A3181"/>
    <w:rsid w:val="009A37A7"/>
    <w:rsid w:val="009A3CFE"/>
    <w:rsid w:val="009A3F45"/>
    <w:rsid w:val="009A554E"/>
    <w:rsid w:val="009A5EA7"/>
    <w:rsid w:val="009A675D"/>
    <w:rsid w:val="009A6C1B"/>
    <w:rsid w:val="009A6E6C"/>
    <w:rsid w:val="009A73CE"/>
    <w:rsid w:val="009A74F3"/>
    <w:rsid w:val="009A7917"/>
    <w:rsid w:val="009B0E90"/>
    <w:rsid w:val="009B1068"/>
    <w:rsid w:val="009B15E7"/>
    <w:rsid w:val="009B1824"/>
    <w:rsid w:val="009B1DC1"/>
    <w:rsid w:val="009B2209"/>
    <w:rsid w:val="009B31B7"/>
    <w:rsid w:val="009B387D"/>
    <w:rsid w:val="009B458E"/>
    <w:rsid w:val="009B48B0"/>
    <w:rsid w:val="009B51A7"/>
    <w:rsid w:val="009B54BF"/>
    <w:rsid w:val="009B58CD"/>
    <w:rsid w:val="009B597E"/>
    <w:rsid w:val="009B5B98"/>
    <w:rsid w:val="009B6114"/>
    <w:rsid w:val="009B7881"/>
    <w:rsid w:val="009B7DA2"/>
    <w:rsid w:val="009C1226"/>
    <w:rsid w:val="009C19F6"/>
    <w:rsid w:val="009C19FB"/>
    <w:rsid w:val="009C1AEF"/>
    <w:rsid w:val="009C1C26"/>
    <w:rsid w:val="009C2012"/>
    <w:rsid w:val="009C2253"/>
    <w:rsid w:val="009C23A7"/>
    <w:rsid w:val="009C2709"/>
    <w:rsid w:val="009C3668"/>
    <w:rsid w:val="009C3A64"/>
    <w:rsid w:val="009C3D52"/>
    <w:rsid w:val="009C3DC7"/>
    <w:rsid w:val="009C420F"/>
    <w:rsid w:val="009C4346"/>
    <w:rsid w:val="009C43BE"/>
    <w:rsid w:val="009C441F"/>
    <w:rsid w:val="009C475E"/>
    <w:rsid w:val="009C4DBD"/>
    <w:rsid w:val="009C50AC"/>
    <w:rsid w:val="009C53A3"/>
    <w:rsid w:val="009C5702"/>
    <w:rsid w:val="009C61CF"/>
    <w:rsid w:val="009C65A0"/>
    <w:rsid w:val="009C669C"/>
    <w:rsid w:val="009C695F"/>
    <w:rsid w:val="009C6B7D"/>
    <w:rsid w:val="009C7C1B"/>
    <w:rsid w:val="009D00C8"/>
    <w:rsid w:val="009D034C"/>
    <w:rsid w:val="009D03C3"/>
    <w:rsid w:val="009D08A1"/>
    <w:rsid w:val="009D23AB"/>
    <w:rsid w:val="009D24BA"/>
    <w:rsid w:val="009D2EB5"/>
    <w:rsid w:val="009D30DB"/>
    <w:rsid w:val="009D35F2"/>
    <w:rsid w:val="009D371C"/>
    <w:rsid w:val="009D432E"/>
    <w:rsid w:val="009D4551"/>
    <w:rsid w:val="009D46FA"/>
    <w:rsid w:val="009D4D60"/>
    <w:rsid w:val="009D50B5"/>
    <w:rsid w:val="009D534A"/>
    <w:rsid w:val="009D5EBB"/>
    <w:rsid w:val="009D5F08"/>
    <w:rsid w:val="009D605F"/>
    <w:rsid w:val="009D6434"/>
    <w:rsid w:val="009D6BA1"/>
    <w:rsid w:val="009D7458"/>
    <w:rsid w:val="009D77D4"/>
    <w:rsid w:val="009D7B8A"/>
    <w:rsid w:val="009E00BD"/>
    <w:rsid w:val="009E1035"/>
    <w:rsid w:val="009E1AFE"/>
    <w:rsid w:val="009E20DE"/>
    <w:rsid w:val="009E2AA9"/>
    <w:rsid w:val="009E45B1"/>
    <w:rsid w:val="009E5071"/>
    <w:rsid w:val="009E57CE"/>
    <w:rsid w:val="009E5B2F"/>
    <w:rsid w:val="009E6902"/>
    <w:rsid w:val="009E70E6"/>
    <w:rsid w:val="009E743E"/>
    <w:rsid w:val="009F04C8"/>
    <w:rsid w:val="009F1249"/>
    <w:rsid w:val="009F14E3"/>
    <w:rsid w:val="009F18F1"/>
    <w:rsid w:val="009F1A62"/>
    <w:rsid w:val="009F20F1"/>
    <w:rsid w:val="009F36C2"/>
    <w:rsid w:val="009F40C5"/>
    <w:rsid w:val="009F506D"/>
    <w:rsid w:val="009F513C"/>
    <w:rsid w:val="009F5330"/>
    <w:rsid w:val="009F556E"/>
    <w:rsid w:val="009F61F4"/>
    <w:rsid w:val="009F7162"/>
    <w:rsid w:val="009F724D"/>
    <w:rsid w:val="009F7267"/>
    <w:rsid w:val="00A000D4"/>
    <w:rsid w:val="00A008AC"/>
    <w:rsid w:val="00A0134B"/>
    <w:rsid w:val="00A0147F"/>
    <w:rsid w:val="00A01DFE"/>
    <w:rsid w:val="00A02589"/>
    <w:rsid w:val="00A02DDC"/>
    <w:rsid w:val="00A03402"/>
    <w:rsid w:val="00A0383D"/>
    <w:rsid w:val="00A043BD"/>
    <w:rsid w:val="00A04BF1"/>
    <w:rsid w:val="00A04E85"/>
    <w:rsid w:val="00A0515B"/>
    <w:rsid w:val="00A06D9B"/>
    <w:rsid w:val="00A0735B"/>
    <w:rsid w:val="00A07950"/>
    <w:rsid w:val="00A10AC9"/>
    <w:rsid w:val="00A10F14"/>
    <w:rsid w:val="00A10F77"/>
    <w:rsid w:val="00A11343"/>
    <w:rsid w:val="00A116FE"/>
    <w:rsid w:val="00A11AB4"/>
    <w:rsid w:val="00A11DE3"/>
    <w:rsid w:val="00A1228B"/>
    <w:rsid w:val="00A12B78"/>
    <w:rsid w:val="00A14B5B"/>
    <w:rsid w:val="00A14D0A"/>
    <w:rsid w:val="00A14ED4"/>
    <w:rsid w:val="00A15198"/>
    <w:rsid w:val="00A15BF6"/>
    <w:rsid w:val="00A16793"/>
    <w:rsid w:val="00A17365"/>
    <w:rsid w:val="00A1787F"/>
    <w:rsid w:val="00A2041F"/>
    <w:rsid w:val="00A20D07"/>
    <w:rsid w:val="00A20F94"/>
    <w:rsid w:val="00A21022"/>
    <w:rsid w:val="00A2165A"/>
    <w:rsid w:val="00A21AF9"/>
    <w:rsid w:val="00A21B40"/>
    <w:rsid w:val="00A22F35"/>
    <w:rsid w:val="00A23E6F"/>
    <w:rsid w:val="00A245DF"/>
    <w:rsid w:val="00A24931"/>
    <w:rsid w:val="00A24D7F"/>
    <w:rsid w:val="00A25AC3"/>
    <w:rsid w:val="00A2628F"/>
    <w:rsid w:val="00A275D2"/>
    <w:rsid w:val="00A300BE"/>
    <w:rsid w:val="00A3089F"/>
    <w:rsid w:val="00A30947"/>
    <w:rsid w:val="00A30A1F"/>
    <w:rsid w:val="00A323B0"/>
    <w:rsid w:val="00A325E2"/>
    <w:rsid w:val="00A32A3A"/>
    <w:rsid w:val="00A32F86"/>
    <w:rsid w:val="00A339CF"/>
    <w:rsid w:val="00A33E48"/>
    <w:rsid w:val="00A33FF8"/>
    <w:rsid w:val="00A34586"/>
    <w:rsid w:val="00A351A7"/>
    <w:rsid w:val="00A35F17"/>
    <w:rsid w:val="00A368BB"/>
    <w:rsid w:val="00A36CEC"/>
    <w:rsid w:val="00A371D3"/>
    <w:rsid w:val="00A376A9"/>
    <w:rsid w:val="00A376CF"/>
    <w:rsid w:val="00A378C4"/>
    <w:rsid w:val="00A3796D"/>
    <w:rsid w:val="00A37D67"/>
    <w:rsid w:val="00A37F5E"/>
    <w:rsid w:val="00A40256"/>
    <w:rsid w:val="00A4121F"/>
    <w:rsid w:val="00A414FC"/>
    <w:rsid w:val="00A41910"/>
    <w:rsid w:val="00A41EA8"/>
    <w:rsid w:val="00A425FA"/>
    <w:rsid w:val="00A42C22"/>
    <w:rsid w:val="00A43576"/>
    <w:rsid w:val="00A43697"/>
    <w:rsid w:val="00A44B01"/>
    <w:rsid w:val="00A44C1B"/>
    <w:rsid w:val="00A450C7"/>
    <w:rsid w:val="00A4519B"/>
    <w:rsid w:val="00A45BBE"/>
    <w:rsid w:val="00A45D24"/>
    <w:rsid w:val="00A47168"/>
    <w:rsid w:val="00A47542"/>
    <w:rsid w:val="00A4799D"/>
    <w:rsid w:val="00A47B73"/>
    <w:rsid w:val="00A50336"/>
    <w:rsid w:val="00A504ED"/>
    <w:rsid w:val="00A51563"/>
    <w:rsid w:val="00A51750"/>
    <w:rsid w:val="00A51AF3"/>
    <w:rsid w:val="00A51B83"/>
    <w:rsid w:val="00A52CBB"/>
    <w:rsid w:val="00A52D2F"/>
    <w:rsid w:val="00A52FDB"/>
    <w:rsid w:val="00A53B1D"/>
    <w:rsid w:val="00A53D42"/>
    <w:rsid w:val="00A548B6"/>
    <w:rsid w:val="00A54DDB"/>
    <w:rsid w:val="00A553A9"/>
    <w:rsid w:val="00A559A8"/>
    <w:rsid w:val="00A55FD0"/>
    <w:rsid w:val="00A56461"/>
    <w:rsid w:val="00A5699F"/>
    <w:rsid w:val="00A574A9"/>
    <w:rsid w:val="00A605A1"/>
    <w:rsid w:val="00A606C2"/>
    <w:rsid w:val="00A60813"/>
    <w:rsid w:val="00A60A8B"/>
    <w:rsid w:val="00A60C0D"/>
    <w:rsid w:val="00A60F16"/>
    <w:rsid w:val="00A61018"/>
    <w:rsid w:val="00A6161F"/>
    <w:rsid w:val="00A61C16"/>
    <w:rsid w:val="00A629E6"/>
    <w:rsid w:val="00A62AFD"/>
    <w:rsid w:val="00A62B75"/>
    <w:rsid w:val="00A62EDA"/>
    <w:rsid w:val="00A639C8"/>
    <w:rsid w:val="00A63D0F"/>
    <w:rsid w:val="00A64258"/>
    <w:rsid w:val="00A64EC0"/>
    <w:rsid w:val="00A654D1"/>
    <w:rsid w:val="00A65789"/>
    <w:rsid w:val="00A65C45"/>
    <w:rsid w:val="00A65C7E"/>
    <w:rsid w:val="00A6612D"/>
    <w:rsid w:val="00A6654F"/>
    <w:rsid w:val="00A666AC"/>
    <w:rsid w:val="00A668FF"/>
    <w:rsid w:val="00A6714F"/>
    <w:rsid w:val="00A67201"/>
    <w:rsid w:val="00A67D94"/>
    <w:rsid w:val="00A705CF"/>
    <w:rsid w:val="00A70845"/>
    <w:rsid w:val="00A723B1"/>
    <w:rsid w:val="00A72634"/>
    <w:rsid w:val="00A7291E"/>
    <w:rsid w:val="00A72B4C"/>
    <w:rsid w:val="00A736A0"/>
    <w:rsid w:val="00A737EA"/>
    <w:rsid w:val="00A738CF"/>
    <w:rsid w:val="00A73ECB"/>
    <w:rsid w:val="00A747BC"/>
    <w:rsid w:val="00A75A22"/>
    <w:rsid w:val="00A75A99"/>
    <w:rsid w:val="00A760D2"/>
    <w:rsid w:val="00A770EA"/>
    <w:rsid w:val="00A775C6"/>
    <w:rsid w:val="00A77FA8"/>
    <w:rsid w:val="00A80604"/>
    <w:rsid w:val="00A806D6"/>
    <w:rsid w:val="00A80D18"/>
    <w:rsid w:val="00A80EA3"/>
    <w:rsid w:val="00A80F27"/>
    <w:rsid w:val="00A80F68"/>
    <w:rsid w:val="00A80F74"/>
    <w:rsid w:val="00A82519"/>
    <w:rsid w:val="00A83A13"/>
    <w:rsid w:val="00A8463F"/>
    <w:rsid w:val="00A848B1"/>
    <w:rsid w:val="00A8526A"/>
    <w:rsid w:val="00A85A9A"/>
    <w:rsid w:val="00A85EDA"/>
    <w:rsid w:val="00A86001"/>
    <w:rsid w:val="00A86089"/>
    <w:rsid w:val="00A86D27"/>
    <w:rsid w:val="00A8722D"/>
    <w:rsid w:val="00A87C66"/>
    <w:rsid w:val="00A9076F"/>
    <w:rsid w:val="00A9077C"/>
    <w:rsid w:val="00A9106B"/>
    <w:rsid w:val="00A9145F"/>
    <w:rsid w:val="00A91908"/>
    <w:rsid w:val="00A91FF7"/>
    <w:rsid w:val="00A9293A"/>
    <w:rsid w:val="00A92E83"/>
    <w:rsid w:val="00A93413"/>
    <w:rsid w:val="00A93825"/>
    <w:rsid w:val="00A94B27"/>
    <w:rsid w:val="00A9514C"/>
    <w:rsid w:val="00A95690"/>
    <w:rsid w:val="00A95CE9"/>
    <w:rsid w:val="00A95E51"/>
    <w:rsid w:val="00A965BF"/>
    <w:rsid w:val="00A967E0"/>
    <w:rsid w:val="00AA196E"/>
    <w:rsid w:val="00AA1B24"/>
    <w:rsid w:val="00AA2039"/>
    <w:rsid w:val="00AA21A5"/>
    <w:rsid w:val="00AA2ADD"/>
    <w:rsid w:val="00AA2DFD"/>
    <w:rsid w:val="00AA2EAF"/>
    <w:rsid w:val="00AA30A6"/>
    <w:rsid w:val="00AA3D14"/>
    <w:rsid w:val="00AA3DC9"/>
    <w:rsid w:val="00AA416B"/>
    <w:rsid w:val="00AA42B1"/>
    <w:rsid w:val="00AA4606"/>
    <w:rsid w:val="00AA46D5"/>
    <w:rsid w:val="00AA595E"/>
    <w:rsid w:val="00AA5AC7"/>
    <w:rsid w:val="00AA5B5E"/>
    <w:rsid w:val="00AA5D8B"/>
    <w:rsid w:val="00AA5F5B"/>
    <w:rsid w:val="00AA638F"/>
    <w:rsid w:val="00AA6630"/>
    <w:rsid w:val="00AA6D06"/>
    <w:rsid w:val="00AA7691"/>
    <w:rsid w:val="00AA7A2E"/>
    <w:rsid w:val="00AA7C1F"/>
    <w:rsid w:val="00AB0168"/>
    <w:rsid w:val="00AB03D9"/>
    <w:rsid w:val="00AB043E"/>
    <w:rsid w:val="00AB0FC6"/>
    <w:rsid w:val="00AB1A49"/>
    <w:rsid w:val="00AB214F"/>
    <w:rsid w:val="00AB2805"/>
    <w:rsid w:val="00AB2BB4"/>
    <w:rsid w:val="00AB2F61"/>
    <w:rsid w:val="00AB4515"/>
    <w:rsid w:val="00AB4D4D"/>
    <w:rsid w:val="00AB4ECC"/>
    <w:rsid w:val="00AB50CA"/>
    <w:rsid w:val="00AB538A"/>
    <w:rsid w:val="00AB5612"/>
    <w:rsid w:val="00AB58C6"/>
    <w:rsid w:val="00AB6A75"/>
    <w:rsid w:val="00AB715C"/>
    <w:rsid w:val="00AB7237"/>
    <w:rsid w:val="00AB763A"/>
    <w:rsid w:val="00AB7DF8"/>
    <w:rsid w:val="00AC0A7A"/>
    <w:rsid w:val="00AC0C61"/>
    <w:rsid w:val="00AC170A"/>
    <w:rsid w:val="00AC21C1"/>
    <w:rsid w:val="00AC2848"/>
    <w:rsid w:val="00AC31F8"/>
    <w:rsid w:val="00AC380B"/>
    <w:rsid w:val="00AC3A69"/>
    <w:rsid w:val="00AC3DF9"/>
    <w:rsid w:val="00AC4151"/>
    <w:rsid w:val="00AC4840"/>
    <w:rsid w:val="00AC5B52"/>
    <w:rsid w:val="00AC701E"/>
    <w:rsid w:val="00AC7086"/>
    <w:rsid w:val="00AC74D3"/>
    <w:rsid w:val="00AC7C2F"/>
    <w:rsid w:val="00AD11B7"/>
    <w:rsid w:val="00AD188F"/>
    <w:rsid w:val="00AD1B0B"/>
    <w:rsid w:val="00AD227C"/>
    <w:rsid w:val="00AD2298"/>
    <w:rsid w:val="00AD278A"/>
    <w:rsid w:val="00AD27AB"/>
    <w:rsid w:val="00AD2B2D"/>
    <w:rsid w:val="00AD366D"/>
    <w:rsid w:val="00AD3CA1"/>
    <w:rsid w:val="00AD41A6"/>
    <w:rsid w:val="00AD4EDB"/>
    <w:rsid w:val="00AD5571"/>
    <w:rsid w:val="00AD5626"/>
    <w:rsid w:val="00AD5D66"/>
    <w:rsid w:val="00AD78A9"/>
    <w:rsid w:val="00AE0A50"/>
    <w:rsid w:val="00AE0C3B"/>
    <w:rsid w:val="00AE1346"/>
    <w:rsid w:val="00AE1D68"/>
    <w:rsid w:val="00AE1E2F"/>
    <w:rsid w:val="00AE281C"/>
    <w:rsid w:val="00AE2D22"/>
    <w:rsid w:val="00AE3131"/>
    <w:rsid w:val="00AE48B2"/>
    <w:rsid w:val="00AE5B39"/>
    <w:rsid w:val="00AE5F0A"/>
    <w:rsid w:val="00AE6636"/>
    <w:rsid w:val="00AE6812"/>
    <w:rsid w:val="00AE6EF5"/>
    <w:rsid w:val="00AE6F62"/>
    <w:rsid w:val="00AE73A4"/>
    <w:rsid w:val="00AE7714"/>
    <w:rsid w:val="00AE777F"/>
    <w:rsid w:val="00AF049C"/>
    <w:rsid w:val="00AF09D7"/>
    <w:rsid w:val="00AF0C52"/>
    <w:rsid w:val="00AF14EC"/>
    <w:rsid w:val="00AF1B83"/>
    <w:rsid w:val="00AF1F11"/>
    <w:rsid w:val="00AF23EF"/>
    <w:rsid w:val="00AF2A51"/>
    <w:rsid w:val="00AF2D80"/>
    <w:rsid w:val="00AF399C"/>
    <w:rsid w:val="00AF4209"/>
    <w:rsid w:val="00AF44CD"/>
    <w:rsid w:val="00AF45F0"/>
    <w:rsid w:val="00AF4A90"/>
    <w:rsid w:val="00AF4AA4"/>
    <w:rsid w:val="00AF4B62"/>
    <w:rsid w:val="00AF5B17"/>
    <w:rsid w:val="00AF6118"/>
    <w:rsid w:val="00AF7086"/>
    <w:rsid w:val="00AF7F97"/>
    <w:rsid w:val="00B00B87"/>
    <w:rsid w:val="00B00CC5"/>
    <w:rsid w:val="00B01261"/>
    <w:rsid w:val="00B012FC"/>
    <w:rsid w:val="00B025A8"/>
    <w:rsid w:val="00B02655"/>
    <w:rsid w:val="00B02DC2"/>
    <w:rsid w:val="00B03B58"/>
    <w:rsid w:val="00B03C8C"/>
    <w:rsid w:val="00B03FA9"/>
    <w:rsid w:val="00B0461B"/>
    <w:rsid w:val="00B04C49"/>
    <w:rsid w:val="00B04EB0"/>
    <w:rsid w:val="00B04EEA"/>
    <w:rsid w:val="00B055BB"/>
    <w:rsid w:val="00B05BB8"/>
    <w:rsid w:val="00B05E6D"/>
    <w:rsid w:val="00B069DF"/>
    <w:rsid w:val="00B06D91"/>
    <w:rsid w:val="00B07467"/>
    <w:rsid w:val="00B07738"/>
    <w:rsid w:val="00B07C8B"/>
    <w:rsid w:val="00B07CF2"/>
    <w:rsid w:val="00B07D47"/>
    <w:rsid w:val="00B103FE"/>
    <w:rsid w:val="00B10A5C"/>
    <w:rsid w:val="00B10CBA"/>
    <w:rsid w:val="00B10E91"/>
    <w:rsid w:val="00B10F3E"/>
    <w:rsid w:val="00B1177F"/>
    <w:rsid w:val="00B118E1"/>
    <w:rsid w:val="00B12384"/>
    <w:rsid w:val="00B12AFE"/>
    <w:rsid w:val="00B12BCD"/>
    <w:rsid w:val="00B130ED"/>
    <w:rsid w:val="00B135EB"/>
    <w:rsid w:val="00B13A73"/>
    <w:rsid w:val="00B14547"/>
    <w:rsid w:val="00B15B17"/>
    <w:rsid w:val="00B15E4A"/>
    <w:rsid w:val="00B161DE"/>
    <w:rsid w:val="00B16468"/>
    <w:rsid w:val="00B16833"/>
    <w:rsid w:val="00B17A4B"/>
    <w:rsid w:val="00B20B34"/>
    <w:rsid w:val="00B20CF5"/>
    <w:rsid w:val="00B2139C"/>
    <w:rsid w:val="00B21A83"/>
    <w:rsid w:val="00B21DB6"/>
    <w:rsid w:val="00B22233"/>
    <w:rsid w:val="00B22B8B"/>
    <w:rsid w:val="00B22EAE"/>
    <w:rsid w:val="00B23732"/>
    <w:rsid w:val="00B23754"/>
    <w:rsid w:val="00B23A06"/>
    <w:rsid w:val="00B23D6E"/>
    <w:rsid w:val="00B23F8E"/>
    <w:rsid w:val="00B24319"/>
    <w:rsid w:val="00B2452E"/>
    <w:rsid w:val="00B24FE1"/>
    <w:rsid w:val="00B2612E"/>
    <w:rsid w:val="00B2693B"/>
    <w:rsid w:val="00B26C22"/>
    <w:rsid w:val="00B27A5E"/>
    <w:rsid w:val="00B27C1E"/>
    <w:rsid w:val="00B30209"/>
    <w:rsid w:val="00B30928"/>
    <w:rsid w:val="00B30C27"/>
    <w:rsid w:val="00B31204"/>
    <w:rsid w:val="00B3144E"/>
    <w:rsid w:val="00B3164A"/>
    <w:rsid w:val="00B316AC"/>
    <w:rsid w:val="00B3178F"/>
    <w:rsid w:val="00B318EC"/>
    <w:rsid w:val="00B31ACF"/>
    <w:rsid w:val="00B322BF"/>
    <w:rsid w:val="00B326D5"/>
    <w:rsid w:val="00B32C50"/>
    <w:rsid w:val="00B33039"/>
    <w:rsid w:val="00B33E8A"/>
    <w:rsid w:val="00B3436A"/>
    <w:rsid w:val="00B34DA1"/>
    <w:rsid w:val="00B3572C"/>
    <w:rsid w:val="00B35DC7"/>
    <w:rsid w:val="00B36326"/>
    <w:rsid w:val="00B3701D"/>
    <w:rsid w:val="00B37331"/>
    <w:rsid w:val="00B37A68"/>
    <w:rsid w:val="00B37FBB"/>
    <w:rsid w:val="00B4052B"/>
    <w:rsid w:val="00B407C9"/>
    <w:rsid w:val="00B40A96"/>
    <w:rsid w:val="00B410C6"/>
    <w:rsid w:val="00B41296"/>
    <w:rsid w:val="00B41743"/>
    <w:rsid w:val="00B41A5A"/>
    <w:rsid w:val="00B42620"/>
    <w:rsid w:val="00B430E6"/>
    <w:rsid w:val="00B43577"/>
    <w:rsid w:val="00B4360D"/>
    <w:rsid w:val="00B437CD"/>
    <w:rsid w:val="00B43841"/>
    <w:rsid w:val="00B43BD2"/>
    <w:rsid w:val="00B43FD2"/>
    <w:rsid w:val="00B44A92"/>
    <w:rsid w:val="00B44ABF"/>
    <w:rsid w:val="00B44BC7"/>
    <w:rsid w:val="00B457F2"/>
    <w:rsid w:val="00B4625E"/>
    <w:rsid w:val="00B46E42"/>
    <w:rsid w:val="00B47684"/>
    <w:rsid w:val="00B47A14"/>
    <w:rsid w:val="00B47EBF"/>
    <w:rsid w:val="00B5066F"/>
    <w:rsid w:val="00B50B04"/>
    <w:rsid w:val="00B50EE1"/>
    <w:rsid w:val="00B50F59"/>
    <w:rsid w:val="00B51173"/>
    <w:rsid w:val="00B514D9"/>
    <w:rsid w:val="00B51813"/>
    <w:rsid w:val="00B524CD"/>
    <w:rsid w:val="00B52FCF"/>
    <w:rsid w:val="00B53126"/>
    <w:rsid w:val="00B5366D"/>
    <w:rsid w:val="00B53920"/>
    <w:rsid w:val="00B53C8C"/>
    <w:rsid w:val="00B53EA8"/>
    <w:rsid w:val="00B541CF"/>
    <w:rsid w:val="00B54C15"/>
    <w:rsid w:val="00B55130"/>
    <w:rsid w:val="00B55527"/>
    <w:rsid w:val="00B55848"/>
    <w:rsid w:val="00B55A83"/>
    <w:rsid w:val="00B56D74"/>
    <w:rsid w:val="00B56F8B"/>
    <w:rsid w:val="00B572A5"/>
    <w:rsid w:val="00B60A08"/>
    <w:rsid w:val="00B60F23"/>
    <w:rsid w:val="00B6104C"/>
    <w:rsid w:val="00B614BC"/>
    <w:rsid w:val="00B62144"/>
    <w:rsid w:val="00B62376"/>
    <w:rsid w:val="00B62CC0"/>
    <w:rsid w:val="00B631B0"/>
    <w:rsid w:val="00B63BD0"/>
    <w:rsid w:val="00B63CF5"/>
    <w:rsid w:val="00B63F03"/>
    <w:rsid w:val="00B64175"/>
    <w:rsid w:val="00B655E7"/>
    <w:rsid w:val="00B65B67"/>
    <w:rsid w:val="00B65FA5"/>
    <w:rsid w:val="00B664A1"/>
    <w:rsid w:val="00B666E7"/>
    <w:rsid w:val="00B66D95"/>
    <w:rsid w:val="00B675A1"/>
    <w:rsid w:val="00B679B2"/>
    <w:rsid w:val="00B67A53"/>
    <w:rsid w:val="00B67F90"/>
    <w:rsid w:val="00B7029B"/>
    <w:rsid w:val="00B70994"/>
    <w:rsid w:val="00B70BB0"/>
    <w:rsid w:val="00B710D4"/>
    <w:rsid w:val="00B71716"/>
    <w:rsid w:val="00B71AB1"/>
    <w:rsid w:val="00B71D1E"/>
    <w:rsid w:val="00B71FA5"/>
    <w:rsid w:val="00B721C5"/>
    <w:rsid w:val="00B722B5"/>
    <w:rsid w:val="00B738B4"/>
    <w:rsid w:val="00B73A33"/>
    <w:rsid w:val="00B73CBB"/>
    <w:rsid w:val="00B73F00"/>
    <w:rsid w:val="00B74585"/>
    <w:rsid w:val="00B74B54"/>
    <w:rsid w:val="00B75901"/>
    <w:rsid w:val="00B75CD5"/>
    <w:rsid w:val="00B76D25"/>
    <w:rsid w:val="00B77336"/>
    <w:rsid w:val="00B77474"/>
    <w:rsid w:val="00B775FC"/>
    <w:rsid w:val="00B779FF"/>
    <w:rsid w:val="00B77D0F"/>
    <w:rsid w:val="00B8004D"/>
    <w:rsid w:val="00B80246"/>
    <w:rsid w:val="00B80401"/>
    <w:rsid w:val="00B805A6"/>
    <w:rsid w:val="00B808B4"/>
    <w:rsid w:val="00B8171A"/>
    <w:rsid w:val="00B8254E"/>
    <w:rsid w:val="00B82A52"/>
    <w:rsid w:val="00B834CE"/>
    <w:rsid w:val="00B8382F"/>
    <w:rsid w:val="00B83E7D"/>
    <w:rsid w:val="00B83EC5"/>
    <w:rsid w:val="00B849E3"/>
    <w:rsid w:val="00B852BE"/>
    <w:rsid w:val="00B855E2"/>
    <w:rsid w:val="00B85A1B"/>
    <w:rsid w:val="00B85B8B"/>
    <w:rsid w:val="00B8618F"/>
    <w:rsid w:val="00B8697C"/>
    <w:rsid w:val="00B874FC"/>
    <w:rsid w:val="00B90D5B"/>
    <w:rsid w:val="00B90F86"/>
    <w:rsid w:val="00B90FD0"/>
    <w:rsid w:val="00B90FDE"/>
    <w:rsid w:val="00B92099"/>
    <w:rsid w:val="00B925B1"/>
    <w:rsid w:val="00B92904"/>
    <w:rsid w:val="00B93098"/>
    <w:rsid w:val="00B932EF"/>
    <w:rsid w:val="00B9330E"/>
    <w:rsid w:val="00B934A1"/>
    <w:rsid w:val="00B93C93"/>
    <w:rsid w:val="00B93FBE"/>
    <w:rsid w:val="00B94C62"/>
    <w:rsid w:val="00B94DF0"/>
    <w:rsid w:val="00B95D39"/>
    <w:rsid w:val="00B95DE3"/>
    <w:rsid w:val="00B965AD"/>
    <w:rsid w:val="00B96748"/>
    <w:rsid w:val="00B96E8E"/>
    <w:rsid w:val="00BA1034"/>
    <w:rsid w:val="00BA1152"/>
    <w:rsid w:val="00BA12E0"/>
    <w:rsid w:val="00BA1542"/>
    <w:rsid w:val="00BA24B4"/>
    <w:rsid w:val="00BA29F6"/>
    <w:rsid w:val="00BA2B8D"/>
    <w:rsid w:val="00BA3232"/>
    <w:rsid w:val="00BA3375"/>
    <w:rsid w:val="00BA388C"/>
    <w:rsid w:val="00BA3D63"/>
    <w:rsid w:val="00BA44D7"/>
    <w:rsid w:val="00BA4744"/>
    <w:rsid w:val="00BA4A25"/>
    <w:rsid w:val="00BA4C70"/>
    <w:rsid w:val="00BA513E"/>
    <w:rsid w:val="00BA5249"/>
    <w:rsid w:val="00BA56C6"/>
    <w:rsid w:val="00BA5D73"/>
    <w:rsid w:val="00BA6360"/>
    <w:rsid w:val="00BA6E6B"/>
    <w:rsid w:val="00BA7829"/>
    <w:rsid w:val="00BA7EE0"/>
    <w:rsid w:val="00BB07E8"/>
    <w:rsid w:val="00BB0CD2"/>
    <w:rsid w:val="00BB1236"/>
    <w:rsid w:val="00BB157A"/>
    <w:rsid w:val="00BB22B5"/>
    <w:rsid w:val="00BB22EE"/>
    <w:rsid w:val="00BB3266"/>
    <w:rsid w:val="00BB35FC"/>
    <w:rsid w:val="00BB3BB7"/>
    <w:rsid w:val="00BB47E8"/>
    <w:rsid w:val="00BB52EE"/>
    <w:rsid w:val="00BB5DD2"/>
    <w:rsid w:val="00BB683B"/>
    <w:rsid w:val="00BB6D9D"/>
    <w:rsid w:val="00BB74BA"/>
    <w:rsid w:val="00BB7D0E"/>
    <w:rsid w:val="00BC0A32"/>
    <w:rsid w:val="00BC1D5D"/>
    <w:rsid w:val="00BC20B8"/>
    <w:rsid w:val="00BC2BB1"/>
    <w:rsid w:val="00BC3A06"/>
    <w:rsid w:val="00BC3C2F"/>
    <w:rsid w:val="00BC3ED7"/>
    <w:rsid w:val="00BC41C4"/>
    <w:rsid w:val="00BC4762"/>
    <w:rsid w:val="00BC6C88"/>
    <w:rsid w:val="00BC7F19"/>
    <w:rsid w:val="00BD035D"/>
    <w:rsid w:val="00BD0FE0"/>
    <w:rsid w:val="00BD128F"/>
    <w:rsid w:val="00BD1D1C"/>
    <w:rsid w:val="00BD1E04"/>
    <w:rsid w:val="00BD2049"/>
    <w:rsid w:val="00BD2A05"/>
    <w:rsid w:val="00BD30D1"/>
    <w:rsid w:val="00BD3329"/>
    <w:rsid w:val="00BD34DE"/>
    <w:rsid w:val="00BD39C7"/>
    <w:rsid w:val="00BD3B0E"/>
    <w:rsid w:val="00BD3E3B"/>
    <w:rsid w:val="00BD44D3"/>
    <w:rsid w:val="00BD498C"/>
    <w:rsid w:val="00BD4A9F"/>
    <w:rsid w:val="00BD4B4D"/>
    <w:rsid w:val="00BD535B"/>
    <w:rsid w:val="00BD5496"/>
    <w:rsid w:val="00BD59FA"/>
    <w:rsid w:val="00BD60F1"/>
    <w:rsid w:val="00BD6C0F"/>
    <w:rsid w:val="00BD6DCD"/>
    <w:rsid w:val="00BD7A1F"/>
    <w:rsid w:val="00BD7A2A"/>
    <w:rsid w:val="00BD7AA9"/>
    <w:rsid w:val="00BD7F29"/>
    <w:rsid w:val="00BD7F4F"/>
    <w:rsid w:val="00BE0D21"/>
    <w:rsid w:val="00BE0D74"/>
    <w:rsid w:val="00BE1913"/>
    <w:rsid w:val="00BE1C94"/>
    <w:rsid w:val="00BE4299"/>
    <w:rsid w:val="00BE444B"/>
    <w:rsid w:val="00BE4598"/>
    <w:rsid w:val="00BE530B"/>
    <w:rsid w:val="00BE5708"/>
    <w:rsid w:val="00BE5B9A"/>
    <w:rsid w:val="00BE63EB"/>
    <w:rsid w:val="00BE6AB1"/>
    <w:rsid w:val="00BE6ABE"/>
    <w:rsid w:val="00BE76DD"/>
    <w:rsid w:val="00BE7B77"/>
    <w:rsid w:val="00BE7EE6"/>
    <w:rsid w:val="00BF0396"/>
    <w:rsid w:val="00BF0BC5"/>
    <w:rsid w:val="00BF0CA5"/>
    <w:rsid w:val="00BF0CE0"/>
    <w:rsid w:val="00BF12B9"/>
    <w:rsid w:val="00BF2261"/>
    <w:rsid w:val="00BF23BB"/>
    <w:rsid w:val="00BF263B"/>
    <w:rsid w:val="00BF27C9"/>
    <w:rsid w:val="00BF28DD"/>
    <w:rsid w:val="00BF3443"/>
    <w:rsid w:val="00BF35DF"/>
    <w:rsid w:val="00BF3745"/>
    <w:rsid w:val="00BF4014"/>
    <w:rsid w:val="00BF418A"/>
    <w:rsid w:val="00BF47F0"/>
    <w:rsid w:val="00BF4D8E"/>
    <w:rsid w:val="00BF4EEE"/>
    <w:rsid w:val="00BF50E5"/>
    <w:rsid w:val="00BF5F7A"/>
    <w:rsid w:val="00BF5FCA"/>
    <w:rsid w:val="00BF6D9A"/>
    <w:rsid w:val="00BF7F26"/>
    <w:rsid w:val="00C000E5"/>
    <w:rsid w:val="00C002A1"/>
    <w:rsid w:val="00C0040F"/>
    <w:rsid w:val="00C01C6C"/>
    <w:rsid w:val="00C01D25"/>
    <w:rsid w:val="00C02073"/>
    <w:rsid w:val="00C02C65"/>
    <w:rsid w:val="00C032D0"/>
    <w:rsid w:val="00C03A55"/>
    <w:rsid w:val="00C03B9D"/>
    <w:rsid w:val="00C03BC8"/>
    <w:rsid w:val="00C03D56"/>
    <w:rsid w:val="00C04984"/>
    <w:rsid w:val="00C04B78"/>
    <w:rsid w:val="00C05473"/>
    <w:rsid w:val="00C058E6"/>
    <w:rsid w:val="00C05EBE"/>
    <w:rsid w:val="00C061DF"/>
    <w:rsid w:val="00C064B1"/>
    <w:rsid w:val="00C0660C"/>
    <w:rsid w:val="00C068DB"/>
    <w:rsid w:val="00C06951"/>
    <w:rsid w:val="00C07783"/>
    <w:rsid w:val="00C07EC0"/>
    <w:rsid w:val="00C1017B"/>
    <w:rsid w:val="00C105B6"/>
    <w:rsid w:val="00C108B1"/>
    <w:rsid w:val="00C10D44"/>
    <w:rsid w:val="00C10F76"/>
    <w:rsid w:val="00C11185"/>
    <w:rsid w:val="00C119B1"/>
    <w:rsid w:val="00C12B8E"/>
    <w:rsid w:val="00C12F55"/>
    <w:rsid w:val="00C13E5F"/>
    <w:rsid w:val="00C1452C"/>
    <w:rsid w:val="00C16069"/>
    <w:rsid w:val="00C160EB"/>
    <w:rsid w:val="00C164C6"/>
    <w:rsid w:val="00C16D91"/>
    <w:rsid w:val="00C171BB"/>
    <w:rsid w:val="00C171D8"/>
    <w:rsid w:val="00C171FC"/>
    <w:rsid w:val="00C17AE9"/>
    <w:rsid w:val="00C17D7B"/>
    <w:rsid w:val="00C22098"/>
    <w:rsid w:val="00C221C4"/>
    <w:rsid w:val="00C223CA"/>
    <w:rsid w:val="00C23CAA"/>
    <w:rsid w:val="00C23E46"/>
    <w:rsid w:val="00C23FF1"/>
    <w:rsid w:val="00C241D0"/>
    <w:rsid w:val="00C24641"/>
    <w:rsid w:val="00C247D6"/>
    <w:rsid w:val="00C24C9B"/>
    <w:rsid w:val="00C25009"/>
    <w:rsid w:val="00C25317"/>
    <w:rsid w:val="00C261D4"/>
    <w:rsid w:val="00C26E6C"/>
    <w:rsid w:val="00C272E6"/>
    <w:rsid w:val="00C2777C"/>
    <w:rsid w:val="00C30CC6"/>
    <w:rsid w:val="00C31735"/>
    <w:rsid w:val="00C31D42"/>
    <w:rsid w:val="00C321BC"/>
    <w:rsid w:val="00C32831"/>
    <w:rsid w:val="00C32F10"/>
    <w:rsid w:val="00C33CF6"/>
    <w:rsid w:val="00C33ED9"/>
    <w:rsid w:val="00C33F67"/>
    <w:rsid w:val="00C3411F"/>
    <w:rsid w:val="00C34293"/>
    <w:rsid w:val="00C3570D"/>
    <w:rsid w:val="00C358E2"/>
    <w:rsid w:val="00C35A14"/>
    <w:rsid w:val="00C35B5B"/>
    <w:rsid w:val="00C35B95"/>
    <w:rsid w:val="00C35F84"/>
    <w:rsid w:val="00C36D5C"/>
    <w:rsid w:val="00C3741A"/>
    <w:rsid w:val="00C37487"/>
    <w:rsid w:val="00C3753B"/>
    <w:rsid w:val="00C37D47"/>
    <w:rsid w:val="00C37ED3"/>
    <w:rsid w:val="00C400AE"/>
    <w:rsid w:val="00C405F1"/>
    <w:rsid w:val="00C4077F"/>
    <w:rsid w:val="00C40B01"/>
    <w:rsid w:val="00C40DF7"/>
    <w:rsid w:val="00C42388"/>
    <w:rsid w:val="00C423E0"/>
    <w:rsid w:val="00C424A7"/>
    <w:rsid w:val="00C426C6"/>
    <w:rsid w:val="00C42A58"/>
    <w:rsid w:val="00C43516"/>
    <w:rsid w:val="00C43738"/>
    <w:rsid w:val="00C4403C"/>
    <w:rsid w:val="00C443EC"/>
    <w:rsid w:val="00C44B15"/>
    <w:rsid w:val="00C44EE8"/>
    <w:rsid w:val="00C45150"/>
    <w:rsid w:val="00C45A54"/>
    <w:rsid w:val="00C45C23"/>
    <w:rsid w:val="00C46332"/>
    <w:rsid w:val="00C5017A"/>
    <w:rsid w:val="00C501CA"/>
    <w:rsid w:val="00C50286"/>
    <w:rsid w:val="00C505C5"/>
    <w:rsid w:val="00C508E6"/>
    <w:rsid w:val="00C509C8"/>
    <w:rsid w:val="00C5105C"/>
    <w:rsid w:val="00C51448"/>
    <w:rsid w:val="00C51843"/>
    <w:rsid w:val="00C5184B"/>
    <w:rsid w:val="00C5186D"/>
    <w:rsid w:val="00C52324"/>
    <w:rsid w:val="00C52823"/>
    <w:rsid w:val="00C528FA"/>
    <w:rsid w:val="00C52919"/>
    <w:rsid w:val="00C52EA2"/>
    <w:rsid w:val="00C5324E"/>
    <w:rsid w:val="00C53AF1"/>
    <w:rsid w:val="00C55185"/>
    <w:rsid w:val="00C555C5"/>
    <w:rsid w:val="00C55821"/>
    <w:rsid w:val="00C5657F"/>
    <w:rsid w:val="00C56594"/>
    <w:rsid w:val="00C56A9B"/>
    <w:rsid w:val="00C572FA"/>
    <w:rsid w:val="00C574C4"/>
    <w:rsid w:val="00C5798C"/>
    <w:rsid w:val="00C579F8"/>
    <w:rsid w:val="00C6040B"/>
    <w:rsid w:val="00C612EA"/>
    <w:rsid w:val="00C61951"/>
    <w:rsid w:val="00C61D23"/>
    <w:rsid w:val="00C62197"/>
    <w:rsid w:val="00C622A8"/>
    <w:rsid w:val="00C628CF"/>
    <w:rsid w:val="00C62B34"/>
    <w:rsid w:val="00C63BFD"/>
    <w:rsid w:val="00C63D98"/>
    <w:rsid w:val="00C64A82"/>
    <w:rsid w:val="00C658F6"/>
    <w:rsid w:val="00C65B79"/>
    <w:rsid w:val="00C65D11"/>
    <w:rsid w:val="00C66465"/>
    <w:rsid w:val="00C66BC9"/>
    <w:rsid w:val="00C66DFA"/>
    <w:rsid w:val="00C66EFA"/>
    <w:rsid w:val="00C6709D"/>
    <w:rsid w:val="00C67653"/>
    <w:rsid w:val="00C6773E"/>
    <w:rsid w:val="00C67782"/>
    <w:rsid w:val="00C67A16"/>
    <w:rsid w:val="00C7198A"/>
    <w:rsid w:val="00C71D6A"/>
    <w:rsid w:val="00C71E2F"/>
    <w:rsid w:val="00C71EF9"/>
    <w:rsid w:val="00C722BD"/>
    <w:rsid w:val="00C72D97"/>
    <w:rsid w:val="00C72F0A"/>
    <w:rsid w:val="00C73203"/>
    <w:rsid w:val="00C73625"/>
    <w:rsid w:val="00C739D3"/>
    <w:rsid w:val="00C74329"/>
    <w:rsid w:val="00C7456E"/>
    <w:rsid w:val="00C74A64"/>
    <w:rsid w:val="00C74AB7"/>
    <w:rsid w:val="00C75D56"/>
    <w:rsid w:val="00C7639A"/>
    <w:rsid w:val="00C763EB"/>
    <w:rsid w:val="00C7686B"/>
    <w:rsid w:val="00C770C0"/>
    <w:rsid w:val="00C772B8"/>
    <w:rsid w:val="00C77836"/>
    <w:rsid w:val="00C7785E"/>
    <w:rsid w:val="00C8013E"/>
    <w:rsid w:val="00C804A9"/>
    <w:rsid w:val="00C80F5C"/>
    <w:rsid w:val="00C8152F"/>
    <w:rsid w:val="00C8156C"/>
    <w:rsid w:val="00C8163E"/>
    <w:rsid w:val="00C816C5"/>
    <w:rsid w:val="00C81DC4"/>
    <w:rsid w:val="00C826C5"/>
    <w:rsid w:val="00C82787"/>
    <w:rsid w:val="00C82958"/>
    <w:rsid w:val="00C82D32"/>
    <w:rsid w:val="00C82D6A"/>
    <w:rsid w:val="00C835FD"/>
    <w:rsid w:val="00C83DB4"/>
    <w:rsid w:val="00C83E71"/>
    <w:rsid w:val="00C845B7"/>
    <w:rsid w:val="00C846C0"/>
    <w:rsid w:val="00C84890"/>
    <w:rsid w:val="00C84942"/>
    <w:rsid w:val="00C84B8D"/>
    <w:rsid w:val="00C84D6B"/>
    <w:rsid w:val="00C8504E"/>
    <w:rsid w:val="00C8549E"/>
    <w:rsid w:val="00C85643"/>
    <w:rsid w:val="00C86DED"/>
    <w:rsid w:val="00C873AA"/>
    <w:rsid w:val="00C877D4"/>
    <w:rsid w:val="00C9099B"/>
    <w:rsid w:val="00C91963"/>
    <w:rsid w:val="00C92B86"/>
    <w:rsid w:val="00C930F6"/>
    <w:rsid w:val="00C93749"/>
    <w:rsid w:val="00C93A4B"/>
    <w:rsid w:val="00C948F1"/>
    <w:rsid w:val="00C94B0E"/>
    <w:rsid w:val="00C94ED4"/>
    <w:rsid w:val="00C94EFC"/>
    <w:rsid w:val="00C953AD"/>
    <w:rsid w:val="00C95556"/>
    <w:rsid w:val="00C95B6D"/>
    <w:rsid w:val="00C95CE0"/>
    <w:rsid w:val="00C95F2E"/>
    <w:rsid w:val="00C967E7"/>
    <w:rsid w:val="00C96EF7"/>
    <w:rsid w:val="00C97013"/>
    <w:rsid w:val="00C97176"/>
    <w:rsid w:val="00C97331"/>
    <w:rsid w:val="00C97F3E"/>
    <w:rsid w:val="00CA1750"/>
    <w:rsid w:val="00CA185C"/>
    <w:rsid w:val="00CA23A1"/>
    <w:rsid w:val="00CA257D"/>
    <w:rsid w:val="00CA27AC"/>
    <w:rsid w:val="00CA2E03"/>
    <w:rsid w:val="00CA2E2B"/>
    <w:rsid w:val="00CA3E14"/>
    <w:rsid w:val="00CA401F"/>
    <w:rsid w:val="00CA4AF6"/>
    <w:rsid w:val="00CA4C3E"/>
    <w:rsid w:val="00CA5E1F"/>
    <w:rsid w:val="00CA5E4A"/>
    <w:rsid w:val="00CA60D4"/>
    <w:rsid w:val="00CA7095"/>
    <w:rsid w:val="00CA723B"/>
    <w:rsid w:val="00CA76B9"/>
    <w:rsid w:val="00CA77F2"/>
    <w:rsid w:val="00CA7860"/>
    <w:rsid w:val="00CB041C"/>
    <w:rsid w:val="00CB0824"/>
    <w:rsid w:val="00CB0AB9"/>
    <w:rsid w:val="00CB1078"/>
    <w:rsid w:val="00CB287A"/>
    <w:rsid w:val="00CB3572"/>
    <w:rsid w:val="00CB3CB7"/>
    <w:rsid w:val="00CB4196"/>
    <w:rsid w:val="00CB4E54"/>
    <w:rsid w:val="00CB4F32"/>
    <w:rsid w:val="00CB60AE"/>
    <w:rsid w:val="00CB62F0"/>
    <w:rsid w:val="00CB64A7"/>
    <w:rsid w:val="00CB70E8"/>
    <w:rsid w:val="00CB71E3"/>
    <w:rsid w:val="00CB7477"/>
    <w:rsid w:val="00CB74C4"/>
    <w:rsid w:val="00CB775E"/>
    <w:rsid w:val="00CB7B0E"/>
    <w:rsid w:val="00CC095D"/>
    <w:rsid w:val="00CC2FA0"/>
    <w:rsid w:val="00CC34FE"/>
    <w:rsid w:val="00CC3C37"/>
    <w:rsid w:val="00CC4043"/>
    <w:rsid w:val="00CC43FC"/>
    <w:rsid w:val="00CC4A30"/>
    <w:rsid w:val="00CC4DD8"/>
    <w:rsid w:val="00CC4F82"/>
    <w:rsid w:val="00CC5C76"/>
    <w:rsid w:val="00CC6346"/>
    <w:rsid w:val="00CC63B2"/>
    <w:rsid w:val="00CC6895"/>
    <w:rsid w:val="00CC6AE2"/>
    <w:rsid w:val="00CC6DA2"/>
    <w:rsid w:val="00CC71D5"/>
    <w:rsid w:val="00CC72C1"/>
    <w:rsid w:val="00CC7B06"/>
    <w:rsid w:val="00CD071F"/>
    <w:rsid w:val="00CD08C0"/>
    <w:rsid w:val="00CD08F1"/>
    <w:rsid w:val="00CD0D77"/>
    <w:rsid w:val="00CD0DF0"/>
    <w:rsid w:val="00CD10FC"/>
    <w:rsid w:val="00CD1472"/>
    <w:rsid w:val="00CD1A65"/>
    <w:rsid w:val="00CD2081"/>
    <w:rsid w:val="00CD237B"/>
    <w:rsid w:val="00CD2537"/>
    <w:rsid w:val="00CD36E4"/>
    <w:rsid w:val="00CD3A73"/>
    <w:rsid w:val="00CD4216"/>
    <w:rsid w:val="00CD4A2A"/>
    <w:rsid w:val="00CD4DC0"/>
    <w:rsid w:val="00CD582E"/>
    <w:rsid w:val="00CD78D7"/>
    <w:rsid w:val="00CD797D"/>
    <w:rsid w:val="00CD7A56"/>
    <w:rsid w:val="00CE0687"/>
    <w:rsid w:val="00CE0775"/>
    <w:rsid w:val="00CE0CFD"/>
    <w:rsid w:val="00CE11E5"/>
    <w:rsid w:val="00CE16B8"/>
    <w:rsid w:val="00CE1921"/>
    <w:rsid w:val="00CE2064"/>
    <w:rsid w:val="00CE2459"/>
    <w:rsid w:val="00CE2F47"/>
    <w:rsid w:val="00CE327A"/>
    <w:rsid w:val="00CE33D5"/>
    <w:rsid w:val="00CE3814"/>
    <w:rsid w:val="00CE42D5"/>
    <w:rsid w:val="00CE5021"/>
    <w:rsid w:val="00CE5842"/>
    <w:rsid w:val="00CE6580"/>
    <w:rsid w:val="00CE6807"/>
    <w:rsid w:val="00CE7100"/>
    <w:rsid w:val="00CE755A"/>
    <w:rsid w:val="00CE7792"/>
    <w:rsid w:val="00CE79BB"/>
    <w:rsid w:val="00CF002C"/>
    <w:rsid w:val="00CF0278"/>
    <w:rsid w:val="00CF068B"/>
    <w:rsid w:val="00CF0782"/>
    <w:rsid w:val="00CF13EF"/>
    <w:rsid w:val="00CF1A0D"/>
    <w:rsid w:val="00CF1C2D"/>
    <w:rsid w:val="00CF218F"/>
    <w:rsid w:val="00CF2D6D"/>
    <w:rsid w:val="00CF3242"/>
    <w:rsid w:val="00CF384A"/>
    <w:rsid w:val="00CF3946"/>
    <w:rsid w:val="00CF42BA"/>
    <w:rsid w:val="00CF4604"/>
    <w:rsid w:val="00CF5761"/>
    <w:rsid w:val="00CF6268"/>
    <w:rsid w:val="00CF62B5"/>
    <w:rsid w:val="00CF6B04"/>
    <w:rsid w:val="00CF6F62"/>
    <w:rsid w:val="00CF7A20"/>
    <w:rsid w:val="00D0052D"/>
    <w:rsid w:val="00D0064B"/>
    <w:rsid w:val="00D0102D"/>
    <w:rsid w:val="00D02D6E"/>
    <w:rsid w:val="00D03284"/>
    <w:rsid w:val="00D03629"/>
    <w:rsid w:val="00D03ACB"/>
    <w:rsid w:val="00D04940"/>
    <w:rsid w:val="00D053AA"/>
    <w:rsid w:val="00D05C98"/>
    <w:rsid w:val="00D05D17"/>
    <w:rsid w:val="00D05F98"/>
    <w:rsid w:val="00D066BF"/>
    <w:rsid w:val="00D07289"/>
    <w:rsid w:val="00D07A06"/>
    <w:rsid w:val="00D07EF0"/>
    <w:rsid w:val="00D102AF"/>
    <w:rsid w:val="00D10584"/>
    <w:rsid w:val="00D10C62"/>
    <w:rsid w:val="00D11DC8"/>
    <w:rsid w:val="00D11DD7"/>
    <w:rsid w:val="00D12F06"/>
    <w:rsid w:val="00D131F3"/>
    <w:rsid w:val="00D13F22"/>
    <w:rsid w:val="00D155A3"/>
    <w:rsid w:val="00D16134"/>
    <w:rsid w:val="00D16191"/>
    <w:rsid w:val="00D16469"/>
    <w:rsid w:val="00D16866"/>
    <w:rsid w:val="00D170AD"/>
    <w:rsid w:val="00D1710A"/>
    <w:rsid w:val="00D174A6"/>
    <w:rsid w:val="00D17681"/>
    <w:rsid w:val="00D17E86"/>
    <w:rsid w:val="00D201A8"/>
    <w:rsid w:val="00D203D2"/>
    <w:rsid w:val="00D207E4"/>
    <w:rsid w:val="00D2094F"/>
    <w:rsid w:val="00D20C27"/>
    <w:rsid w:val="00D20C31"/>
    <w:rsid w:val="00D20DD6"/>
    <w:rsid w:val="00D221DD"/>
    <w:rsid w:val="00D223EB"/>
    <w:rsid w:val="00D22908"/>
    <w:rsid w:val="00D229DB"/>
    <w:rsid w:val="00D23200"/>
    <w:rsid w:val="00D23864"/>
    <w:rsid w:val="00D255E3"/>
    <w:rsid w:val="00D25AD9"/>
    <w:rsid w:val="00D25BEA"/>
    <w:rsid w:val="00D26192"/>
    <w:rsid w:val="00D26193"/>
    <w:rsid w:val="00D26989"/>
    <w:rsid w:val="00D273F0"/>
    <w:rsid w:val="00D27A1C"/>
    <w:rsid w:val="00D27D5F"/>
    <w:rsid w:val="00D27ED1"/>
    <w:rsid w:val="00D303C4"/>
    <w:rsid w:val="00D30F1E"/>
    <w:rsid w:val="00D30F88"/>
    <w:rsid w:val="00D311A8"/>
    <w:rsid w:val="00D3121B"/>
    <w:rsid w:val="00D3153C"/>
    <w:rsid w:val="00D3163D"/>
    <w:rsid w:val="00D31784"/>
    <w:rsid w:val="00D31B33"/>
    <w:rsid w:val="00D31E9A"/>
    <w:rsid w:val="00D32A3E"/>
    <w:rsid w:val="00D32C0B"/>
    <w:rsid w:val="00D3311E"/>
    <w:rsid w:val="00D33F4D"/>
    <w:rsid w:val="00D34015"/>
    <w:rsid w:val="00D34563"/>
    <w:rsid w:val="00D347FC"/>
    <w:rsid w:val="00D34927"/>
    <w:rsid w:val="00D349E6"/>
    <w:rsid w:val="00D34FEA"/>
    <w:rsid w:val="00D35681"/>
    <w:rsid w:val="00D35A5B"/>
    <w:rsid w:val="00D36209"/>
    <w:rsid w:val="00D365FA"/>
    <w:rsid w:val="00D3690B"/>
    <w:rsid w:val="00D37715"/>
    <w:rsid w:val="00D40013"/>
    <w:rsid w:val="00D4072B"/>
    <w:rsid w:val="00D40D3B"/>
    <w:rsid w:val="00D410C9"/>
    <w:rsid w:val="00D412F8"/>
    <w:rsid w:val="00D4131C"/>
    <w:rsid w:val="00D413B4"/>
    <w:rsid w:val="00D41492"/>
    <w:rsid w:val="00D419F3"/>
    <w:rsid w:val="00D41D63"/>
    <w:rsid w:val="00D41D6E"/>
    <w:rsid w:val="00D41ED8"/>
    <w:rsid w:val="00D437A3"/>
    <w:rsid w:val="00D43BDC"/>
    <w:rsid w:val="00D43EA6"/>
    <w:rsid w:val="00D44A08"/>
    <w:rsid w:val="00D45450"/>
    <w:rsid w:val="00D45D4A"/>
    <w:rsid w:val="00D45FDC"/>
    <w:rsid w:val="00D46794"/>
    <w:rsid w:val="00D46933"/>
    <w:rsid w:val="00D50057"/>
    <w:rsid w:val="00D505AC"/>
    <w:rsid w:val="00D50872"/>
    <w:rsid w:val="00D528CF"/>
    <w:rsid w:val="00D531E9"/>
    <w:rsid w:val="00D539CB"/>
    <w:rsid w:val="00D53C44"/>
    <w:rsid w:val="00D5483B"/>
    <w:rsid w:val="00D550F8"/>
    <w:rsid w:val="00D55234"/>
    <w:rsid w:val="00D55A2A"/>
    <w:rsid w:val="00D572D4"/>
    <w:rsid w:val="00D57E48"/>
    <w:rsid w:val="00D605F9"/>
    <w:rsid w:val="00D607EF"/>
    <w:rsid w:val="00D61397"/>
    <w:rsid w:val="00D61F7C"/>
    <w:rsid w:val="00D628EA"/>
    <w:rsid w:val="00D62959"/>
    <w:rsid w:val="00D6295E"/>
    <w:rsid w:val="00D62A67"/>
    <w:rsid w:val="00D62ADE"/>
    <w:rsid w:val="00D62DD5"/>
    <w:rsid w:val="00D63091"/>
    <w:rsid w:val="00D630C6"/>
    <w:rsid w:val="00D6336F"/>
    <w:rsid w:val="00D63789"/>
    <w:rsid w:val="00D63F64"/>
    <w:rsid w:val="00D64DCD"/>
    <w:rsid w:val="00D6510C"/>
    <w:rsid w:val="00D65536"/>
    <w:rsid w:val="00D65B4A"/>
    <w:rsid w:val="00D66C0C"/>
    <w:rsid w:val="00D672F8"/>
    <w:rsid w:val="00D67928"/>
    <w:rsid w:val="00D67929"/>
    <w:rsid w:val="00D705FB"/>
    <w:rsid w:val="00D70810"/>
    <w:rsid w:val="00D715C7"/>
    <w:rsid w:val="00D71F0B"/>
    <w:rsid w:val="00D71F31"/>
    <w:rsid w:val="00D72AE2"/>
    <w:rsid w:val="00D733D2"/>
    <w:rsid w:val="00D7380D"/>
    <w:rsid w:val="00D73DD2"/>
    <w:rsid w:val="00D74337"/>
    <w:rsid w:val="00D743A2"/>
    <w:rsid w:val="00D745CE"/>
    <w:rsid w:val="00D74945"/>
    <w:rsid w:val="00D74DD9"/>
    <w:rsid w:val="00D7602D"/>
    <w:rsid w:val="00D761DE"/>
    <w:rsid w:val="00D770DB"/>
    <w:rsid w:val="00D77102"/>
    <w:rsid w:val="00D774E2"/>
    <w:rsid w:val="00D775DF"/>
    <w:rsid w:val="00D77E2E"/>
    <w:rsid w:val="00D813E6"/>
    <w:rsid w:val="00D81CB0"/>
    <w:rsid w:val="00D82020"/>
    <w:rsid w:val="00D827A0"/>
    <w:rsid w:val="00D82AD4"/>
    <w:rsid w:val="00D83284"/>
    <w:rsid w:val="00D8421C"/>
    <w:rsid w:val="00D851BD"/>
    <w:rsid w:val="00D85256"/>
    <w:rsid w:val="00D869C1"/>
    <w:rsid w:val="00D87C1E"/>
    <w:rsid w:val="00D90016"/>
    <w:rsid w:val="00D90BA0"/>
    <w:rsid w:val="00D90EF4"/>
    <w:rsid w:val="00D91357"/>
    <w:rsid w:val="00D91C2A"/>
    <w:rsid w:val="00D92917"/>
    <w:rsid w:val="00D932CB"/>
    <w:rsid w:val="00D9330E"/>
    <w:rsid w:val="00D933BE"/>
    <w:rsid w:val="00D9387C"/>
    <w:rsid w:val="00D9412B"/>
    <w:rsid w:val="00D944C6"/>
    <w:rsid w:val="00D94930"/>
    <w:rsid w:val="00D95115"/>
    <w:rsid w:val="00D9541C"/>
    <w:rsid w:val="00D95A50"/>
    <w:rsid w:val="00D95B50"/>
    <w:rsid w:val="00D95E43"/>
    <w:rsid w:val="00D9653C"/>
    <w:rsid w:val="00D965CC"/>
    <w:rsid w:val="00D96A06"/>
    <w:rsid w:val="00D96C46"/>
    <w:rsid w:val="00D9710B"/>
    <w:rsid w:val="00D97B73"/>
    <w:rsid w:val="00DA0156"/>
    <w:rsid w:val="00DA0463"/>
    <w:rsid w:val="00DA04BF"/>
    <w:rsid w:val="00DA0835"/>
    <w:rsid w:val="00DA13FB"/>
    <w:rsid w:val="00DA16EA"/>
    <w:rsid w:val="00DA1858"/>
    <w:rsid w:val="00DA18E4"/>
    <w:rsid w:val="00DA1B18"/>
    <w:rsid w:val="00DA1CD1"/>
    <w:rsid w:val="00DA229F"/>
    <w:rsid w:val="00DA2A4A"/>
    <w:rsid w:val="00DA31B2"/>
    <w:rsid w:val="00DA4180"/>
    <w:rsid w:val="00DA4744"/>
    <w:rsid w:val="00DA486B"/>
    <w:rsid w:val="00DA5832"/>
    <w:rsid w:val="00DA627F"/>
    <w:rsid w:val="00DA6514"/>
    <w:rsid w:val="00DA7057"/>
    <w:rsid w:val="00DA72D1"/>
    <w:rsid w:val="00DA7511"/>
    <w:rsid w:val="00DA77F8"/>
    <w:rsid w:val="00DA7D7E"/>
    <w:rsid w:val="00DB0BCE"/>
    <w:rsid w:val="00DB0E6A"/>
    <w:rsid w:val="00DB132A"/>
    <w:rsid w:val="00DB176C"/>
    <w:rsid w:val="00DB2A2C"/>
    <w:rsid w:val="00DB31BB"/>
    <w:rsid w:val="00DB347D"/>
    <w:rsid w:val="00DB4032"/>
    <w:rsid w:val="00DB4DCA"/>
    <w:rsid w:val="00DB6400"/>
    <w:rsid w:val="00DB6854"/>
    <w:rsid w:val="00DB6D42"/>
    <w:rsid w:val="00DB6F34"/>
    <w:rsid w:val="00DB761F"/>
    <w:rsid w:val="00DC036D"/>
    <w:rsid w:val="00DC03B0"/>
    <w:rsid w:val="00DC066C"/>
    <w:rsid w:val="00DC07D5"/>
    <w:rsid w:val="00DC164E"/>
    <w:rsid w:val="00DC19E7"/>
    <w:rsid w:val="00DC1B32"/>
    <w:rsid w:val="00DC1EC9"/>
    <w:rsid w:val="00DC2D54"/>
    <w:rsid w:val="00DC2E9D"/>
    <w:rsid w:val="00DC40AF"/>
    <w:rsid w:val="00DC43EA"/>
    <w:rsid w:val="00DC5438"/>
    <w:rsid w:val="00DC5765"/>
    <w:rsid w:val="00DC68C4"/>
    <w:rsid w:val="00DC71F7"/>
    <w:rsid w:val="00DC7BF0"/>
    <w:rsid w:val="00DD041C"/>
    <w:rsid w:val="00DD0D0E"/>
    <w:rsid w:val="00DD1538"/>
    <w:rsid w:val="00DD17F8"/>
    <w:rsid w:val="00DD1E0C"/>
    <w:rsid w:val="00DD1EEB"/>
    <w:rsid w:val="00DD20D8"/>
    <w:rsid w:val="00DD24E7"/>
    <w:rsid w:val="00DD2C13"/>
    <w:rsid w:val="00DD3008"/>
    <w:rsid w:val="00DD35DE"/>
    <w:rsid w:val="00DD3602"/>
    <w:rsid w:val="00DD3C69"/>
    <w:rsid w:val="00DD47E2"/>
    <w:rsid w:val="00DD564C"/>
    <w:rsid w:val="00DD5F40"/>
    <w:rsid w:val="00DD60CB"/>
    <w:rsid w:val="00DD63EA"/>
    <w:rsid w:val="00DD6A62"/>
    <w:rsid w:val="00DD70A7"/>
    <w:rsid w:val="00DE089A"/>
    <w:rsid w:val="00DE0BE4"/>
    <w:rsid w:val="00DE1B37"/>
    <w:rsid w:val="00DE1E63"/>
    <w:rsid w:val="00DE26EA"/>
    <w:rsid w:val="00DE3810"/>
    <w:rsid w:val="00DE3AD0"/>
    <w:rsid w:val="00DE45C3"/>
    <w:rsid w:val="00DE4821"/>
    <w:rsid w:val="00DE493B"/>
    <w:rsid w:val="00DE4E79"/>
    <w:rsid w:val="00DE505F"/>
    <w:rsid w:val="00DE593B"/>
    <w:rsid w:val="00DE6FAE"/>
    <w:rsid w:val="00DE77E0"/>
    <w:rsid w:val="00DE7D6A"/>
    <w:rsid w:val="00DF0545"/>
    <w:rsid w:val="00DF06CD"/>
    <w:rsid w:val="00DF08E5"/>
    <w:rsid w:val="00DF0C17"/>
    <w:rsid w:val="00DF1053"/>
    <w:rsid w:val="00DF1425"/>
    <w:rsid w:val="00DF1706"/>
    <w:rsid w:val="00DF1744"/>
    <w:rsid w:val="00DF1A26"/>
    <w:rsid w:val="00DF20E0"/>
    <w:rsid w:val="00DF25DE"/>
    <w:rsid w:val="00DF3DCB"/>
    <w:rsid w:val="00DF3DED"/>
    <w:rsid w:val="00DF416F"/>
    <w:rsid w:val="00DF4770"/>
    <w:rsid w:val="00DF4B09"/>
    <w:rsid w:val="00DF4F57"/>
    <w:rsid w:val="00DF5BC3"/>
    <w:rsid w:val="00DF5FD9"/>
    <w:rsid w:val="00DF643E"/>
    <w:rsid w:val="00DF64FD"/>
    <w:rsid w:val="00DF6CAE"/>
    <w:rsid w:val="00DF709C"/>
    <w:rsid w:val="00DF728A"/>
    <w:rsid w:val="00DF7637"/>
    <w:rsid w:val="00DF7D9D"/>
    <w:rsid w:val="00E00CE9"/>
    <w:rsid w:val="00E01A29"/>
    <w:rsid w:val="00E01F24"/>
    <w:rsid w:val="00E01FE5"/>
    <w:rsid w:val="00E02018"/>
    <w:rsid w:val="00E021C6"/>
    <w:rsid w:val="00E02310"/>
    <w:rsid w:val="00E0295F"/>
    <w:rsid w:val="00E02C7B"/>
    <w:rsid w:val="00E02FE8"/>
    <w:rsid w:val="00E033DA"/>
    <w:rsid w:val="00E034A8"/>
    <w:rsid w:val="00E0361A"/>
    <w:rsid w:val="00E04064"/>
    <w:rsid w:val="00E04619"/>
    <w:rsid w:val="00E0551E"/>
    <w:rsid w:val="00E071CC"/>
    <w:rsid w:val="00E076DE"/>
    <w:rsid w:val="00E0786D"/>
    <w:rsid w:val="00E07D34"/>
    <w:rsid w:val="00E07D63"/>
    <w:rsid w:val="00E1090E"/>
    <w:rsid w:val="00E11991"/>
    <w:rsid w:val="00E11CBF"/>
    <w:rsid w:val="00E11FDA"/>
    <w:rsid w:val="00E132E3"/>
    <w:rsid w:val="00E142FA"/>
    <w:rsid w:val="00E162A7"/>
    <w:rsid w:val="00E16949"/>
    <w:rsid w:val="00E16A51"/>
    <w:rsid w:val="00E1725B"/>
    <w:rsid w:val="00E2019C"/>
    <w:rsid w:val="00E20A83"/>
    <w:rsid w:val="00E20F0F"/>
    <w:rsid w:val="00E21050"/>
    <w:rsid w:val="00E21EE0"/>
    <w:rsid w:val="00E22527"/>
    <w:rsid w:val="00E22555"/>
    <w:rsid w:val="00E22DD3"/>
    <w:rsid w:val="00E23D1B"/>
    <w:rsid w:val="00E23F27"/>
    <w:rsid w:val="00E24BA2"/>
    <w:rsid w:val="00E25562"/>
    <w:rsid w:val="00E25DA1"/>
    <w:rsid w:val="00E265C7"/>
    <w:rsid w:val="00E266EA"/>
    <w:rsid w:val="00E268F0"/>
    <w:rsid w:val="00E27006"/>
    <w:rsid w:val="00E27F11"/>
    <w:rsid w:val="00E309AC"/>
    <w:rsid w:val="00E30E4A"/>
    <w:rsid w:val="00E32035"/>
    <w:rsid w:val="00E330BF"/>
    <w:rsid w:val="00E33943"/>
    <w:rsid w:val="00E33D6D"/>
    <w:rsid w:val="00E3446C"/>
    <w:rsid w:val="00E34D58"/>
    <w:rsid w:val="00E355C8"/>
    <w:rsid w:val="00E35609"/>
    <w:rsid w:val="00E3677C"/>
    <w:rsid w:val="00E37379"/>
    <w:rsid w:val="00E40412"/>
    <w:rsid w:val="00E40666"/>
    <w:rsid w:val="00E41327"/>
    <w:rsid w:val="00E418CC"/>
    <w:rsid w:val="00E41BEC"/>
    <w:rsid w:val="00E421AC"/>
    <w:rsid w:val="00E432EF"/>
    <w:rsid w:val="00E4429C"/>
    <w:rsid w:val="00E4467D"/>
    <w:rsid w:val="00E44C7A"/>
    <w:rsid w:val="00E45031"/>
    <w:rsid w:val="00E45DB0"/>
    <w:rsid w:val="00E460EF"/>
    <w:rsid w:val="00E46765"/>
    <w:rsid w:val="00E473D0"/>
    <w:rsid w:val="00E50031"/>
    <w:rsid w:val="00E5038C"/>
    <w:rsid w:val="00E50B44"/>
    <w:rsid w:val="00E5120F"/>
    <w:rsid w:val="00E51E1D"/>
    <w:rsid w:val="00E51F92"/>
    <w:rsid w:val="00E5233E"/>
    <w:rsid w:val="00E525D2"/>
    <w:rsid w:val="00E5299D"/>
    <w:rsid w:val="00E53081"/>
    <w:rsid w:val="00E530EF"/>
    <w:rsid w:val="00E53740"/>
    <w:rsid w:val="00E539EA"/>
    <w:rsid w:val="00E55124"/>
    <w:rsid w:val="00E554A0"/>
    <w:rsid w:val="00E554A9"/>
    <w:rsid w:val="00E55D68"/>
    <w:rsid w:val="00E56F22"/>
    <w:rsid w:val="00E57335"/>
    <w:rsid w:val="00E6020D"/>
    <w:rsid w:val="00E61659"/>
    <w:rsid w:val="00E61C54"/>
    <w:rsid w:val="00E620E7"/>
    <w:rsid w:val="00E6304C"/>
    <w:rsid w:val="00E6464D"/>
    <w:rsid w:val="00E64BD1"/>
    <w:rsid w:val="00E64D3C"/>
    <w:rsid w:val="00E64D65"/>
    <w:rsid w:val="00E64EB0"/>
    <w:rsid w:val="00E6512B"/>
    <w:rsid w:val="00E653FD"/>
    <w:rsid w:val="00E65B6A"/>
    <w:rsid w:val="00E65DB6"/>
    <w:rsid w:val="00E66203"/>
    <w:rsid w:val="00E664D4"/>
    <w:rsid w:val="00E66534"/>
    <w:rsid w:val="00E66A06"/>
    <w:rsid w:val="00E66A54"/>
    <w:rsid w:val="00E66C3F"/>
    <w:rsid w:val="00E6734B"/>
    <w:rsid w:val="00E676D8"/>
    <w:rsid w:val="00E702B9"/>
    <w:rsid w:val="00E707F3"/>
    <w:rsid w:val="00E70FF1"/>
    <w:rsid w:val="00E71A0A"/>
    <w:rsid w:val="00E722F3"/>
    <w:rsid w:val="00E72827"/>
    <w:rsid w:val="00E72B79"/>
    <w:rsid w:val="00E72F93"/>
    <w:rsid w:val="00E730C7"/>
    <w:rsid w:val="00E73859"/>
    <w:rsid w:val="00E74E16"/>
    <w:rsid w:val="00E74F7A"/>
    <w:rsid w:val="00E750BA"/>
    <w:rsid w:val="00E7687A"/>
    <w:rsid w:val="00E76E4E"/>
    <w:rsid w:val="00E77177"/>
    <w:rsid w:val="00E772AB"/>
    <w:rsid w:val="00E7782E"/>
    <w:rsid w:val="00E778BE"/>
    <w:rsid w:val="00E77A1F"/>
    <w:rsid w:val="00E77A4F"/>
    <w:rsid w:val="00E77DD0"/>
    <w:rsid w:val="00E801FB"/>
    <w:rsid w:val="00E807BD"/>
    <w:rsid w:val="00E80A17"/>
    <w:rsid w:val="00E80ADF"/>
    <w:rsid w:val="00E80D58"/>
    <w:rsid w:val="00E81330"/>
    <w:rsid w:val="00E815D2"/>
    <w:rsid w:val="00E81C57"/>
    <w:rsid w:val="00E82142"/>
    <w:rsid w:val="00E82C04"/>
    <w:rsid w:val="00E82C80"/>
    <w:rsid w:val="00E83CAE"/>
    <w:rsid w:val="00E84233"/>
    <w:rsid w:val="00E84DC2"/>
    <w:rsid w:val="00E852B1"/>
    <w:rsid w:val="00E8592A"/>
    <w:rsid w:val="00E85970"/>
    <w:rsid w:val="00E85C65"/>
    <w:rsid w:val="00E85F62"/>
    <w:rsid w:val="00E8639B"/>
    <w:rsid w:val="00E86688"/>
    <w:rsid w:val="00E86AA6"/>
    <w:rsid w:val="00E870B0"/>
    <w:rsid w:val="00E876D1"/>
    <w:rsid w:val="00E903F4"/>
    <w:rsid w:val="00E905F2"/>
    <w:rsid w:val="00E906E7"/>
    <w:rsid w:val="00E90754"/>
    <w:rsid w:val="00E9078B"/>
    <w:rsid w:val="00E91158"/>
    <w:rsid w:val="00E91D41"/>
    <w:rsid w:val="00E9212C"/>
    <w:rsid w:val="00E923F4"/>
    <w:rsid w:val="00E95747"/>
    <w:rsid w:val="00E95A08"/>
    <w:rsid w:val="00E95E0E"/>
    <w:rsid w:val="00E95FB1"/>
    <w:rsid w:val="00E962C1"/>
    <w:rsid w:val="00E963F2"/>
    <w:rsid w:val="00E96702"/>
    <w:rsid w:val="00E97200"/>
    <w:rsid w:val="00E978B1"/>
    <w:rsid w:val="00E9790A"/>
    <w:rsid w:val="00E97EC0"/>
    <w:rsid w:val="00EA0B8F"/>
    <w:rsid w:val="00EA1FF7"/>
    <w:rsid w:val="00EA20D3"/>
    <w:rsid w:val="00EA22AE"/>
    <w:rsid w:val="00EA42B9"/>
    <w:rsid w:val="00EA42EB"/>
    <w:rsid w:val="00EA4651"/>
    <w:rsid w:val="00EA51D7"/>
    <w:rsid w:val="00EA57E9"/>
    <w:rsid w:val="00EA5D0B"/>
    <w:rsid w:val="00EA5D61"/>
    <w:rsid w:val="00EA66A0"/>
    <w:rsid w:val="00EA6A2E"/>
    <w:rsid w:val="00EA6B9E"/>
    <w:rsid w:val="00EA71A6"/>
    <w:rsid w:val="00EA7864"/>
    <w:rsid w:val="00EA7D75"/>
    <w:rsid w:val="00EA7EF3"/>
    <w:rsid w:val="00EB01B6"/>
    <w:rsid w:val="00EB0267"/>
    <w:rsid w:val="00EB08C3"/>
    <w:rsid w:val="00EB0F17"/>
    <w:rsid w:val="00EB11AC"/>
    <w:rsid w:val="00EB160A"/>
    <w:rsid w:val="00EB182A"/>
    <w:rsid w:val="00EB1CE2"/>
    <w:rsid w:val="00EB2316"/>
    <w:rsid w:val="00EB2A16"/>
    <w:rsid w:val="00EB2F48"/>
    <w:rsid w:val="00EB3713"/>
    <w:rsid w:val="00EB498E"/>
    <w:rsid w:val="00EB4AE8"/>
    <w:rsid w:val="00EB54AE"/>
    <w:rsid w:val="00EB5CBC"/>
    <w:rsid w:val="00EB68D4"/>
    <w:rsid w:val="00EB6E5D"/>
    <w:rsid w:val="00EB7563"/>
    <w:rsid w:val="00EB7709"/>
    <w:rsid w:val="00EB786B"/>
    <w:rsid w:val="00EB7A81"/>
    <w:rsid w:val="00EC02B9"/>
    <w:rsid w:val="00EC0A52"/>
    <w:rsid w:val="00EC1520"/>
    <w:rsid w:val="00EC1E8C"/>
    <w:rsid w:val="00EC1FD5"/>
    <w:rsid w:val="00EC2BA6"/>
    <w:rsid w:val="00EC2CB4"/>
    <w:rsid w:val="00EC3877"/>
    <w:rsid w:val="00EC3A8F"/>
    <w:rsid w:val="00EC3A9F"/>
    <w:rsid w:val="00EC3B49"/>
    <w:rsid w:val="00EC3CF6"/>
    <w:rsid w:val="00EC476E"/>
    <w:rsid w:val="00EC47FD"/>
    <w:rsid w:val="00EC4A22"/>
    <w:rsid w:val="00EC4AA7"/>
    <w:rsid w:val="00EC5114"/>
    <w:rsid w:val="00EC51CD"/>
    <w:rsid w:val="00EC52C8"/>
    <w:rsid w:val="00EC538F"/>
    <w:rsid w:val="00EC54A3"/>
    <w:rsid w:val="00EC60A2"/>
    <w:rsid w:val="00EC668F"/>
    <w:rsid w:val="00EC6A2B"/>
    <w:rsid w:val="00EC78D3"/>
    <w:rsid w:val="00EC79A4"/>
    <w:rsid w:val="00EC7E77"/>
    <w:rsid w:val="00ED02D3"/>
    <w:rsid w:val="00ED0E63"/>
    <w:rsid w:val="00ED0F42"/>
    <w:rsid w:val="00ED174F"/>
    <w:rsid w:val="00ED1900"/>
    <w:rsid w:val="00ED1CE2"/>
    <w:rsid w:val="00ED2BFC"/>
    <w:rsid w:val="00ED32B1"/>
    <w:rsid w:val="00ED4A2F"/>
    <w:rsid w:val="00ED5154"/>
    <w:rsid w:val="00ED5FF9"/>
    <w:rsid w:val="00ED6562"/>
    <w:rsid w:val="00ED6A1C"/>
    <w:rsid w:val="00EE0403"/>
    <w:rsid w:val="00EE05DB"/>
    <w:rsid w:val="00EE1127"/>
    <w:rsid w:val="00EE4098"/>
    <w:rsid w:val="00EE4878"/>
    <w:rsid w:val="00EE4F31"/>
    <w:rsid w:val="00EE5EC6"/>
    <w:rsid w:val="00EE6ADB"/>
    <w:rsid w:val="00EE6B43"/>
    <w:rsid w:val="00EE71A9"/>
    <w:rsid w:val="00EE7950"/>
    <w:rsid w:val="00EE7EE5"/>
    <w:rsid w:val="00EF1BD1"/>
    <w:rsid w:val="00EF1F87"/>
    <w:rsid w:val="00EF2A73"/>
    <w:rsid w:val="00EF2AD0"/>
    <w:rsid w:val="00EF3D59"/>
    <w:rsid w:val="00EF521B"/>
    <w:rsid w:val="00EF6767"/>
    <w:rsid w:val="00F0049D"/>
    <w:rsid w:val="00F006C1"/>
    <w:rsid w:val="00F0099F"/>
    <w:rsid w:val="00F00DF9"/>
    <w:rsid w:val="00F01503"/>
    <w:rsid w:val="00F01B26"/>
    <w:rsid w:val="00F01CE1"/>
    <w:rsid w:val="00F01E76"/>
    <w:rsid w:val="00F02265"/>
    <w:rsid w:val="00F027AA"/>
    <w:rsid w:val="00F02851"/>
    <w:rsid w:val="00F04B6C"/>
    <w:rsid w:val="00F057B7"/>
    <w:rsid w:val="00F06806"/>
    <w:rsid w:val="00F06A81"/>
    <w:rsid w:val="00F07103"/>
    <w:rsid w:val="00F100E0"/>
    <w:rsid w:val="00F10E51"/>
    <w:rsid w:val="00F11B24"/>
    <w:rsid w:val="00F12A36"/>
    <w:rsid w:val="00F12E8F"/>
    <w:rsid w:val="00F13279"/>
    <w:rsid w:val="00F13683"/>
    <w:rsid w:val="00F13950"/>
    <w:rsid w:val="00F140E2"/>
    <w:rsid w:val="00F14210"/>
    <w:rsid w:val="00F144C9"/>
    <w:rsid w:val="00F148A0"/>
    <w:rsid w:val="00F15A62"/>
    <w:rsid w:val="00F15D8A"/>
    <w:rsid w:val="00F162AF"/>
    <w:rsid w:val="00F16FA1"/>
    <w:rsid w:val="00F17E18"/>
    <w:rsid w:val="00F206C8"/>
    <w:rsid w:val="00F209F1"/>
    <w:rsid w:val="00F20A17"/>
    <w:rsid w:val="00F20FC3"/>
    <w:rsid w:val="00F2123F"/>
    <w:rsid w:val="00F22764"/>
    <w:rsid w:val="00F23000"/>
    <w:rsid w:val="00F23D98"/>
    <w:rsid w:val="00F23E8F"/>
    <w:rsid w:val="00F24243"/>
    <w:rsid w:val="00F243CF"/>
    <w:rsid w:val="00F24CB2"/>
    <w:rsid w:val="00F250FE"/>
    <w:rsid w:val="00F2585A"/>
    <w:rsid w:val="00F25AC2"/>
    <w:rsid w:val="00F25B8A"/>
    <w:rsid w:val="00F25D02"/>
    <w:rsid w:val="00F25FAF"/>
    <w:rsid w:val="00F26028"/>
    <w:rsid w:val="00F2733A"/>
    <w:rsid w:val="00F27461"/>
    <w:rsid w:val="00F274B9"/>
    <w:rsid w:val="00F307B6"/>
    <w:rsid w:val="00F308C4"/>
    <w:rsid w:val="00F30AD7"/>
    <w:rsid w:val="00F30B5B"/>
    <w:rsid w:val="00F31C74"/>
    <w:rsid w:val="00F3231A"/>
    <w:rsid w:val="00F33058"/>
    <w:rsid w:val="00F33547"/>
    <w:rsid w:val="00F33EBB"/>
    <w:rsid w:val="00F33FE3"/>
    <w:rsid w:val="00F3510E"/>
    <w:rsid w:val="00F35300"/>
    <w:rsid w:val="00F3608E"/>
    <w:rsid w:val="00F368E9"/>
    <w:rsid w:val="00F36B79"/>
    <w:rsid w:val="00F373F2"/>
    <w:rsid w:val="00F374BE"/>
    <w:rsid w:val="00F37FE0"/>
    <w:rsid w:val="00F40623"/>
    <w:rsid w:val="00F40C57"/>
    <w:rsid w:val="00F40E7D"/>
    <w:rsid w:val="00F41600"/>
    <w:rsid w:val="00F42314"/>
    <w:rsid w:val="00F425C0"/>
    <w:rsid w:val="00F42892"/>
    <w:rsid w:val="00F428C8"/>
    <w:rsid w:val="00F43B0A"/>
    <w:rsid w:val="00F4449F"/>
    <w:rsid w:val="00F446DB"/>
    <w:rsid w:val="00F45012"/>
    <w:rsid w:val="00F45B10"/>
    <w:rsid w:val="00F45D3C"/>
    <w:rsid w:val="00F45F03"/>
    <w:rsid w:val="00F46571"/>
    <w:rsid w:val="00F465B3"/>
    <w:rsid w:val="00F46998"/>
    <w:rsid w:val="00F46C4E"/>
    <w:rsid w:val="00F47039"/>
    <w:rsid w:val="00F47636"/>
    <w:rsid w:val="00F476D5"/>
    <w:rsid w:val="00F47DB4"/>
    <w:rsid w:val="00F50154"/>
    <w:rsid w:val="00F50180"/>
    <w:rsid w:val="00F5068C"/>
    <w:rsid w:val="00F50A02"/>
    <w:rsid w:val="00F50ED6"/>
    <w:rsid w:val="00F511B3"/>
    <w:rsid w:val="00F52211"/>
    <w:rsid w:val="00F5305E"/>
    <w:rsid w:val="00F5312F"/>
    <w:rsid w:val="00F541F1"/>
    <w:rsid w:val="00F54229"/>
    <w:rsid w:val="00F54973"/>
    <w:rsid w:val="00F54A33"/>
    <w:rsid w:val="00F55465"/>
    <w:rsid w:val="00F55F2E"/>
    <w:rsid w:val="00F55FEB"/>
    <w:rsid w:val="00F561D2"/>
    <w:rsid w:val="00F564D6"/>
    <w:rsid w:val="00F564E5"/>
    <w:rsid w:val="00F56611"/>
    <w:rsid w:val="00F56CE1"/>
    <w:rsid w:val="00F56E42"/>
    <w:rsid w:val="00F56EF6"/>
    <w:rsid w:val="00F60E3D"/>
    <w:rsid w:val="00F611A6"/>
    <w:rsid w:val="00F619F8"/>
    <w:rsid w:val="00F6240D"/>
    <w:rsid w:val="00F628A5"/>
    <w:rsid w:val="00F62D49"/>
    <w:rsid w:val="00F63350"/>
    <w:rsid w:val="00F63578"/>
    <w:rsid w:val="00F6380D"/>
    <w:rsid w:val="00F63E22"/>
    <w:rsid w:val="00F63FA6"/>
    <w:rsid w:val="00F64328"/>
    <w:rsid w:val="00F6440B"/>
    <w:rsid w:val="00F64B9B"/>
    <w:rsid w:val="00F64C40"/>
    <w:rsid w:val="00F650B9"/>
    <w:rsid w:val="00F65272"/>
    <w:rsid w:val="00F657E0"/>
    <w:rsid w:val="00F65C89"/>
    <w:rsid w:val="00F678E4"/>
    <w:rsid w:val="00F70400"/>
    <w:rsid w:val="00F704D6"/>
    <w:rsid w:val="00F70722"/>
    <w:rsid w:val="00F70A77"/>
    <w:rsid w:val="00F72F25"/>
    <w:rsid w:val="00F73841"/>
    <w:rsid w:val="00F738CC"/>
    <w:rsid w:val="00F73ECE"/>
    <w:rsid w:val="00F73EFD"/>
    <w:rsid w:val="00F742BB"/>
    <w:rsid w:val="00F743CA"/>
    <w:rsid w:val="00F74901"/>
    <w:rsid w:val="00F76220"/>
    <w:rsid w:val="00F76949"/>
    <w:rsid w:val="00F77A45"/>
    <w:rsid w:val="00F77A79"/>
    <w:rsid w:val="00F80ED7"/>
    <w:rsid w:val="00F810AD"/>
    <w:rsid w:val="00F8206A"/>
    <w:rsid w:val="00F82DEA"/>
    <w:rsid w:val="00F836E8"/>
    <w:rsid w:val="00F838E4"/>
    <w:rsid w:val="00F83FB3"/>
    <w:rsid w:val="00F84500"/>
    <w:rsid w:val="00F84508"/>
    <w:rsid w:val="00F84533"/>
    <w:rsid w:val="00F84C9A"/>
    <w:rsid w:val="00F84F56"/>
    <w:rsid w:val="00F8549E"/>
    <w:rsid w:val="00F8561C"/>
    <w:rsid w:val="00F861A2"/>
    <w:rsid w:val="00F86220"/>
    <w:rsid w:val="00F86531"/>
    <w:rsid w:val="00F86A8D"/>
    <w:rsid w:val="00F86B98"/>
    <w:rsid w:val="00F87482"/>
    <w:rsid w:val="00F87ECC"/>
    <w:rsid w:val="00F90061"/>
    <w:rsid w:val="00F90285"/>
    <w:rsid w:val="00F90638"/>
    <w:rsid w:val="00F91C0E"/>
    <w:rsid w:val="00F928B1"/>
    <w:rsid w:val="00F93B16"/>
    <w:rsid w:val="00F93D40"/>
    <w:rsid w:val="00F9491A"/>
    <w:rsid w:val="00F94965"/>
    <w:rsid w:val="00F94D11"/>
    <w:rsid w:val="00F9590D"/>
    <w:rsid w:val="00F95B6A"/>
    <w:rsid w:val="00F9741E"/>
    <w:rsid w:val="00FA0346"/>
    <w:rsid w:val="00FA0D43"/>
    <w:rsid w:val="00FA1EA1"/>
    <w:rsid w:val="00FA2DD1"/>
    <w:rsid w:val="00FA30E1"/>
    <w:rsid w:val="00FA37EB"/>
    <w:rsid w:val="00FA45CE"/>
    <w:rsid w:val="00FA48EF"/>
    <w:rsid w:val="00FA490C"/>
    <w:rsid w:val="00FA52F7"/>
    <w:rsid w:val="00FA532E"/>
    <w:rsid w:val="00FA572D"/>
    <w:rsid w:val="00FA5C41"/>
    <w:rsid w:val="00FA5F6B"/>
    <w:rsid w:val="00FA6267"/>
    <w:rsid w:val="00FA64EE"/>
    <w:rsid w:val="00FA66B7"/>
    <w:rsid w:val="00FA6FC6"/>
    <w:rsid w:val="00FA7D0B"/>
    <w:rsid w:val="00FA7D6F"/>
    <w:rsid w:val="00FB115F"/>
    <w:rsid w:val="00FB181C"/>
    <w:rsid w:val="00FB2119"/>
    <w:rsid w:val="00FB22F3"/>
    <w:rsid w:val="00FB25A8"/>
    <w:rsid w:val="00FB2796"/>
    <w:rsid w:val="00FB281A"/>
    <w:rsid w:val="00FB28BE"/>
    <w:rsid w:val="00FB28D8"/>
    <w:rsid w:val="00FB2BC9"/>
    <w:rsid w:val="00FB2E00"/>
    <w:rsid w:val="00FB37AD"/>
    <w:rsid w:val="00FB3DCA"/>
    <w:rsid w:val="00FB4429"/>
    <w:rsid w:val="00FB465F"/>
    <w:rsid w:val="00FB4FDB"/>
    <w:rsid w:val="00FB5252"/>
    <w:rsid w:val="00FB5CD3"/>
    <w:rsid w:val="00FB5DCC"/>
    <w:rsid w:val="00FB5E2B"/>
    <w:rsid w:val="00FB661C"/>
    <w:rsid w:val="00FB6817"/>
    <w:rsid w:val="00FB7795"/>
    <w:rsid w:val="00FB78D6"/>
    <w:rsid w:val="00FB7B51"/>
    <w:rsid w:val="00FB7E4A"/>
    <w:rsid w:val="00FC0227"/>
    <w:rsid w:val="00FC0648"/>
    <w:rsid w:val="00FC0D25"/>
    <w:rsid w:val="00FC0F0B"/>
    <w:rsid w:val="00FC12AD"/>
    <w:rsid w:val="00FC139C"/>
    <w:rsid w:val="00FC149A"/>
    <w:rsid w:val="00FC16D1"/>
    <w:rsid w:val="00FC1A39"/>
    <w:rsid w:val="00FC21F1"/>
    <w:rsid w:val="00FC25D9"/>
    <w:rsid w:val="00FC2A0F"/>
    <w:rsid w:val="00FC36DD"/>
    <w:rsid w:val="00FC375E"/>
    <w:rsid w:val="00FC3825"/>
    <w:rsid w:val="00FC3B0D"/>
    <w:rsid w:val="00FC3BAA"/>
    <w:rsid w:val="00FC4B53"/>
    <w:rsid w:val="00FC4E4D"/>
    <w:rsid w:val="00FC5751"/>
    <w:rsid w:val="00FC5B3F"/>
    <w:rsid w:val="00FC5CF9"/>
    <w:rsid w:val="00FC6E04"/>
    <w:rsid w:val="00FC6FAD"/>
    <w:rsid w:val="00FC76E3"/>
    <w:rsid w:val="00FC788B"/>
    <w:rsid w:val="00FC7970"/>
    <w:rsid w:val="00FC7B55"/>
    <w:rsid w:val="00FC7E10"/>
    <w:rsid w:val="00FD0287"/>
    <w:rsid w:val="00FD02C0"/>
    <w:rsid w:val="00FD054E"/>
    <w:rsid w:val="00FD0B77"/>
    <w:rsid w:val="00FD168D"/>
    <w:rsid w:val="00FD2163"/>
    <w:rsid w:val="00FD24C2"/>
    <w:rsid w:val="00FD2909"/>
    <w:rsid w:val="00FD2A99"/>
    <w:rsid w:val="00FD2BFA"/>
    <w:rsid w:val="00FD2C4D"/>
    <w:rsid w:val="00FD31BF"/>
    <w:rsid w:val="00FD3F5C"/>
    <w:rsid w:val="00FD4698"/>
    <w:rsid w:val="00FD4E09"/>
    <w:rsid w:val="00FD5AD7"/>
    <w:rsid w:val="00FD5B00"/>
    <w:rsid w:val="00FD5DE6"/>
    <w:rsid w:val="00FD602A"/>
    <w:rsid w:val="00FD663B"/>
    <w:rsid w:val="00FD663E"/>
    <w:rsid w:val="00FD7091"/>
    <w:rsid w:val="00FD75B2"/>
    <w:rsid w:val="00FD7848"/>
    <w:rsid w:val="00FD7C27"/>
    <w:rsid w:val="00FE0D5D"/>
    <w:rsid w:val="00FE12A1"/>
    <w:rsid w:val="00FE12E0"/>
    <w:rsid w:val="00FE1AF6"/>
    <w:rsid w:val="00FE1EA5"/>
    <w:rsid w:val="00FE29EE"/>
    <w:rsid w:val="00FE2FBC"/>
    <w:rsid w:val="00FE32FC"/>
    <w:rsid w:val="00FE3BA2"/>
    <w:rsid w:val="00FE3F0D"/>
    <w:rsid w:val="00FE4131"/>
    <w:rsid w:val="00FE4210"/>
    <w:rsid w:val="00FE4F9A"/>
    <w:rsid w:val="00FE532F"/>
    <w:rsid w:val="00FE541C"/>
    <w:rsid w:val="00FE586E"/>
    <w:rsid w:val="00FE58DA"/>
    <w:rsid w:val="00FE6658"/>
    <w:rsid w:val="00FE67FB"/>
    <w:rsid w:val="00FE68CE"/>
    <w:rsid w:val="00FE69AF"/>
    <w:rsid w:val="00FE6DFB"/>
    <w:rsid w:val="00FE745A"/>
    <w:rsid w:val="00FE7839"/>
    <w:rsid w:val="00FF0123"/>
    <w:rsid w:val="00FF094E"/>
    <w:rsid w:val="00FF227E"/>
    <w:rsid w:val="00FF38B5"/>
    <w:rsid w:val="00FF3AFD"/>
    <w:rsid w:val="00FF3BF3"/>
    <w:rsid w:val="00FF4530"/>
    <w:rsid w:val="00FF461C"/>
    <w:rsid w:val="00FF4AC2"/>
    <w:rsid w:val="00FF4FDA"/>
    <w:rsid w:val="00FF51B7"/>
    <w:rsid w:val="00FF5521"/>
    <w:rsid w:val="00FF584B"/>
    <w:rsid w:val="00FF643A"/>
    <w:rsid w:val="00FF6949"/>
    <w:rsid w:val="00FF695C"/>
    <w:rsid w:val="00FF6C82"/>
    <w:rsid w:val="00FF6FF7"/>
    <w:rsid w:val="00FF71CC"/>
    <w:rsid w:val="00FF7A18"/>
    <w:rsid w:val="62653E9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355ea9,#5887c0"/>
    </o:shapedefaults>
    <o:shapelayout v:ext="edit">
      <o:idmap v:ext="edit" data="2"/>
    </o:shapelayout>
  </w:shapeDefaults>
  <w:decimalSymbol w:val=","/>
  <w:listSeparator w:val=";"/>
  <w14:docId w14:val="1108A414"/>
  <w15:chartTrackingRefBased/>
  <w15:docId w15:val="{F293F465-473D-4621-8F2C-98B4E5D65A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caption" w:semiHidden="1" w:unhideWhenUsed="1" w:qFormat="1"/>
    <w:lsdException w:name="footnote reference" w:uiPriority="99"/>
    <w:lsdException w:name="annotation reference" w:uiPriority="99"/>
    <w:lsdException w:name="Title" w:uiPriority="10" w:qFormat="1"/>
    <w:lsdException w:name="Subtitle" w:qFormat="1"/>
    <w:lsdException w:name="Hyperlink" w:uiPriority="99"/>
    <w:lsdException w:name="Strong" w:uiPriority="22" w:qFormat="1"/>
    <w:lsdException w:name="Emphasis" w:qFormat="1"/>
    <w:lsdException w:name="HTML Top of Form" w:uiPriority="99"/>
    <w:lsdException w:name="HTML Bottom of Form"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1B50"/>
    <w:rPr>
      <w:lang w:val="es-ES" w:eastAsia="es-ES"/>
    </w:rPr>
  </w:style>
  <w:style w:type="paragraph" w:styleId="Ttulo1">
    <w:name w:val="heading 1"/>
    <w:basedOn w:val="Normal"/>
    <w:next w:val="Normal"/>
    <w:link w:val="Ttulo1Car"/>
    <w:qFormat/>
    <w:pPr>
      <w:keepNext/>
      <w:widowControl w:val="0"/>
      <w:jc w:val="center"/>
      <w:outlineLvl w:val="0"/>
    </w:pPr>
    <w:rPr>
      <w:b/>
      <w:sz w:val="18"/>
    </w:rPr>
  </w:style>
  <w:style w:type="paragraph" w:styleId="Ttulo2">
    <w:name w:val="heading 2"/>
    <w:basedOn w:val="Normal"/>
    <w:next w:val="Normal"/>
    <w:qFormat/>
    <w:pPr>
      <w:keepNext/>
      <w:widowControl w:val="0"/>
      <w:jc w:val="both"/>
      <w:outlineLvl w:val="1"/>
    </w:pPr>
    <w:rPr>
      <w:b/>
      <w:sz w:val="28"/>
    </w:rPr>
  </w:style>
  <w:style w:type="paragraph" w:styleId="Ttulo3">
    <w:name w:val="heading 3"/>
    <w:basedOn w:val="Normal"/>
    <w:next w:val="Normal"/>
    <w:link w:val="Ttulo3Car"/>
    <w:qFormat/>
    <w:pPr>
      <w:keepNext/>
      <w:widowControl w:val="0"/>
      <w:outlineLvl w:val="2"/>
    </w:pPr>
    <w:rPr>
      <w:sz w:val="26"/>
    </w:rPr>
  </w:style>
  <w:style w:type="paragraph" w:styleId="Ttulo4">
    <w:name w:val="heading 4"/>
    <w:basedOn w:val="Normal"/>
    <w:next w:val="Normal"/>
    <w:qFormat/>
    <w:pPr>
      <w:keepNext/>
      <w:widowControl w:val="0"/>
      <w:outlineLvl w:val="3"/>
    </w:pPr>
    <w:rPr>
      <w:b/>
      <w:sz w:val="26"/>
    </w:rPr>
  </w:style>
  <w:style w:type="paragraph" w:styleId="Ttulo5">
    <w:name w:val="heading 5"/>
    <w:basedOn w:val="Normal"/>
    <w:next w:val="Normal"/>
    <w:link w:val="Ttulo5Car"/>
    <w:qFormat/>
    <w:pPr>
      <w:keepNext/>
      <w:jc w:val="center"/>
      <w:outlineLvl w:val="4"/>
    </w:pPr>
    <w:rPr>
      <w:b/>
      <w:sz w:val="16"/>
    </w:rPr>
  </w:style>
  <w:style w:type="paragraph" w:styleId="Ttulo6">
    <w:name w:val="heading 6"/>
    <w:basedOn w:val="Normal"/>
    <w:next w:val="Normal"/>
    <w:qFormat/>
    <w:pPr>
      <w:keepNext/>
      <w:jc w:val="center"/>
      <w:outlineLvl w:val="5"/>
    </w:pPr>
    <w:rPr>
      <w:rFonts w:ascii="Arial" w:hAnsi="Arial"/>
      <w:b/>
    </w:rPr>
  </w:style>
  <w:style w:type="paragraph" w:styleId="Ttulo7">
    <w:name w:val="heading 7"/>
    <w:basedOn w:val="Normal"/>
    <w:next w:val="Normal"/>
    <w:qFormat/>
    <w:pPr>
      <w:keepNext/>
      <w:widowControl w:val="0"/>
      <w:jc w:val="both"/>
      <w:outlineLvl w:val="6"/>
    </w:pPr>
    <w:rPr>
      <w:b/>
      <w:sz w:val="24"/>
    </w:rPr>
  </w:style>
  <w:style w:type="paragraph" w:styleId="Ttulo8">
    <w:name w:val="heading 8"/>
    <w:basedOn w:val="Normal"/>
    <w:next w:val="Normal"/>
    <w:qFormat/>
    <w:pPr>
      <w:keepNext/>
      <w:widowControl w:val="0"/>
      <w:jc w:val="both"/>
      <w:outlineLvl w:val="7"/>
    </w:pPr>
    <w:rPr>
      <w:sz w:val="24"/>
    </w:rPr>
  </w:style>
  <w:style w:type="paragraph" w:styleId="Ttulo9">
    <w:name w:val="heading 9"/>
    <w:basedOn w:val="Normal"/>
    <w:next w:val="Normal"/>
    <w:qFormat/>
    <w:pPr>
      <w:keepNext/>
      <w:widowControl w:val="0"/>
      <w:ind w:left="2835" w:hanging="2835"/>
      <w:jc w:val="both"/>
      <w:outlineLvl w:val="8"/>
    </w:pPr>
    <w:rPr>
      <w:b/>
      <w:sz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3">
    <w:name w:val="Body Text 3"/>
    <w:basedOn w:val="Normal"/>
    <w:pPr>
      <w:jc w:val="both"/>
    </w:pPr>
  </w:style>
  <w:style w:type="paragraph" w:styleId="Encabezado">
    <w:name w:val="header"/>
    <w:basedOn w:val="Normal"/>
    <w:link w:val="EncabezadoCar"/>
    <w:uiPriority w:val="99"/>
    <w:pPr>
      <w:widowControl w:val="0"/>
      <w:tabs>
        <w:tab w:val="center" w:pos="4252"/>
        <w:tab w:val="right" w:pos="8504"/>
      </w:tabs>
    </w:pPr>
  </w:style>
  <w:style w:type="character" w:styleId="Nmerodepgina">
    <w:name w:val="page number"/>
    <w:rPr>
      <w:sz w:val="20"/>
    </w:rPr>
  </w:style>
  <w:style w:type="paragraph" w:customStyle="1" w:styleId="Sangra2detindependiente1">
    <w:name w:val="Sangría 2 de t. independiente1"/>
    <w:basedOn w:val="Normal"/>
    <w:pPr>
      <w:widowControl w:val="0"/>
      <w:ind w:left="2124" w:hanging="2124"/>
      <w:jc w:val="both"/>
    </w:pPr>
    <w:rPr>
      <w:sz w:val="24"/>
    </w:rPr>
  </w:style>
  <w:style w:type="paragraph" w:styleId="Piedepgina">
    <w:name w:val="footer"/>
    <w:basedOn w:val="Normal"/>
    <w:link w:val="PiedepginaCar"/>
    <w:pPr>
      <w:widowControl w:val="0"/>
      <w:tabs>
        <w:tab w:val="center" w:pos="4252"/>
        <w:tab w:val="right" w:pos="8504"/>
      </w:tabs>
    </w:pPr>
  </w:style>
  <w:style w:type="paragraph" w:styleId="Textoindependiente">
    <w:name w:val="Body Text"/>
    <w:basedOn w:val="Normal"/>
    <w:pPr>
      <w:widowControl w:val="0"/>
      <w:jc w:val="both"/>
    </w:pPr>
    <w:rPr>
      <w:sz w:val="24"/>
    </w:rPr>
  </w:style>
  <w:style w:type="paragraph" w:customStyle="1" w:styleId="Sangra3detindependiente1">
    <w:name w:val="Sangría 3 de t. independiente1"/>
    <w:basedOn w:val="Normal"/>
    <w:pPr>
      <w:widowControl w:val="0"/>
      <w:ind w:left="2127" w:hanging="2127"/>
      <w:jc w:val="both"/>
    </w:pPr>
    <w:rPr>
      <w:sz w:val="24"/>
    </w:rPr>
  </w:style>
  <w:style w:type="paragraph" w:styleId="Textoindependiente2">
    <w:name w:val="Body Text 2"/>
    <w:basedOn w:val="Normal"/>
    <w:rPr>
      <w:sz w:val="16"/>
    </w:rPr>
  </w:style>
  <w:style w:type="paragraph" w:styleId="Sangra3detindependiente">
    <w:name w:val="Body Text Indent 3"/>
    <w:basedOn w:val="Normal"/>
    <w:pPr>
      <w:widowControl w:val="0"/>
      <w:ind w:left="-284"/>
    </w:pPr>
    <w:rPr>
      <w:rFonts w:ascii="Arial" w:hAnsi="Arial"/>
      <w:sz w:val="22"/>
    </w:rPr>
  </w:style>
  <w:style w:type="paragraph" w:customStyle="1" w:styleId="Textoindependiente21">
    <w:name w:val="Texto independiente 21"/>
    <w:basedOn w:val="Normal"/>
    <w:pPr>
      <w:widowControl w:val="0"/>
      <w:jc w:val="both"/>
    </w:pPr>
    <w:rPr>
      <w:sz w:val="26"/>
    </w:rPr>
  </w:style>
  <w:style w:type="paragraph" w:customStyle="1" w:styleId="Textoindependiente31">
    <w:name w:val="Texto independiente 31"/>
    <w:basedOn w:val="Normal"/>
    <w:pPr>
      <w:widowControl w:val="0"/>
    </w:pPr>
    <w:rPr>
      <w:sz w:val="24"/>
    </w:rPr>
  </w:style>
  <w:style w:type="character" w:styleId="Hipervnculo">
    <w:name w:val="Hyperlink"/>
    <w:uiPriority w:val="99"/>
    <w:rPr>
      <w:color w:val="0000FF"/>
      <w:u w:val="single"/>
    </w:rPr>
  </w:style>
  <w:style w:type="paragraph" w:styleId="TDC1">
    <w:name w:val="toc 1"/>
    <w:basedOn w:val="Normal"/>
    <w:next w:val="Normal"/>
    <w:autoRedefine/>
    <w:uiPriority w:val="39"/>
    <w:rsid w:val="001B13F7"/>
    <w:pPr>
      <w:tabs>
        <w:tab w:val="left" w:pos="400"/>
        <w:tab w:val="right" w:leader="dot" w:pos="8830"/>
      </w:tabs>
      <w:spacing w:before="120" w:after="120"/>
      <w:jc w:val="both"/>
    </w:pPr>
    <w:rPr>
      <w:rFonts w:ascii="Verdana" w:hAnsi="Verdana" w:cs="Arial"/>
      <w:b/>
      <w:sz w:val="18"/>
      <w:lang w:val="es-MX" w:eastAsia="en-US"/>
    </w:rPr>
  </w:style>
  <w:style w:type="paragraph" w:customStyle="1" w:styleId="bodytext">
    <w:name w:val="bodytext"/>
    <w:basedOn w:val="Normal"/>
    <w:rsid w:val="000B16C1"/>
    <w:pPr>
      <w:spacing w:before="100" w:beforeAutospacing="1" w:after="100" w:afterAutospacing="1"/>
      <w:ind w:left="144"/>
    </w:pPr>
    <w:rPr>
      <w:rFonts w:ascii="Arial" w:hAnsi="Arial" w:cs="Arial"/>
      <w:color w:val="000000"/>
      <w:sz w:val="24"/>
      <w:szCs w:val="24"/>
    </w:rPr>
  </w:style>
  <w:style w:type="paragraph" w:customStyle="1" w:styleId="pagetitle">
    <w:name w:val="pagetitle"/>
    <w:basedOn w:val="Normal"/>
    <w:rsid w:val="000B16C1"/>
    <w:pPr>
      <w:spacing w:before="100" w:beforeAutospacing="1" w:after="100" w:afterAutospacing="1"/>
      <w:jc w:val="center"/>
    </w:pPr>
    <w:rPr>
      <w:rFonts w:ascii="Arial" w:hAnsi="Arial" w:cs="Arial"/>
      <w:color w:val="336699"/>
      <w:sz w:val="36"/>
      <w:szCs w:val="36"/>
    </w:rPr>
  </w:style>
  <w:style w:type="paragraph" w:customStyle="1" w:styleId="note1">
    <w:name w:val="note1"/>
    <w:basedOn w:val="Normal"/>
    <w:rsid w:val="00DF643E"/>
    <w:pPr>
      <w:spacing w:before="100" w:beforeAutospacing="1" w:after="100" w:afterAutospacing="1"/>
      <w:ind w:left="864"/>
    </w:pPr>
    <w:rPr>
      <w:rFonts w:ascii="Arial" w:hAnsi="Arial" w:cs="Arial"/>
      <w:color w:val="000000"/>
      <w:sz w:val="24"/>
      <w:szCs w:val="24"/>
    </w:rPr>
  </w:style>
  <w:style w:type="paragraph" w:customStyle="1" w:styleId="task10">
    <w:name w:val="task10"/>
    <w:basedOn w:val="Normal"/>
    <w:rsid w:val="00DF643E"/>
    <w:pPr>
      <w:spacing w:before="100" w:beforeAutospacing="1" w:after="100" w:afterAutospacing="1"/>
      <w:ind w:left="144"/>
    </w:pPr>
    <w:rPr>
      <w:rFonts w:ascii="Arial" w:hAnsi="Arial" w:cs="Arial"/>
      <w:color w:val="000000"/>
      <w:sz w:val="24"/>
      <w:szCs w:val="24"/>
    </w:rPr>
  </w:style>
  <w:style w:type="paragraph" w:styleId="Textodeglobo">
    <w:name w:val="Balloon Text"/>
    <w:basedOn w:val="Normal"/>
    <w:semiHidden/>
    <w:rsid w:val="00566D2D"/>
    <w:rPr>
      <w:rFonts w:ascii="Tahoma" w:hAnsi="Tahoma" w:cs="Tahoma"/>
      <w:sz w:val="16"/>
      <w:szCs w:val="16"/>
    </w:rPr>
  </w:style>
  <w:style w:type="character" w:styleId="Refdecomentario">
    <w:name w:val="annotation reference"/>
    <w:uiPriority w:val="99"/>
    <w:semiHidden/>
    <w:rsid w:val="00FE4210"/>
    <w:rPr>
      <w:sz w:val="16"/>
      <w:szCs w:val="16"/>
    </w:rPr>
  </w:style>
  <w:style w:type="paragraph" w:styleId="Textocomentario">
    <w:name w:val="annotation text"/>
    <w:basedOn w:val="Normal"/>
    <w:link w:val="TextocomentarioCar"/>
    <w:uiPriority w:val="99"/>
    <w:semiHidden/>
    <w:rsid w:val="00FE4210"/>
  </w:style>
  <w:style w:type="paragraph" w:styleId="Asuntodelcomentario">
    <w:name w:val="annotation subject"/>
    <w:basedOn w:val="Textocomentario"/>
    <w:next w:val="Textocomentario"/>
    <w:semiHidden/>
    <w:rsid w:val="00FE4210"/>
    <w:rPr>
      <w:b/>
      <w:bCs/>
    </w:rPr>
  </w:style>
  <w:style w:type="paragraph" w:customStyle="1" w:styleId="Normal1">
    <w:name w:val="Normal1"/>
    <w:basedOn w:val="Normal"/>
    <w:rsid w:val="00A86089"/>
    <w:pPr>
      <w:spacing w:before="100" w:beforeAutospacing="1" w:after="100" w:afterAutospacing="1"/>
    </w:pPr>
    <w:rPr>
      <w:sz w:val="24"/>
      <w:szCs w:val="24"/>
    </w:rPr>
  </w:style>
  <w:style w:type="character" w:styleId="Textoennegrita">
    <w:name w:val="Strong"/>
    <w:uiPriority w:val="22"/>
    <w:qFormat/>
    <w:rsid w:val="00655C8F"/>
    <w:rPr>
      <w:b/>
      <w:bCs/>
    </w:rPr>
  </w:style>
  <w:style w:type="character" w:customStyle="1" w:styleId="EncabezadoCar">
    <w:name w:val="Encabezado Car"/>
    <w:link w:val="Encabezado"/>
    <w:uiPriority w:val="99"/>
    <w:rsid w:val="00E51E1D"/>
    <w:rPr>
      <w:lang w:val="es-ES" w:eastAsia="es-ES"/>
    </w:rPr>
  </w:style>
  <w:style w:type="paragraph" w:customStyle="1" w:styleId="task1">
    <w:name w:val="task1"/>
    <w:basedOn w:val="Normal"/>
    <w:rsid w:val="00D41D63"/>
    <w:pPr>
      <w:spacing w:before="100" w:beforeAutospacing="1" w:after="100" w:afterAutospacing="1"/>
      <w:ind w:left="144"/>
    </w:pPr>
    <w:rPr>
      <w:rFonts w:ascii="Arial" w:hAnsi="Arial" w:cs="Arial"/>
      <w:color w:val="000000"/>
      <w:sz w:val="24"/>
      <w:szCs w:val="24"/>
    </w:rPr>
  </w:style>
  <w:style w:type="character" w:customStyle="1" w:styleId="PiedepginaCar">
    <w:name w:val="Pie de página Car"/>
    <w:link w:val="Piedepgina"/>
    <w:rsid w:val="004A0461"/>
    <w:rPr>
      <w:lang w:val="es-ES" w:eastAsia="es-ES"/>
    </w:rPr>
  </w:style>
  <w:style w:type="paragraph" w:styleId="Textonotapie">
    <w:name w:val="footnote text"/>
    <w:aliases w:val="ft,ft Car Car Car,ft Car,Texto nota pie2,ft1,ft Car Car Car1,Texto nota pie Car2,ft Car Car2,Footnote Text Char Car,Footnote Text Char Char,bibliografía"/>
    <w:basedOn w:val="Normal"/>
    <w:link w:val="TextonotapieCar"/>
    <w:uiPriority w:val="99"/>
    <w:unhideWhenUsed/>
    <w:rsid w:val="00472365"/>
    <w:rPr>
      <w:rFonts w:ascii="Calibri" w:hAnsi="Calibri"/>
      <w:lang w:val="es-CO" w:eastAsia="es-CO"/>
    </w:rPr>
  </w:style>
  <w:style w:type="character" w:customStyle="1" w:styleId="TextonotapieCar">
    <w:name w:val="Texto nota pie Car"/>
    <w:aliases w:val="ft Car1,ft Car Car Car Car,ft Car Car,Texto nota pie2 Car,ft1 Car,ft Car Car Car1 Car,Texto nota pie Car2 Car,ft Car Car2 Car,Footnote Text Char Car Car,Footnote Text Char Char Car,bibliografía Car"/>
    <w:link w:val="Textonotapie"/>
    <w:uiPriority w:val="99"/>
    <w:rsid w:val="00472365"/>
    <w:rPr>
      <w:rFonts w:ascii="Calibri" w:hAnsi="Calibri"/>
    </w:rPr>
  </w:style>
  <w:style w:type="character" w:styleId="Refdenotaalpie">
    <w:name w:val="footnote reference"/>
    <w:aliases w:val="Ref,de nota al pie,Texto de nota al pie,Ref. de nota al pie2"/>
    <w:uiPriority w:val="99"/>
    <w:unhideWhenUsed/>
    <w:rsid w:val="00472365"/>
    <w:rPr>
      <w:vertAlign w:val="superscript"/>
    </w:rPr>
  </w:style>
  <w:style w:type="paragraph" w:customStyle="1" w:styleId="TtulodeTDC">
    <w:name w:val="Título de TDC"/>
    <w:basedOn w:val="Ttulo1"/>
    <w:next w:val="Normal"/>
    <w:uiPriority w:val="39"/>
    <w:unhideWhenUsed/>
    <w:qFormat/>
    <w:rsid w:val="001B042C"/>
    <w:pPr>
      <w:keepLines/>
      <w:widowControl/>
      <w:spacing w:before="480" w:line="276" w:lineRule="auto"/>
      <w:jc w:val="left"/>
      <w:outlineLvl w:val="9"/>
    </w:pPr>
    <w:rPr>
      <w:rFonts w:ascii="Cambria" w:hAnsi="Cambria"/>
      <w:bCs/>
      <w:color w:val="365F91"/>
      <w:sz w:val="28"/>
      <w:szCs w:val="28"/>
      <w:lang w:val="es-CO" w:eastAsia="es-CO"/>
    </w:rPr>
  </w:style>
  <w:style w:type="character" w:customStyle="1" w:styleId="inplacedisplayid32424771siteid9781">
    <w:name w:val="inplacedisplayid32424771siteid9781"/>
    <w:rsid w:val="000B5926"/>
    <w:rPr>
      <w:rFonts w:ascii="Ubuntu" w:hAnsi="Ubuntu" w:hint="default"/>
      <w:color w:val="333333"/>
      <w:sz w:val="19"/>
      <w:szCs w:val="19"/>
    </w:rPr>
  </w:style>
  <w:style w:type="paragraph" w:styleId="Prrafodelista">
    <w:name w:val="List Paragraph"/>
    <w:aliases w:val="LISTA,Párrafo de lista11,EY EPM - Lista,Num Bullet 1"/>
    <w:basedOn w:val="Normal"/>
    <w:link w:val="PrrafodelistaCar"/>
    <w:uiPriority w:val="34"/>
    <w:qFormat/>
    <w:rsid w:val="00026371"/>
    <w:pPr>
      <w:ind w:left="708"/>
    </w:pPr>
  </w:style>
  <w:style w:type="paragraph" w:customStyle="1" w:styleId="Default">
    <w:name w:val="Default"/>
    <w:rsid w:val="00B36326"/>
    <w:pPr>
      <w:autoSpaceDE w:val="0"/>
      <w:autoSpaceDN w:val="0"/>
      <w:adjustRightInd w:val="0"/>
    </w:pPr>
    <w:rPr>
      <w:rFonts w:ascii="Arial" w:eastAsia="Calibri" w:hAnsi="Arial" w:cs="Arial"/>
      <w:color w:val="000000"/>
      <w:sz w:val="24"/>
      <w:szCs w:val="24"/>
      <w:lang w:eastAsia="en-US"/>
    </w:rPr>
  </w:style>
  <w:style w:type="paragraph" w:customStyle="1" w:styleId="actor">
    <w:name w:val="actor"/>
    <w:basedOn w:val="Normal"/>
    <w:rsid w:val="00E77177"/>
    <w:pPr>
      <w:shd w:val="clear" w:color="auto" w:fill="CCCCCC"/>
      <w:spacing w:before="100" w:beforeAutospacing="1" w:after="100" w:afterAutospacing="1"/>
      <w:ind w:left="144"/>
      <w:jc w:val="center"/>
    </w:pPr>
    <w:rPr>
      <w:rFonts w:ascii="Arial" w:hAnsi="Arial" w:cs="Arial"/>
      <w:b/>
      <w:bCs/>
      <w:color w:val="336699"/>
      <w:spacing w:val="24"/>
      <w:sz w:val="27"/>
      <w:szCs w:val="27"/>
      <w:lang w:val="es-CO" w:eastAsia="es-CO"/>
    </w:rPr>
  </w:style>
  <w:style w:type="paragraph" w:customStyle="1" w:styleId="sectiontitle">
    <w:name w:val="sectiontitle"/>
    <w:basedOn w:val="Normal"/>
    <w:rsid w:val="00E77177"/>
    <w:pPr>
      <w:spacing w:before="100" w:beforeAutospacing="1" w:after="100" w:afterAutospacing="1"/>
      <w:ind w:left="144"/>
    </w:pPr>
    <w:rPr>
      <w:rFonts w:ascii="Arial" w:hAnsi="Arial" w:cs="Arial"/>
      <w:b/>
      <w:bCs/>
      <w:color w:val="336699"/>
      <w:sz w:val="27"/>
      <w:szCs w:val="27"/>
      <w:lang w:val="es-CO" w:eastAsia="es-CO"/>
    </w:rPr>
  </w:style>
  <w:style w:type="paragraph" w:styleId="z-Principiodelformulario">
    <w:name w:val="HTML Top of Form"/>
    <w:basedOn w:val="Normal"/>
    <w:next w:val="Normal"/>
    <w:link w:val="z-PrincipiodelformularioCar"/>
    <w:hidden/>
    <w:uiPriority w:val="99"/>
    <w:unhideWhenUsed/>
    <w:rsid w:val="00E77177"/>
    <w:pPr>
      <w:pBdr>
        <w:bottom w:val="single" w:sz="6" w:space="1" w:color="auto"/>
      </w:pBdr>
      <w:jc w:val="center"/>
    </w:pPr>
    <w:rPr>
      <w:rFonts w:ascii="Arial" w:hAnsi="Arial" w:cs="Arial"/>
      <w:vanish/>
      <w:sz w:val="16"/>
      <w:szCs w:val="16"/>
      <w:lang w:val="es-CO" w:eastAsia="es-CO"/>
    </w:rPr>
  </w:style>
  <w:style w:type="character" w:customStyle="1" w:styleId="z-PrincipiodelformularioCar">
    <w:name w:val="z-Principio del formulario Car"/>
    <w:link w:val="z-Principiodelformulario"/>
    <w:uiPriority w:val="99"/>
    <w:rsid w:val="00E77177"/>
    <w:rPr>
      <w:rFonts w:ascii="Arial" w:hAnsi="Arial" w:cs="Arial"/>
      <w:vanish/>
      <w:sz w:val="16"/>
      <w:szCs w:val="16"/>
    </w:rPr>
  </w:style>
  <w:style w:type="paragraph" w:styleId="z-Finaldelformulario">
    <w:name w:val="HTML Bottom of Form"/>
    <w:basedOn w:val="Normal"/>
    <w:next w:val="Normal"/>
    <w:link w:val="z-FinaldelformularioCar"/>
    <w:hidden/>
    <w:uiPriority w:val="99"/>
    <w:unhideWhenUsed/>
    <w:rsid w:val="00E77177"/>
    <w:pPr>
      <w:pBdr>
        <w:top w:val="single" w:sz="6" w:space="1" w:color="auto"/>
      </w:pBdr>
      <w:jc w:val="center"/>
    </w:pPr>
    <w:rPr>
      <w:rFonts w:ascii="Arial" w:hAnsi="Arial" w:cs="Arial"/>
      <w:vanish/>
      <w:sz w:val="16"/>
      <w:szCs w:val="16"/>
      <w:lang w:val="es-CO" w:eastAsia="es-CO"/>
    </w:rPr>
  </w:style>
  <w:style w:type="character" w:customStyle="1" w:styleId="z-FinaldelformularioCar">
    <w:name w:val="z-Final del formulario Car"/>
    <w:link w:val="z-Finaldelformulario"/>
    <w:uiPriority w:val="99"/>
    <w:rsid w:val="00E77177"/>
    <w:rPr>
      <w:rFonts w:ascii="Arial" w:hAnsi="Arial" w:cs="Arial"/>
      <w:vanish/>
      <w:sz w:val="16"/>
      <w:szCs w:val="16"/>
    </w:rPr>
  </w:style>
  <w:style w:type="table" w:styleId="Tablaconcuadrcula">
    <w:name w:val="Table Grid"/>
    <w:basedOn w:val="Tablanormal"/>
    <w:uiPriority w:val="59"/>
    <w:rsid w:val="00F856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rsid w:val="003C04DD"/>
    <w:rPr>
      <w:color w:val="800080"/>
      <w:u w:val="single"/>
    </w:rPr>
  </w:style>
  <w:style w:type="paragraph" w:customStyle="1" w:styleId="estilo1">
    <w:name w:val="estilo1"/>
    <w:basedOn w:val="Normal"/>
    <w:uiPriority w:val="99"/>
    <w:rsid w:val="001F7C75"/>
    <w:pPr>
      <w:spacing w:before="230" w:after="230" w:line="216" w:lineRule="atLeast"/>
      <w:ind w:left="230" w:right="230"/>
    </w:pPr>
    <w:rPr>
      <w:rFonts w:ascii="Verdana" w:hAnsi="Verdana"/>
      <w:color w:val="000000"/>
      <w:sz w:val="18"/>
      <w:szCs w:val="18"/>
      <w:lang w:val="es-CO" w:eastAsia="es-CO"/>
    </w:rPr>
  </w:style>
  <w:style w:type="paragraph" w:styleId="NormalWeb">
    <w:name w:val="Normal (Web)"/>
    <w:basedOn w:val="Normal"/>
    <w:uiPriority w:val="99"/>
    <w:unhideWhenUsed/>
    <w:rsid w:val="003A00F2"/>
    <w:pPr>
      <w:spacing w:after="75"/>
    </w:pPr>
    <w:rPr>
      <w:sz w:val="24"/>
      <w:szCs w:val="24"/>
      <w:lang w:val="es-CO" w:eastAsia="es-CO"/>
    </w:rPr>
  </w:style>
  <w:style w:type="character" w:styleId="nfasis">
    <w:name w:val="Emphasis"/>
    <w:qFormat/>
    <w:rsid w:val="00946B82"/>
    <w:rPr>
      <w:i/>
      <w:iCs/>
    </w:rPr>
  </w:style>
  <w:style w:type="paragraph" w:styleId="TDC2">
    <w:name w:val="toc 2"/>
    <w:basedOn w:val="Normal"/>
    <w:next w:val="Normal"/>
    <w:autoRedefine/>
    <w:uiPriority w:val="39"/>
    <w:rsid w:val="00450CEC"/>
    <w:pPr>
      <w:tabs>
        <w:tab w:val="left" w:pos="660"/>
        <w:tab w:val="right" w:leader="dot" w:pos="8830"/>
      </w:tabs>
      <w:spacing w:before="120" w:after="120"/>
      <w:ind w:left="658" w:right="284" w:hanging="658"/>
      <w:jc w:val="both"/>
    </w:pPr>
    <w:rPr>
      <w:rFonts w:ascii="Verdana" w:hAnsi="Verdana"/>
      <w:b/>
      <w:sz w:val="18"/>
    </w:rPr>
  </w:style>
  <w:style w:type="paragraph" w:styleId="TDC3">
    <w:name w:val="toc 3"/>
    <w:basedOn w:val="Normal"/>
    <w:next w:val="Normal"/>
    <w:autoRedefine/>
    <w:uiPriority w:val="39"/>
    <w:rsid w:val="00CA5E1F"/>
    <w:pPr>
      <w:tabs>
        <w:tab w:val="left" w:pos="1100"/>
        <w:tab w:val="right" w:leader="dot" w:pos="8830"/>
      </w:tabs>
      <w:spacing w:line="312" w:lineRule="auto"/>
      <w:ind w:left="851" w:right="284" w:hanging="851"/>
      <w:jc w:val="both"/>
    </w:pPr>
    <w:rPr>
      <w:rFonts w:ascii="Verdana" w:hAnsi="Verdana"/>
      <w:sz w:val="18"/>
    </w:rPr>
  </w:style>
  <w:style w:type="character" w:customStyle="1" w:styleId="fontnormal1">
    <w:name w:val="fontnormal1"/>
    <w:rsid w:val="00705F8D"/>
    <w:rPr>
      <w:sz w:val="18"/>
      <w:szCs w:val="18"/>
    </w:rPr>
  </w:style>
  <w:style w:type="paragraph" w:styleId="Revisin">
    <w:name w:val="Revision"/>
    <w:hidden/>
    <w:uiPriority w:val="99"/>
    <w:semiHidden/>
    <w:rsid w:val="00325670"/>
    <w:rPr>
      <w:lang w:val="es-ES" w:eastAsia="es-ES"/>
    </w:rPr>
  </w:style>
  <w:style w:type="character" w:customStyle="1" w:styleId="baj1">
    <w:name w:val="b_aj1"/>
    <w:rsid w:val="00F06A81"/>
    <w:rPr>
      <w:b/>
      <w:bCs/>
      <w:color w:val="000000"/>
    </w:rPr>
  </w:style>
  <w:style w:type="paragraph" w:styleId="Sinespaciado">
    <w:name w:val="No Spacing"/>
    <w:link w:val="SinespaciadoCar"/>
    <w:uiPriority w:val="1"/>
    <w:qFormat/>
    <w:rsid w:val="005C0D56"/>
    <w:rPr>
      <w:lang w:val="es-ES" w:eastAsia="es-ES"/>
    </w:rPr>
  </w:style>
  <w:style w:type="character" w:customStyle="1" w:styleId="tgc">
    <w:name w:val="_tgc"/>
    <w:rsid w:val="00B0461B"/>
  </w:style>
  <w:style w:type="character" w:customStyle="1" w:styleId="TextocomentarioCar">
    <w:name w:val="Texto comentario Car"/>
    <w:link w:val="Textocomentario"/>
    <w:uiPriority w:val="99"/>
    <w:semiHidden/>
    <w:rsid w:val="006467C0"/>
    <w:rPr>
      <w:lang w:val="es-ES" w:eastAsia="es-ES"/>
    </w:rPr>
  </w:style>
  <w:style w:type="paragraph" w:customStyle="1" w:styleId="Estilo2">
    <w:name w:val="Estilo2"/>
    <w:basedOn w:val="Default"/>
    <w:qFormat/>
    <w:rsid w:val="004E4229"/>
    <w:pPr>
      <w:numPr>
        <w:numId w:val="7"/>
      </w:numPr>
    </w:pPr>
    <w:rPr>
      <w:rFonts w:ascii="Calibri" w:hAnsi="Calibri"/>
      <w:b/>
      <w:bCs/>
      <w:sz w:val="22"/>
      <w:szCs w:val="22"/>
    </w:rPr>
  </w:style>
  <w:style w:type="paragraph" w:customStyle="1" w:styleId="Estilo3">
    <w:name w:val="Estilo3"/>
    <w:basedOn w:val="Estilo2"/>
    <w:link w:val="Estilo3Car"/>
    <w:qFormat/>
    <w:rsid w:val="004E4229"/>
    <w:pPr>
      <w:numPr>
        <w:ilvl w:val="1"/>
      </w:numPr>
    </w:pPr>
  </w:style>
  <w:style w:type="character" w:customStyle="1" w:styleId="Estilo3Car">
    <w:name w:val="Estilo3 Car"/>
    <w:link w:val="Estilo3"/>
    <w:rsid w:val="004E4229"/>
    <w:rPr>
      <w:rFonts w:ascii="Calibri" w:eastAsia="Calibri" w:hAnsi="Calibri" w:cs="Arial"/>
      <w:b/>
      <w:bCs/>
      <w:color w:val="000000"/>
      <w:sz w:val="22"/>
      <w:szCs w:val="22"/>
      <w:lang w:eastAsia="en-US"/>
    </w:rPr>
  </w:style>
  <w:style w:type="paragraph" w:styleId="Subttulo">
    <w:name w:val="Subtitle"/>
    <w:basedOn w:val="Normal"/>
    <w:next w:val="Normal"/>
    <w:link w:val="SubttuloCar"/>
    <w:qFormat/>
    <w:rsid w:val="00A965BF"/>
    <w:pPr>
      <w:spacing w:after="60"/>
      <w:jc w:val="center"/>
      <w:outlineLvl w:val="1"/>
    </w:pPr>
    <w:rPr>
      <w:rFonts w:ascii="Calibri Light" w:hAnsi="Calibri Light"/>
      <w:sz w:val="24"/>
      <w:szCs w:val="24"/>
    </w:rPr>
  </w:style>
  <w:style w:type="character" w:customStyle="1" w:styleId="SubttuloCar">
    <w:name w:val="Subtítulo Car"/>
    <w:link w:val="Subttulo"/>
    <w:rsid w:val="00A965BF"/>
    <w:rPr>
      <w:rFonts w:ascii="Calibri Light" w:eastAsia="Times New Roman" w:hAnsi="Calibri Light" w:cs="Times New Roman"/>
      <w:sz w:val="24"/>
      <w:szCs w:val="24"/>
      <w:lang w:val="es-ES" w:eastAsia="es-ES"/>
    </w:rPr>
  </w:style>
  <w:style w:type="paragraph" w:customStyle="1" w:styleId="Pa4">
    <w:name w:val="Pa4"/>
    <w:basedOn w:val="Default"/>
    <w:next w:val="Default"/>
    <w:rsid w:val="00B51173"/>
    <w:pPr>
      <w:spacing w:before="20" w:after="20" w:line="191" w:lineRule="atLeast"/>
    </w:pPr>
    <w:rPr>
      <w:rFonts w:ascii="Formata LightCondensed" w:eastAsia="Times New Roman" w:hAnsi="Formata LightCondensed" w:cs="Times New Roman"/>
      <w:color w:val="auto"/>
      <w:lang w:val="es-ES" w:eastAsia="es-ES"/>
    </w:rPr>
  </w:style>
  <w:style w:type="character" w:customStyle="1" w:styleId="Ttulo1Car">
    <w:name w:val="Título 1 Car"/>
    <w:link w:val="Ttulo1"/>
    <w:uiPriority w:val="9"/>
    <w:rsid w:val="00531D57"/>
    <w:rPr>
      <w:b/>
      <w:sz w:val="18"/>
      <w:lang w:val="es-ES" w:eastAsia="es-ES"/>
    </w:rPr>
  </w:style>
  <w:style w:type="paragraph" w:customStyle="1" w:styleId="p9">
    <w:name w:val="p9"/>
    <w:basedOn w:val="Normal"/>
    <w:rsid w:val="000E07A4"/>
    <w:pPr>
      <w:spacing w:before="100" w:beforeAutospacing="1" w:after="100" w:afterAutospacing="1"/>
    </w:pPr>
    <w:rPr>
      <w:sz w:val="24"/>
      <w:szCs w:val="24"/>
      <w:lang w:val="es-CO" w:eastAsia="es-CO"/>
    </w:rPr>
  </w:style>
  <w:style w:type="character" w:customStyle="1" w:styleId="PrrafodelistaCar">
    <w:name w:val="Párrafo de lista Car"/>
    <w:aliases w:val="LISTA Car,Párrafo de lista11 Car,EY EPM - Lista Car,Num Bullet 1 Car"/>
    <w:link w:val="Prrafodelista"/>
    <w:uiPriority w:val="34"/>
    <w:locked/>
    <w:rsid w:val="005B2AE1"/>
    <w:rPr>
      <w:lang w:val="es-ES" w:eastAsia="es-ES"/>
    </w:rPr>
  </w:style>
  <w:style w:type="paragraph" w:styleId="TDC5">
    <w:name w:val="toc 5"/>
    <w:basedOn w:val="Normal"/>
    <w:next w:val="Normal"/>
    <w:autoRedefine/>
    <w:uiPriority w:val="39"/>
    <w:rsid w:val="000362D8"/>
    <w:pPr>
      <w:ind w:left="800"/>
    </w:pPr>
  </w:style>
  <w:style w:type="paragraph" w:styleId="TDC4">
    <w:name w:val="toc 4"/>
    <w:basedOn w:val="Normal"/>
    <w:next w:val="Normal"/>
    <w:autoRedefine/>
    <w:uiPriority w:val="39"/>
    <w:rsid w:val="00C03BC8"/>
    <w:pPr>
      <w:spacing w:before="120" w:after="120"/>
      <w:ind w:left="601"/>
    </w:pPr>
    <w:rPr>
      <w:rFonts w:ascii="Arial" w:hAnsi="Arial"/>
    </w:rPr>
  </w:style>
  <w:style w:type="character" w:customStyle="1" w:styleId="Ttulo3Car">
    <w:name w:val="Título 3 Car"/>
    <w:link w:val="Ttulo3"/>
    <w:rsid w:val="00AC7C2F"/>
    <w:rPr>
      <w:sz w:val="26"/>
      <w:lang w:val="es-ES" w:eastAsia="es-ES"/>
    </w:rPr>
  </w:style>
  <w:style w:type="table" w:styleId="Tablaconcuadrcula5">
    <w:name w:val="Table Grid 5"/>
    <w:basedOn w:val="Tablanormal"/>
    <w:rsid w:val="00C423E0"/>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
    <w:name w:val="Table Grid 8"/>
    <w:basedOn w:val="Tablanormal"/>
    <w:rsid w:val="00C423E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aconcuadrcula5oscura-nfasis1">
    <w:name w:val="Grid Table 5 Dark Accent 1"/>
    <w:basedOn w:val="Tablanormal"/>
    <w:uiPriority w:val="50"/>
    <w:rsid w:val="00C423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Tablaconcuadrcula5oscura">
    <w:name w:val="Grid Table 5 Dark"/>
    <w:basedOn w:val="Tablanormal"/>
    <w:uiPriority w:val="50"/>
    <w:rsid w:val="00C423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Tablaconcuadrcula5oscura-nfasis5">
    <w:name w:val="Grid Table 5 Dark Accent 5"/>
    <w:basedOn w:val="Tablanormal"/>
    <w:uiPriority w:val="50"/>
    <w:rsid w:val="00C423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Listavistosa-nfasis2">
    <w:name w:val="Colorful List Accent 2"/>
    <w:basedOn w:val="Tablanormal"/>
    <w:uiPriority w:val="72"/>
    <w:rsid w:val="00C423E0"/>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Tablavistosa2">
    <w:name w:val="Table Colorful 2"/>
    <w:basedOn w:val="Tablanormal"/>
    <w:rsid w:val="00C423E0"/>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customStyle="1" w:styleId="unico">
    <w:name w:val="unico"/>
    <w:basedOn w:val="Normal"/>
    <w:rsid w:val="00501F03"/>
    <w:pPr>
      <w:spacing w:before="100" w:beforeAutospacing="1" w:after="100" w:afterAutospacing="1"/>
    </w:pPr>
    <w:rPr>
      <w:sz w:val="24"/>
      <w:szCs w:val="24"/>
      <w:lang w:val="es-CO" w:eastAsia="es-CO"/>
    </w:rPr>
  </w:style>
  <w:style w:type="character" w:customStyle="1" w:styleId="Ttulo5Car">
    <w:name w:val="Título 5 Car"/>
    <w:link w:val="Ttulo5"/>
    <w:rsid w:val="006A18B6"/>
    <w:rPr>
      <w:b/>
      <w:sz w:val="16"/>
      <w:lang w:val="es-ES" w:eastAsia="es-ES"/>
    </w:rPr>
  </w:style>
  <w:style w:type="paragraph" w:styleId="TDC6">
    <w:name w:val="toc 6"/>
    <w:basedOn w:val="Normal"/>
    <w:next w:val="Normal"/>
    <w:autoRedefine/>
    <w:uiPriority w:val="39"/>
    <w:unhideWhenUsed/>
    <w:rsid w:val="002D39A3"/>
    <w:pPr>
      <w:spacing w:after="100" w:line="259" w:lineRule="auto"/>
      <w:ind w:left="1100"/>
    </w:pPr>
    <w:rPr>
      <w:rFonts w:ascii="Calibri" w:hAnsi="Calibri"/>
      <w:sz w:val="22"/>
      <w:szCs w:val="22"/>
      <w:lang w:val="es-CO" w:eastAsia="es-CO"/>
    </w:rPr>
  </w:style>
  <w:style w:type="paragraph" w:styleId="TDC7">
    <w:name w:val="toc 7"/>
    <w:basedOn w:val="Normal"/>
    <w:next w:val="Normal"/>
    <w:autoRedefine/>
    <w:uiPriority w:val="39"/>
    <w:unhideWhenUsed/>
    <w:rsid w:val="002D39A3"/>
    <w:pPr>
      <w:spacing w:after="100" w:line="259" w:lineRule="auto"/>
      <w:ind w:left="1320"/>
    </w:pPr>
    <w:rPr>
      <w:rFonts w:ascii="Calibri" w:hAnsi="Calibri"/>
      <w:sz w:val="22"/>
      <w:szCs w:val="22"/>
      <w:lang w:val="es-CO" w:eastAsia="es-CO"/>
    </w:rPr>
  </w:style>
  <w:style w:type="paragraph" w:styleId="TDC8">
    <w:name w:val="toc 8"/>
    <w:basedOn w:val="Normal"/>
    <w:next w:val="Normal"/>
    <w:autoRedefine/>
    <w:uiPriority w:val="39"/>
    <w:unhideWhenUsed/>
    <w:rsid w:val="002D39A3"/>
    <w:pPr>
      <w:spacing w:after="100" w:line="259" w:lineRule="auto"/>
      <w:ind w:left="1540"/>
    </w:pPr>
    <w:rPr>
      <w:rFonts w:ascii="Calibri" w:hAnsi="Calibri"/>
      <w:sz w:val="22"/>
      <w:szCs w:val="22"/>
      <w:lang w:val="es-CO" w:eastAsia="es-CO"/>
    </w:rPr>
  </w:style>
  <w:style w:type="paragraph" w:styleId="TDC9">
    <w:name w:val="toc 9"/>
    <w:basedOn w:val="Normal"/>
    <w:next w:val="Normal"/>
    <w:autoRedefine/>
    <w:uiPriority w:val="39"/>
    <w:unhideWhenUsed/>
    <w:rsid w:val="002D39A3"/>
    <w:pPr>
      <w:spacing w:after="100" w:line="259" w:lineRule="auto"/>
      <w:ind w:left="1760"/>
    </w:pPr>
    <w:rPr>
      <w:rFonts w:ascii="Calibri" w:hAnsi="Calibri"/>
      <w:sz w:val="22"/>
      <w:szCs w:val="22"/>
      <w:lang w:val="es-CO" w:eastAsia="es-CO"/>
    </w:rPr>
  </w:style>
  <w:style w:type="character" w:customStyle="1" w:styleId="Mencinsinresolver1">
    <w:name w:val="Mención sin resolver1"/>
    <w:uiPriority w:val="99"/>
    <w:semiHidden/>
    <w:unhideWhenUsed/>
    <w:rsid w:val="002D39A3"/>
    <w:rPr>
      <w:color w:val="605E5C"/>
      <w:shd w:val="clear" w:color="auto" w:fill="E1DFDD"/>
    </w:rPr>
  </w:style>
  <w:style w:type="character" w:customStyle="1" w:styleId="SinespaciadoCar">
    <w:name w:val="Sin espaciado Car"/>
    <w:link w:val="Sinespaciado"/>
    <w:uiPriority w:val="1"/>
    <w:rsid w:val="00107C2E"/>
    <w:rPr>
      <w:lang w:val="es-ES" w:eastAsia="es-ES"/>
    </w:rPr>
  </w:style>
  <w:style w:type="paragraph" w:customStyle="1" w:styleId="nueve">
    <w:name w:val="nueve"/>
    <w:basedOn w:val="Normal"/>
    <w:rsid w:val="00821530"/>
    <w:pPr>
      <w:spacing w:before="100" w:beforeAutospacing="1" w:after="100" w:afterAutospacing="1"/>
    </w:pPr>
    <w:rPr>
      <w:sz w:val="24"/>
      <w:szCs w:val="24"/>
      <w:lang w:val="es-CO" w:eastAsia="es-CO"/>
    </w:rPr>
  </w:style>
  <w:style w:type="table" w:styleId="Tablaconcuadrcula4-nfasis5">
    <w:name w:val="Grid Table 4 Accent 5"/>
    <w:basedOn w:val="Tablanormal"/>
    <w:uiPriority w:val="49"/>
    <w:rsid w:val="00535F6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Textodelmarcadordeposicin">
    <w:name w:val="Placeholder Text"/>
    <w:basedOn w:val="Fuentedeprrafopredeter"/>
    <w:uiPriority w:val="99"/>
    <w:semiHidden/>
    <w:rsid w:val="00353511"/>
    <w:rPr>
      <w:color w:val="808080"/>
    </w:rPr>
  </w:style>
  <w:style w:type="character" w:styleId="Mencinsinresolver">
    <w:name w:val="Unresolved Mention"/>
    <w:basedOn w:val="Fuentedeprrafopredeter"/>
    <w:uiPriority w:val="99"/>
    <w:semiHidden/>
    <w:unhideWhenUsed/>
    <w:rsid w:val="00B8697C"/>
    <w:rPr>
      <w:color w:val="605E5C"/>
      <w:shd w:val="clear" w:color="auto" w:fill="E1DFDD"/>
    </w:rPr>
  </w:style>
  <w:style w:type="paragraph" w:customStyle="1" w:styleId="Sangra2detindependiente2">
    <w:name w:val="Sangría 2 de t. independiente2"/>
    <w:basedOn w:val="Normal"/>
    <w:rsid w:val="00B82A52"/>
    <w:pPr>
      <w:widowControl w:val="0"/>
      <w:ind w:left="2124" w:hanging="2124"/>
      <w:jc w:val="both"/>
    </w:pPr>
    <w:rPr>
      <w:sz w:val="24"/>
    </w:rPr>
  </w:style>
  <w:style w:type="paragraph" w:customStyle="1" w:styleId="Sangra3detindependiente2">
    <w:name w:val="Sangría 3 de t. independiente2"/>
    <w:basedOn w:val="Normal"/>
    <w:rsid w:val="00B82A52"/>
    <w:pPr>
      <w:widowControl w:val="0"/>
      <w:ind w:left="2127" w:hanging="2127"/>
      <w:jc w:val="both"/>
    </w:pPr>
    <w:rPr>
      <w:sz w:val="24"/>
    </w:rPr>
  </w:style>
  <w:style w:type="paragraph" w:customStyle="1" w:styleId="Textoindependiente22">
    <w:name w:val="Texto independiente 22"/>
    <w:basedOn w:val="Normal"/>
    <w:rsid w:val="00B82A52"/>
    <w:pPr>
      <w:widowControl w:val="0"/>
      <w:jc w:val="both"/>
    </w:pPr>
    <w:rPr>
      <w:sz w:val="26"/>
    </w:rPr>
  </w:style>
  <w:style w:type="paragraph" w:customStyle="1" w:styleId="Textoindependiente32">
    <w:name w:val="Texto independiente 32"/>
    <w:basedOn w:val="Normal"/>
    <w:rsid w:val="00B82A52"/>
    <w:pPr>
      <w:widowControl w:val="0"/>
    </w:pPr>
    <w:rPr>
      <w:sz w:val="24"/>
    </w:rPr>
  </w:style>
  <w:style w:type="paragraph" w:customStyle="1" w:styleId="Normal2">
    <w:name w:val="Normal2"/>
    <w:basedOn w:val="Normal"/>
    <w:rsid w:val="00B82A52"/>
    <w:pPr>
      <w:spacing w:before="100" w:beforeAutospacing="1" w:after="100" w:afterAutospacing="1"/>
    </w:pPr>
    <w:rPr>
      <w:sz w:val="24"/>
      <w:szCs w:val="24"/>
    </w:rPr>
  </w:style>
  <w:style w:type="paragraph" w:styleId="TtuloTDC">
    <w:name w:val="TOC Heading"/>
    <w:basedOn w:val="Ttulo1"/>
    <w:next w:val="Normal"/>
    <w:uiPriority w:val="39"/>
    <w:unhideWhenUsed/>
    <w:qFormat/>
    <w:rsid w:val="00B82A52"/>
    <w:pPr>
      <w:keepLines/>
      <w:widowControl/>
      <w:spacing w:before="480" w:line="276" w:lineRule="auto"/>
      <w:jc w:val="left"/>
      <w:outlineLvl w:val="9"/>
    </w:pPr>
    <w:rPr>
      <w:rFonts w:ascii="Cambria" w:hAnsi="Cambria"/>
      <w:bCs/>
      <w:color w:val="365F91"/>
      <w:sz w:val="28"/>
      <w:szCs w:val="28"/>
      <w:lang w:val="es-CO" w:eastAsia="es-CO"/>
    </w:rPr>
  </w:style>
  <w:style w:type="paragraph" w:customStyle="1" w:styleId="TDC32">
    <w:name w:val="TDC 32"/>
    <w:basedOn w:val="Normal"/>
    <w:next w:val="Normal"/>
    <w:autoRedefine/>
    <w:uiPriority w:val="39"/>
    <w:rsid w:val="00B82A52"/>
    <w:pPr>
      <w:tabs>
        <w:tab w:val="left" w:pos="1100"/>
        <w:tab w:val="right" w:leader="dot" w:pos="8830"/>
      </w:tabs>
      <w:jc w:val="both"/>
    </w:pPr>
    <w:rPr>
      <w:rFonts w:ascii="Arial Narrow" w:hAnsi="Arial Narrow"/>
      <w:b/>
    </w:rPr>
  </w:style>
  <w:style w:type="paragraph" w:customStyle="1" w:styleId="TDC31">
    <w:name w:val="TDC 31"/>
    <w:basedOn w:val="Normal"/>
    <w:next w:val="Normal"/>
    <w:autoRedefine/>
    <w:uiPriority w:val="39"/>
    <w:rsid w:val="00B82A52"/>
    <w:pPr>
      <w:tabs>
        <w:tab w:val="left" w:pos="1100"/>
        <w:tab w:val="right" w:leader="dot" w:pos="8830"/>
      </w:tabs>
      <w:spacing w:before="120" w:after="120"/>
    </w:pPr>
    <w:rPr>
      <w:rFonts w:ascii="Arial Narrow" w:hAnsi="Arial Narrow"/>
    </w:rPr>
  </w:style>
  <w:style w:type="table" w:styleId="Tablaconcuadrcula6">
    <w:name w:val="Table Grid 6"/>
    <w:basedOn w:val="Tablanormal"/>
    <w:rsid w:val="00B82A52"/>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olumnas2">
    <w:name w:val="Table Columns 2"/>
    <w:basedOn w:val="Tablanormal"/>
    <w:rsid w:val="00B82A52"/>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rsid w:val="00B82A5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Cuadrculamedia1-nfasis1">
    <w:name w:val="Medium Grid 1 Accent 1"/>
    <w:basedOn w:val="Tablanormal"/>
    <w:uiPriority w:val="67"/>
    <w:rsid w:val="00B82A5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Sombreadomedio1-nfasis1">
    <w:name w:val="Medium Shading 1 Accent 1"/>
    <w:basedOn w:val="Tablanormal"/>
    <w:uiPriority w:val="63"/>
    <w:rsid w:val="00B82A5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Sombreadoclaro-nfasis1">
    <w:name w:val="Light Shading Accent 1"/>
    <w:basedOn w:val="Tablanormal"/>
    <w:uiPriority w:val="60"/>
    <w:rsid w:val="00B82A52"/>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paragraph" w:styleId="Ttulo">
    <w:name w:val="Title"/>
    <w:basedOn w:val="Normal"/>
    <w:next w:val="Normal"/>
    <w:link w:val="TtuloCar"/>
    <w:uiPriority w:val="10"/>
    <w:qFormat/>
    <w:rsid w:val="00B82A52"/>
    <w:pPr>
      <w:spacing w:before="240" w:after="60"/>
      <w:jc w:val="center"/>
      <w:outlineLvl w:val="0"/>
    </w:pPr>
    <w:rPr>
      <w:rFonts w:ascii="Calibri Light" w:hAnsi="Calibri Light"/>
      <w:b/>
      <w:bCs/>
      <w:kern w:val="28"/>
      <w:sz w:val="32"/>
      <w:szCs w:val="32"/>
    </w:rPr>
  </w:style>
  <w:style w:type="character" w:customStyle="1" w:styleId="TtuloCar">
    <w:name w:val="Título Car"/>
    <w:basedOn w:val="Fuentedeprrafopredeter"/>
    <w:link w:val="Ttulo"/>
    <w:uiPriority w:val="10"/>
    <w:rsid w:val="00B82A52"/>
    <w:rPr>
      <w:rFonts w:ascii="Calibri Light" w:hAnsi="Calibri Light"/>
      <w:b/>
      <w:bCs/>
      <w:kern w:val="28"/>
      <w:sz w:val="32"/>
      <w:szCs w:val="32"/>
      <w:lang w:val="es-ES" w:eastAsia="es-ES"/>
    </w:rPr>
  </w:style>
  <w:style w:type="table" w:styleId="Tabladelista2-nfasis5">
    <w:name w:val="List Table 2 Accent 5"/>
    <w:basedOn w:val="Tablanormal"/>
    <w:uiPriority w:val="47"/>
    <w:rsid w:val="00B82A52"/>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tema">
    <w:name w:val="Table Theme"/>
    <w:basedOn w:val="Tablanormal"/>
    <w:rsid w:val="00B82A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profesional">
    <w:name w:val="Table Professional"/>
    <w:basedOn w:val="Tablanormal"/>
    <w:rsid w:val="00B82A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clsica3">
    <w:name w:val="Table Classic 3"/>
    <w:basedOn w:val="Tablanormal"/>
    <w:rsid w:val="00B82A5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
    <w:uiPriority w:val="46"/>
    <w:rsid w:val="00B82A52"/>
  </w:style>
  <w:style w:type="character" w:customStyle="1" w:styleId="grame">
    <w:name w:val="grame"/>
    <w:rsid w:val="00B82A52"/>
  </w:style>
  <w:style w:type="paragraph" w:styleId="Lista">
    <w:name w:val="List"/>
    <w:basedOn w:val="Normal"/>
    <w:rsid w:val="00B82A52"/>
    <w:pPr>
      <w:ind w:left="283" w:hanging="283"/>
      <w:contextualSpacing/>
    </w:pPr>
  </w:style>
  <w:style w:type="paragraph" w:styleId="Lista2">
    <w:name w:val="List 2"/>
    <w:basedOn w:val="Normal"/>
    <w:rsid w:val="00B82A52"/>
    <w:pPr>
      <w:ind w:left="566" w:hanging="283"/>
      <w:contextualSpacing/>
    </w:pPr>
  </w:style>
  <w:style w:type="paragraph" w:styleId="Lista3">
    <w:name w:val="List 3"/>
    <w:basedOn w:val="Normal"/>
    <w:rsid w:val="00B82A52"/>
    <w:pPr>
      <w:ind w:left="849" w:hanging="283"/>
      <w:contextualSpacing/>
    </w:pPr>
  </w:style>
  <w:style w:type="paragraph" w:styleId="Lista4">
    <w:name w:val="List 4"/>
    <w:basedOn w:val="Normal"/>
    <w:rsid w:val="00B82A52"/>
    <w:pPr>
      <w:ind w:left="1132" w:hanging="283"/>
      <w:contextualSpacing/>
    </w:pPr>
  </w:style>
  <w:style w:type="paragraph" w:styleId="Lista5">
    <w:name w:val="List 5"/>
    <w:basedOn w:val="Normal"/>
    <w:rsid w:val="00B82A52"/>
    <w:pPr>
      <w:ind w:left="1415" w:hanging="283"/>
      <w:contextualSpacing/>
    </w:pPr>
  </w:style>
  <w:style w:type="paragraph" w:styleId="Encabezadodemensaje">
    <w:name w:val="Message Header"/>
    <w:basedOn w:val="Normal"/>
    <w:link w:val="EncabezadodemensajeCar"/>
    <w:rsid w:val="00B82A5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EncabezadodemensajeCar">
    <w:name w:val="Encabezado de mensaje Car"/>
    <w:basedOn w:val="Fuentedeprrafopredeter"/>
    <w:link w:val="Encabezadodemensaje"/>
    <w:rsid w:val="00B82A52"/>
    <w:rPr>
      <w:rFonts w:ascii="Calibri Light" w:hAnsi="Calibri Light"/>
      <w:sz w:val="24"/>
      <w:szCs w:val="24"/>
      <w:shd w:val="pct20" w:color="auto" w:fill="auto"/>
      <w:lang w:val="es-ES" w:eastAsia="es-ES"/>
    </w:rPr>
  </w:style>
  <w:style w:type="paragraph" w:styleId="Saludo">
    <w:name w:val="Salutation"/>
    <w:basedOn w:val="Normal"/>
    <w:next w:val="Normal"/>
    <w:link w:val="SaludoCar"/>
    <w:rsid w:val="00B82A52"/>
  </w:style>
  <w:style w:type="character" w:customStyle="1" w:styleId="SaludoCar">
    <w:name w:val="Saludo Car"/>
    <w:basedOn w:val="Fuentedeprrafopredeter"/>
    <w:link w:val="Saludo"/>
    <w:rsid w:val="00B82A52"/>
    <w:rPr>
      <w:lang w:val="es-ES" w:eastAsia="es-ES"/>
    </w:rPr>
  </w:style>
  <w:style w:type="paragraph" w:styleId="Listaconvietas2">
    <w:name w:val="List Bullet 2"/>
    <w:basedOn w:val="Normal"/>
    <w:rsid w:val="00B82A52"/>
    <w:pPr>
      <w:numPr>
        <w:numId w:val="40"/>
      </w:numPr>
      <w:contextualSpacing/>
    </w:pPr>
  </w:style>
  <w:style w:type="paragraph" w:styleId="Listaconvietas3">
    <w:name w:val="List Bullet 3"/>
    <w:basedOn w:val="Normal"/>
    <w:rsid w:val="00B82A52"/>
    <w:pPr>
      <w:numPr>
        <w:numId w:val="41"/>
      </w:numPr>
      <w:contextualSpacing/>
    </w:pPr>
  </w:style>
  <w:style w:type="paragraph" w:styleId="Listaconvietas4">
    <w:name w:val="List Bullet 4"/>
    <w:basedOn w:val="Normal"/>
    <w:rsid w:val="00B82A52"/>
    <w:pPr>
      <w:numPr>
        <w:numId w:val="42"/>
      </w:numPr>
      <w:contextualSpacing/>
    </w:pPr>
  </w:style>
  <w:style w:type="paragraph" w:styleId="Listaconvietas5">
    <w:name w:val="List Bullet 5"/>
    <w:basedOn w:val="Normal"/>
    <w:rsid w:val="00B82A52"/>
    <w:pPr>
      <w:numPr>
        <w:numId w:val="43"/>
      </w:numPr>
      <w:contextualSpacing/>
    </w:pPr>
  </w:style>
  <w:style w:type="paragraph" w:styleId="Continuarlista">
    <w:name w:val="List Continue"/>
    <w:basedOn w:val="Normal"/>
    <w:rsid w:val="00B82A52"/>
    <w:pPr>
      <w:spacing w:after="120"/>
      <w:ind w:left="283"/>
      <w:contextualSpacing/>
    </w:pPr>
  </w:style>
  <w:style w:type="paragraph" w:styleId="Continuarlista2">
    <w:name w:val="List Continue 2"/>
    <w:basedOn w:val="Normal"/>
    <w:rsid w:val="00B82A52"/>
    <w:pPr>
      <w:spacing w:after="120"/>
      <w:ind w:left="566"/>
      <w:contextualSpacing/>
    </w:pPr>
  </w:style>
  <w:style w:type="paragraph" w:styleId="Continuarlista3">
    <w:name w:val="List Continue 3"/>
    <w:basedOn w:val="Normal"/>
    <w:rsid w:val="00B82A52"/>
    <w:pPr>
      <w:spacing w:after="120"/>
      <w:ind w:left="849"/>
      <w:contextualSpacing/>
    </w:pPr>
  </w:style>
  <w:style w:type="paragraph" w:styleId="Continuarlista4">
    <w:name w:val="List Continue 4"/>
    <w:basedOn w:val="Normal"/>
    <w:rsid w:val="00B82A52"/>
    <w:pPr>
      <w:spacing w:after="120"/>
      <w:ind w:left="1132"/>
      <w:contextualSpacing/>
    </w:pPr>
  </w:style>
  <w:style w:type="paragraph" w:styleId="Continuarlista5">
    <w:name w:val="List Continue 5"/>
    <w:basedOn w:val="Normal"/>
    <w:rsid w:val="00B82A52"/>
    <w:pPr>
      <w:spacing w:after="120"/>
      <w:ind w:left="1415"/>
      <w:contextualSpacing/>
    </w:pPr>
  </w:style>
  <w:style w:type="paragraph" w:styleId="Sangradetextonormal">
    <w:name w:val="Body Text Indent"/>
    <w:basedOn w:val="Normal"/>
    <w:link w:val="SangradetextonormalCar"/>
    <w:rsid w:val="00B82A52"/>
    <w:pPr>
      <w:spacing w:after="120"/>
      <w:ind w:left="283"/>
    </w:pPr>
  </w:style>
  <w:style w:type="character" w:customStyle="1" w:styleId="SangradetextonormalCar">
    <w:name w:val="Sangría de texto normal Car"/>
    <w:basedOn w:val="Fuentedeprrafopredeter"/>
    <w:link w:val="Sangradetextonormal"/>
    <w:rsid w:val="00B82A52"/>
    <w:rPr>
      <w:lang w:val="es-ES" w:eastAsia="es-ES"/>
    </w:rPr>
  </w:style>
  <w:style w:type="paragraph" w:customStyle="1" w:styleId="Lneadeasunto">
    <w:name w:val="Línea de asunto"/>
    <w:basedOn w:val="Normal"/>
    <w:rsid w:val="00B82A52"/>
  </w:style>
  <w:style w:type="paragraph" w:styleId="Textoindependienteprimerasangra2">
    <w:name w:val="Body Text First Indent 2"/>
    <w:basedOn w:val="Sangradetextonormal"/>
    <w:link w:val="Textoindependienteprimerasangra2Car"/>
    <w:rsid w:val="00B82A52"/>
    <w:pPr>
      <w:ind w:firstLine="210"/>
    </w:pPr>
  </w:style>
  <w:style w:type="character" w:customStyle="1" w:styleId="Textoindependienteprimerasangra2Car">
    <w:name w:val="Texto independiente primera sangría 2 Car"/>
    <w:basedOn w:val="SangradetextonormalCar"/>
    <w:link w:val="Textoindependienteprimerasangra2"/>
    <w:rsid w:val="00B82A52"/>
    <w:rPr>
      <w:lang w:val="es-ES" w:eastAsia="es-ES"/>
    </w:rPr>
  </w:style>
  <w:style w:type="table" w:styleId="Tablaconcuadrcula1clara-nfasis5">
    <w:name w:val="Grid Table 1 Light Accent 5"/>
    <w:basedOn w:val="Tablanormal"/>
    <w:uiPriority w:val="46"/>
    <w:rsid w:val="00B82A52"/>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Tablaconcuadrcula1clara-nfasis1">
    <w:name w:val="Grid Table 1 Light Accent 1"/>
    <w:basedOn w:val="Tablanormal"/>
    <w:uiPriority w:val="46"/>
    <w:rsid w:val="00B82A52"/>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aconcuadrcula1">
    <w:name w:val="Tabla con cuadrícula1"/>
    <w:basedOn w:val="Tablanormal"/>
    <w:next w:val="Tablaconcuadrcula"/>
    <w:uiPriority w:val="59"/>
    <w:rsid w:val="006C17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36033">
      <w:bodyDiv w:val="1"/>
      <w:marLeft w:val="0"/>
      <w:marRight w:val="0"/>
      <w:marTop w:val="0"/>
      <w:marBottom w:val="0"/>
      <w:divBdr>
        <w:top w:val="none" w:sz="0" w:space="0" w:color="auto"/>
        <w:left w:val="none" w:sz="0" w:space="0" w:color="auto"/>
        <w:bottom w:val="none" w:sz="0" w:space="0" w:color="auto"/>
        <w:right w:val="none" w:sz="0" w:space="0" w:color="auto"/>
      </w:divBdr>
    </w:div>
    <w:div w:id="15471192">
      <w:bodyDiv w:val="1"/>
      <w:marLeft w:val="0"/>
      <w:marRight w:val="0"/>
      <w:marTop w:val="0"/>
      <w:marBottom w:val="0"/>
      <w:divBdr>
        <w:top w:val="none" w:sz="0" w:space="0" w:color="auto"/>
        <w:left w:val="none" w:sz="0" w:space="0" w:color="auto"/>
        <w:bottom w:val="none" w:sz="0" w:space="0" w:color="auto"/>
        <w:right w:val="none" w:sz="0" w:space="0" w:color="auto"/>
      </w:divBdr>
    </w:div>
    <w:div w:id="23555735">
      <w:bodyDiv w:val="1"/>
      <w:marLeft w:val="0"/>
      <w:marRight w:val="0"/>
      <w:marTop w:val="0"/>
      <w:marBottom w:val="0"/>
      <w:divBdr>
        <w:top w:val="none" w:sz="0" w:space="0" w:color="auto"/>
        <w:left w:val="none" w:sz="0" w:space="0" w:color="auto"/>
        <w:bottom w:val="none" w:sz="0" w:space="0" w:color="auto"/>
        <w:right w:val="none" w:sz="0" w:space="0" w:color="auto"/>
      </w:divBdr>
    </w:div>
    <w:div w:id="48965802">
      <w:bodyDiv w:val="1"/>
      <w:marLeft w:val="0"/>
      <w:marRight w:val="0"/>
      <w:marTop w:val="0"/>
      <w:marBottom w:val="0"/>
      <w:divBdr>
        <w:top w:val="none" w:sz="0" w:space="0" w:color="auto"/>
        <w:left w:val="none" w:sz="0" w:space="0" w:color="auto"/>
        <w:bottom w:val="none" w:sz="0" w:space="0" w:color="auto"/>
        <w:right w:val="none" w:sz="0" w:space="0" w:color="auto"/>
      </w:divBdr>
    </w:div>
    <w:div w:id="58747535">
      <w:bodyDiv w:val="1"/>
      <w:marLeft w:val="0"/>
      <w:marRight w:val="0"/>
      <w:marTop w:val="0"/>
      <w:marBottom w:val="0"/>
      <w:divBdr>
        <w:top w:val="none" w:sz="0" w:space="0" w:color="auto"/>
        <w:left w:val="none" w:sz="0" w:space="0" w:color="auto"/>
        <w:bottom w:val="none" w:sz="0" w:space="0" w:color="auto"/>
        <w:right w:val="none" w:sz="0" w:space="0" w:color="auto"/>
      </w:divBdr>
    </w:div>
    <w:div w:id="72627177">
      <w:bodyDiv w:val="1"/>
      <w:marLeft w:val="0"/>
      <w:marRight w:val="0"/>
      <w:marTop w:val="0"/>
      <w:marBottom w:val="0"/>
      <w:divBdr>
        <w:top w:val="none" w:sz="0" w:space="0" w:color="auto"/>
        <w:left w:val="none" w:sz="0" w:space="0" w:color="auto"/>
        <w:bottom w:val="none" w:sz="0" w:space="0" w:color="auto"/>
        <w:right w:val="none" w:sz="0" w:space="0" w:color="auto"/>
      </w:divBdr>
    </w:div>
    <w:div w:id="79255694">
      <w:bodyDiv w:val="1"/>
      <w:marLeft w:val="0"/>
      <w:marRight w:val="0"/>
      <w:marTop w:val="0"/>
      <w:marBottom w:val="0"/>
      <w:divBdr>
        <w:top w:val="none" w:sz="0" w:space="0" w:color="auto"/>
        <w:left w:val="none" w:sz="0" w:space="0" w:color="auto"/>
        <w:bottom w:val="none" w:sz="0" w:space="0" w:color="auto"/>
        <w:right w:val="none" w:sz="0" w:space="0" w:color="auto"/>
      </w:divBdr>
    </w:div>
    <w:div w:id="85617781">
      <w:bodyDiv w:val="1"/>
      <w:marLeft w:val="0"/>
      <w:marRight w:val="0"/>
      <w:marTop w:val="0"/>
      <w:marBottom w:val="0"/>
      <w:divBdr>
        <w:top w:val="none" w:sz="0" w:space="0" w:color="auto"/>
        <w:left w:val="none" w:sz="0" w:space="0" w:color="auto"/>
        <w:bottom w:val="none" w:sz="0" w:space="0" w:color="auto"/>
        <w:right w:val="none" w:sz="0" w:space="0" w:color="auto"/>
      </w:divBdr>
    </w:div>
    <w:div w:id="93474584">
      <w:bodyDiv w:val="1"/>
      <w:marLeft w:val="0"/>
      <w:marRight w:val="0"/>
      <w:marTop w:val="0"/>
      <w:marBottom w:val="0"/>
      <w:divBdr>
        <w:top w:val="none" w:sz="0" w:space="0" w:color="auto"/>
        <w:left w:val="none" w:sz="0" w:space="0" w:color="auto"/>
        <w:bottom w:val="none" w:sz="0" w:space="0" w:color="auto"/>
        <w:right w:val="none" w:sz="0" w:space="0" w:color="auto"/>
      </w:divBdr>
    </w:div>
    <w:div w:id="140076589">
      <w:bodyDiv w:val="1"/>
      <w:marLeft w:val="0"/>
      <w:marRight w:val="0"/>
      <w:marTop w:val="0"/>
      <w:marBottom w:val="0"/>
      <w:divBdr>
        <w:top w:val="none" w:sz="0" w:space="0" w:color="auto"/>
        <w:left w:val="none" w:sz="0" w:space="0" w:color="auto"/>
        <w:bottom w:val="none" w:sz="0" w:space="0" w:color="auto"/>
        <w:right w:val="none" w:sz="0" w:space="0" w:color="auto"/>
      </w:divBdr>
    </w:div>
    <w:div w:id="145128765">
      <w:bodyDiv w:val="1"/>
      <w:marLeft w:val="0"/>
      <w:marRight w:val="0"/>
      <w:marTop w:val="0"/>
      <w:marBottom w:val="0"/>
      <w:divBdr>
        <w:top w:val="none" w:sz="0" w:space="0" w:color="auto"/>
        <w:left w:val="none" w:sz="0" w:space="0" w:color="auto"/>
        <w:bottom w:val="none" w:sz="0" w:space="0" w:color="auto"/>
        <w:right w:val="none" w:sz="0" w:space="0" w:color="auto"/>
      </w:divBdr>
    </w:div>
    <w:div w:id="170873544">
      <w:bodyDiv w:val="1"/>
      <w:marLeft w:val="0"/>
      <w:marRight w:val="0"/>
      <w:marTop w:val="0"/>
      <w:marBottom w:val="0"/>
      <w:divBdr>
        <w:top w:val="none" w:sz="0" w:space="0" w:color="auto"/>
        <w:left w:val="none" w:sz="0" w:space="0" w:color="auto"/>
        <w:bottom w:val="none" w:sz="0" w:space="0" w:color="auto"/>
        <w:right w:val="none" w:sz="0" w:space="0" w:color="auto"/>
      </w:divBdr>
    </w:div>
    <w:div w:id="197086824">
      <w:bodyDiv w:val="1"/>
      <w:marLeft w:val="0"/>
      <w:marRight w:val="0"/>
      <w:marTop w:val="0"/>
      <w:marBottom w:val="0"/>
      <w:divBdr>
        <w:top w:val="none" w:sz="0" w:space="0" w:color="auto"/>
        <w:left w:val="none" w:sz="0" w:space="0" w:color="auto"/>
        <w:bottom w:val="none" w:sz="0" w:space="0" w:color="auto"/>
        <w:right w:val="none" w:sz="0" w:space="0" w:color="auto"/>
      </w:divBdr>
    </w:div>
    <w:div w:id="212428433">
      <w:bodyDiv w:val="1"/>
      <w:marLeft w:val="0"/>
      <w:marRight w:val="0"/>
      <w:marTop w:val="0"/>
      <w:marBottom w:val="0"/>
      <w:divBdr>
        <w:top w:val="none" w:sz="0" w:space="0" w:color="auto"/>
        <w:left w:val="none" w:sz="0" w:space="0" w:color="auto"/>
        <w:bottom w:val="none" w:sz="0" w:space="0" w:color="auto"/>
        <w:right w:val="none" w:sz="0" w:space="0" w:color="auto"/>
      </w:divBdr>
    </w:div>
    <w:div w:id="238448542">
      <w:bodyDiv w:val="1"/>
      <w:marLeft w:val="0"/>
      <w:marRight w:val="0"/>
      <w:marTop w:val="0"/>
      <w:marBottom w:val="0"/>
      <w:divBdr>
        <w:top w:val="none" w:sz="0" w:space="0" w:color="auto"/>
        <w:left w:val="none" w:sz="0" w:space="0" w:color="auto"/>
        <w:bottom w:val="none" w:sz="0" w:space="0" w:color="auto"/>
        <w:right w:val="none" w:sz="0" w:space="0" w:color="auto"/>
      </w:divBdr>
    </w:div>
    <w:div w:id="251204998">
      <w:bodyDiv w:val="1"/>
      <w:marLeft w:val="0"/>
      <w:marRight w:val="0"/>
      <w:marTop w:val="0"/>
      <w:marBottom w:val="0"/>
      <w:divBdr>
        <w:top w:val="none" w:sz="0" w:space="0" w:color="auto"/>
        <w:left w:val="none" w:sz="0" w:space="0" w:color="auto"/>
        <w:bottom w:val="none" w:sz="0" w:space="0" w:color="auto"/>
        <w:right w:val="none" w:sz="0" w:space="0" w:color="auto"/>
      </w:divBdr>
    </w:div>
    <w:div w:id="252590858">
      <w:bodyDiv w:val="1"/>
      <w:marLeft w:val="0"/>
      <w:marRight w:val="0"/>
      <w:marTop w:val="0"/>
      <w:marBottom w:val="0"/>
      <w:divBdr>
        <w:top w:val="none" w:sz="0" w:space="0" w:color="auto"/>
        <w:left w:val="none" w:sz="0" w:space="0" w:color="auto"/>
        <w:bottom w:val="none" w:sz="0" w:space="0" w:color="auto"/>
        <w:right w:val="none" w:sz="0" w:space="0" w:color="auto"/>
      </w:divBdr>
    </w:div>
    <w:div w:id="266618078">
      <w:bodyDiv w:val="1"/>
      <w:marLeft w:val="0"/>
      <w:marRight w:val="0"/>
      <w:marTop w:val="0"/>
      <w:marBottom w:val="0"/>
      <w:divBdr>
        <w:top w:val="none" w:sz="0" w:space="0" w:color="auto"/>
        <w:left w:val="none" w:sz="0" w:space="0" w:color="auto"/>
        <w:bottom w:val="none" w:sz="0" w:space="0" w:color="auto"/>
        <w:right w:val="none" w:sz="0" w:space="0" w:color="auto"/>
      </w:divBdr>
    </w:div>
    <w:div w:id="298069834">
      <w:bodyDiv w:val="1"/>
      <w:marLeft w:val="0"/>
      <w:marRight w:val="0"/>
      <w:marTop w:val="0"/>
      <w:marBottom w:val="0"/>
      <w:divBdr>
        <w:top w:val="none" w:sz="0" w:space="0" w:color="auto"/>
        <w:left w:val="none" w:sz="0" w:space="0" w:color="auto"/>
        <w:bottom w:val="none" w:sz="0" w:space="0" w:color="auto"/>
        <w:right w:val="none" w:sz="0" w:space="0" w:color="auto"/>
      </w:divBdr>
    </w:div>
    <w:div w:id="303892228">
      <w:bodyDiv w:val="1"/>
      <w:marLeft w:val="0"/>
      <w:marRight w:val="0"/>
      <w:marTop w:val="0"/>
      <w:marBottom w:val="0"/>
      <w:divBdr>
        <w:top w:val="none" w:sz="0" w:space="0" w:color="auto"/>
        <w:left w:val="none" w:sz="0" w:space="0" w:color="auto"/>
        <w:bottom w:val="none" w:sz="0" w:space="0" w:color="auto"/>
        <w:right w:val="none" w:sz="0" w:space="0" w:color="auto"/>
      </w:divBdr>
    </w:div>
    <w:div w:id="312757746">
      <w:bodyDiv w:val="1"/>
      <w:marLeft w:val="0"/>
      <w:marRight w:val="0"/>
      <w:marTop w:val="0"/>
      <w:marBottom w:val="0"/>
      <w:divBdr>
        <w:top w:val="none" w:sz="0" w:space="0" w:color="auto"/>
        <w:left w:val="none" w:sz="0" w:space="0" w:color="auto"/>
        <w:bottom w:val="none" w:sz="0" w:space="0" w:color="auto"/>
        <w:right w:val="none" w:sz="0" w:space="0" w:color="auto"/>
      </w:divBdr>
    </w:div>
    <w:div w:id="318273558">
      <w:bodyDiv w:val="1"/>
      <w:marLeft w:val="0"/>
      <w:marRight w:val="0"/>
      <w:marTop w:val="0"/>
      <w:marBottom w:val="0"/>
      <w:divBdr>
        <w:top w:val="none" w:sz="0" w:space="0" w:color="auto"/>
        <w:left w:val="none" w:sz="0" w:space="0" w:color="auto"/>
        <w:bottom w:val="none" w:sz="0" w:space="0" w:color="auto"/>
        <w:right w:val="none" w:sz="0" w:space="0" w:color="auto"/>
      </w:divBdr>
    </w:div>
    <w:div w:id="318844720">
      <w:bodyDiv w:val="1"/>
      <w:marLeft w:val="0"/>
      <w:marRight w:val="0"/>
      <w:marTop w:val="0"/>
      <w:marBottom w:val="0"/>
      <w:divBdr>
        <w:top w:val="none" w:sz="0" w:space="0" w:color="auto"/>
        <w:left w:val="none" w:sz="0" w:space="0" w:color="auto"/>
        <w:bottom w:val="none" w:sz="0" w:space="0" w:color="auto"/>
        <w:right w:val="none" w:sz="0" w:space="0" w:color="auto"/>
      </w:divBdr>
    </w:div>
    <w:div w:id="336731351">
      <w:bodyDiv w:val="1"/>
      <w:marLeft w:val="0"/>
      <w:marRight w:val="0"/>
      <w:marTop w:val="0"/>
      <w:marBottom w:val="0"/>
      <w:divBdr>
        <w:top w:val="none" w:sz="0" w:space="0" w:color="auto"/>
        <w:left w:val="none" w:sz="0" w:space="0" w:color="auto"/>
        <w:bottom w:val="none" w:sz="0" w:space="0" w:color="auto"/>
        <w:right w:val="none" w:sz="0" w:space="0" w:color="auto"/>
      </w:divBdr>
    </w:div>
    <w:div w:id="345442743">
      <w:bodyDiv w:val="1"/>
      <w:marLeft w:val="0"/>
      <w:marRight w:val="0"/>
      <w:marTop w:val="0"/>
      <w:marBottom w:val="0"/>
      <w:divBdr>
        <w:top w:val="none" w:sz="0" w:space="0" w:color="auto"/>
        <w:left w:val="none" w:sz="0" w:space="0" w:color="auto"/>
        <w:bottom w:val="none" w:sz="0" w:space="0" w:color="auto"/>
        <w:right w:val="none" w:sz="0" w:space="0" w:color="auto"/>
      </w:divBdr>
    </w:div>
    <w:div w:id="347676726">
      <w:bodyDiv w:val="1"/>
      <w:marLeft w:val="0"/>
      <w:marRight w:val="0"/>
      <w:marTop w:val="0"/>
      <w:marBottom w:val="0"/>
      <w:divBdr>
        <w:top w:val="none" w:sz="0" w:space="0" w:color="auto"/>
        <w:left w:val="none" w:sz="0" w:space="0" w:color="auto"/>
        <w:bottom w:val="none" w:sz="0" w:space="0" w:color="auto"/>
        <w:right w:val="none" w:sz="0" w:space="0" w:color="auto"/>
      </w:divBdr>
    </w:div>
    <w:div w:id="368839424">
      <w:bodyDiv w:val="1"/>
      <w:marLeft w:val="0"/>
      <w:marRight w:val="0"/>
      <w:marTop w:val="0"/>
      <w:marBottom w:val="0"/>
      <w:divBdr>
        <w:top w:val="none" w:sz="0" w:space="0" w:color="auto"/>
        <w:left w:val="none" w:sz="0" w:space="0" w:color="auto"/>
        <w:bottom w:val="none" w:sz="0" w:space="0" w:color="auto"/>
        <w:right w:val="none" w:sz="0" w:space="0" w:color="auto"/>
      </w:divBdr>
    </w:div>
    <w:div w:id="414278926">
      <w:bodyDiv w:val="1"/>
      <w:marLeft w:val="0"/>
      <w:marRight w:val="0"/>
      <w:marTop w:val="0"/>
      <w:marBottom w:val="0"/>
      <w:divBdr>
        <w:top w:val="none" w:sz="0" w:space="0" w:color="auto"/>
        <w:left w:val="none" w:sz="0" w:space="0" w:color="auto"/>
        <w:bottom w:val="none" w:sz="0" w:space="0" w:color="auto"/>
        <w:right w:val="none" w:sz="0" w:space="0" w:color="auto"/>
      </w:divBdr>
    </w:div>
    <w:div w:id="442067892">
      <w:bodyDiv w:val="1"/>
      <w:marLeft w:val="0"/>
      <w:marRight w:val="0"/>
      <w:marTop w:val="0"/>
      <w:marBottom w:val="0"/>
      <w:divBdr>
        <w:top w:val="none" w:sz="0" w:space="0" w:color="auto"/>
        <w:left w:val="none" w:sz="0" w:space="0" w:color="auto"/>
        <w:bottom w:val="none" w:sz="0" w:space="0" w:color="auto"/>
        <w:right w:val="none" w:sz="0" w:space="0" w:color="auto"/>
      </w:divBdr>
    </w:div>
    <w:div w:id="448012393">
      <w:bodyDiv w:val="1"/>
      <w:marLeft w:val="0"/>
      <w:marRight w:val="0"/>
      <w:marTop w:val="0"/>
      <w:marBottom w:val="0"/>
      <w:divBdr>
        <w:top w:val="none" w:sz="0" w:space="0" w:color="auto"/>
        <w:left w:val="none" w:sz="0" w:space="0" w:color="auto"/>
        <w:bottom w:val="none" w:sz="0" w:space="0" w:color="auto"/>
        <w:right w:val="none" w:sz="0" w:space="0" w:color="auto"/>
      </w:divBdr>
    </w:div>
    <w:div w:id="477068711">
      <w:bodyDiv w:val="1"/>
      <w:marLeft w:val="0"/>
      <w:marRight w:val="0"/>
      <w:marTop w:val="0"/>
      <w:marBottom w:val="0"/>
      <w:divBdr>
        <w:top w:val="none" w:sz="0" w:space="0" w:color="auto"/>
        <w:left w:val="none" w:sz="0" w:space="0" w:color="auto"/>
        <w:bottom w:val="none" w:sz="0" w:space="0" w:color="auto"/>
        <w:right w:val="none" w:sz="0" w:space="0" w:color="auto"/>
      </w:divBdr>
    </w:div>
    <w:div w:id="483425494">
      <w:bodyDiv w:val="1"/>
      <w:marLeft w:val="0"/>
      <w:marRight w:val="0"/>
      <w:marTop w:val="0"/>
      <w:marBottom w:val="0"/>
      <w:divBdr>
        <w:top w:val="none" w:sz="0" w:space="0" w:color="auto"/>
        <w:left w:val="none" w:sz="0" w:space="0" w:color="auto"/>
        <w:bottom w:val="none" w:sz="0" w:space="0" w:color="auto"/>
        <w:right w:val="none" w:sz="0" w:space="0" w:color="auto"/>
      </w:divBdr>
    </w:div>
    <w:div w:id="492377821">
      <w:bodyDiv w:val="1"/>
      <w:marLeft w:val="0"/>
      <w:marRight w:val="0"/>
      <w:marTop w:val="0"/>
      <w:marBottom w:val="0"/>
      <w:divBdr>
        <w:top w:val="none" w:sz="0" w:space="0" w:color="auto"/>
        <w:left w:val="none" w:sz="0" w:space="0" w:color="auto"/>
        <w:bottom w:val="none" w:sz="0" w:space="0" w:color="auto"/>
        <w:right w:val="none" w:sz="0" w:space="0" w:color="auto"/>
      </w:divBdr>
    </w:div>
    <w:div w:id="495611212">
      <w:bodyDiv w:val="1"/>
      <w:marLeft w:val="0"/>
      <w:marRight w:val="0"/>
      <w:marTop w:val="0"/>
      <w:marBottom w:val="0"/>
      <w:divBdr>
        <w:top w:val="none" w:sz="0" w:space="0" w:color="auto"/>
        <w:left w:val="none" w:sz="0" w:space="0" w:color="auto"/>
        <w:bottom w:val="none" w:sz="0" w:space="0" w:color="auto"/>
        <w:right w:val="none" w:sz="0" w:space="0" w:color="auto"/>
      </w:divBdr>
    </w:div>
    <w:div w:id="528642709">
      <w:bodyDiv w:val="1"/>
      <w:marLeft w:val="0"/>
      <w:marRight w:val="0"/>
      <w:marTop w:val="0"/>
      <w:marBottom w:val="0"/>
      <w:divBdr>
        <w:top w:val="none" w:sz="0" w:space="0" w:color="auto"/>
        <w:left w:val="none" w:sz="0" w:space="0" w:color="auto"/>
        <w:bottom w:val="none" w:sz="0" w:space="0" w:color="auto"/>
        <w:right w:val="none" w:sz="0" w:space="0" w:color="auto"/>
      </w:divBdr>
    </w:div>
    <w:div w:id="547958069">
      <w:bodyDiv w:val="1"/>
      <w:marLeft w:val="0"/>
      <w:marRight w:val="0"/>
      <w:marTop w:val="0"/>
      <w:marBottom w:val="0"/>
      <w:divBdr>
        <w:top w:val="none" w:sz="0" w:space="0" w:color="auto"/>
        <w:left w:val="none" w:sz="0" w:space="0" w:color="auto"/>
        <w:bottom w:val="none" w:sz="0" w:space="0" w:color="auto"/>
        <w:right w:val="none" w:sz="0" w:space="0" w:color="auto"/>
      </w:divBdr>
    </w:div>
    <w:div w:id="560286908">
      <w:bodyDiv w:val="1"/>
      <w:marLeft w:val="0"/>
      <w:marRight w:val="0"/>
      <w:marTop w:val="0"/>
      <w:marBottom w:val="0"/>
      <w:divBdr>
        <w:top w:val="none" w:sz="0" w:space="0" w:color="auto"/>
        <w:left w:val="none" w:sz="0" w:space="0" w:color="auto"/>
        <w:bottom w:val="none" w:sz="0" w:space="0" w:color="auto"/>
        <w:right w:val="none" w:sz="0" w:space="0" w:color="auto"/>
      </w:divBdr>
    </w:div>
    <w:div w:id="605239478">
      <w:bodyDiv w:val="1"/>
      <w:marLeft w:val="0"/>
      <w:marRight w:val="0"/>
      <w:marTop w:val="0"/>
      <w:marBottom w:val="0"/>
      <w:divBdr>
        <w:top w:val="none" w:sz="0" w:space="0" w:color="auto"/>
        <w:left w:val="none" w:sz="0" w:space="0" w:color="auto"/>
        <w:bottom w:val="none" w:sz="0" w:space="0" w:color="auto"/>
        <w:right w:val="none" w:sz="0" w:space="0" w:color="auto"/>
      </w:divBdr>
    </w:div>
    <w:div w:id="621152205">
      <w:bodyDiv w:val="1"/>
      <w:marLeft w:val="0"/>
      <w:marRight w:val="0"/>
      <w:marTop w:val="0"/>
      <w:marBottom w:val="0"/>
      <w:divBdr>
        <w:top w:val="none" w:sz="0" w:space="0" w:color="auto"/>
        <w:left w:val="none" w:sz="0" w:space="0" w:color="auto"/>
        <w:bottom w:val="none" w:sz="0" w:space="0" w:color="auto"/>
        <w:right w:val="none" w:sz="0" w:space="0" w:color="auto"/>
      </w:divBdr>
    </w:div>
    <w:div w:id="638802735">
      <w:bodyDiv w:val="1"/>
      <w:marLeft w:val="0"/>
      <w:marRight w:val="0"/>
      <w:marTop w:val="0"/>
      <w:marBottom w:val="0"/>
      <w:divBdr>
        <w:top w:val="none" w:sz="0" w:space="0" w:color="auto"/>
        <w:left w:val="none" w:sz="0" w:space="0" w:color="auto"/>
        <w:bottom w:val="none" w:sz="0" w:space="0" w:color="auto"/>
        <w:right w:val="none" w:sz="0" w:space="0" w:color="auto"/>
      </w:divBdr>
    </w:div>
    <w:div w:id="639379177">
      <w:bodyDiv w:val="1"/>
      <w:marLeft w:val="0"/>
      <w:marRight w:val="0"/>
      <w:marTop w:val="0"/>
      <w:marBottom w:val="0"/>
      <w:divBdr>
        <w:top w:val="none" w:sz="0" w:space="0" w:color="auto"/>
        <w:left w:val="none" w:sz="0" w:space="0" w:color="auto"/>
        <w:bottom w:val="none" w:sz="0" w:space="0" w:color="auto"/>
        <w:right w:val="none" w:sz="0" w:space="0" w:color="auto"/>
      </w:divBdr>
    </w:div>
    <w:div w:id="648171442">
      <w:bodyDiv w:val="1"/>
      <w:marLeft w:val="0"/>
      <w:marRight w:val="0"/>
      <w:marTop w:val="0"/>
      <w:marBottom w:val="0"/>
      <w:divBdr>
        <w:top w:val="none" w:sz="0" w:space="0" w:color="auto"/>
        <w:left w:val="none" w:sz="0" w:space="0" w:color="auto"/>
        <w:bottom w:val="none" w:sz="0" w:space="0" w:color="auto"/>
        <w:right w:val="none" w:sz="0" w:space="0" w:color="auto"/>
      </w:divBdr>
    </w:div>
    <w:div w:id="662783498">
      <w:bodyDiv w:val="1"/>
      <w:marLeft w:val="0"/>
      <w:marRight w:val="0"/>
      <w:marTop w:val="0"/>
      <w:marBottom w:val="0"/>
      <w:divBdr>
        <w:top w:val="none" w:sz="0" w:space="0" w:color="auto"/>
        <w:left w:val="none" w:sz="0" w:space="0" w:color="auto"/>
        <w:bottom w:val="none" w:sz="0" w:space="0" w:color="auto"/>
        <w:right w:val="none" w:sz="0" w:space="0" w:color="auto"/>
      </w:divBdr>
    </w:div>
    <w:div w:id="682707717">
      <w:bodyDiv w:val="1"/>
      <w:marLeft w:val="0"/>
      <w:marRight w:val="0"/>
      <w:marTop w:val="0"/>
      <w:marBottom w:val="0"/>
      <w:divBdr>
        <w:top w:val="none" w:sz="0" w:space="0" w:color="auto"/>
        <w:left w:val="none" w:sz="0" w:space="0" w:color="auto"/>
        <w:bottom w:val="none" w:sz="0" w:space="0" w:color="auto"/>
        <w:right w:val="none" w:sz="0" w:space="0" w:color="auto"/>
      </w:divBdr>
    </w:div>
    <w:div w:id="698631202">
      <w:bodyDiv w:val="1"/>
      <w:marLeft w:val="0"/>
      <w:marRight w:val="0"/>
      <w:marTop w:val="0"/>
      <w:marBottom w:val="0"/>
      <w:divBdr>
        <w:top w:val="none" w:sz="0" w:space="0" w:color="auto"/>
        <w:left w:val="none" w:sz="0" w:space="0" w:color="auto"/>
        <w:bottom w:val="none" w:sz="0" w:space="0" w:color="auto"/>
        <w:right w:val="none" w:sz="0" w:space="0" w:color="auto"/>
      </w:divBdr>
    </w:div>
    <w:div w:id="708799852">
      <w:bodyDiv w:val="1"/>
      <w:marLeft w:val="0"/>
      <w:marRight w:val="0"/>
      <w:marTop w:val="0"/>
      <w:marBottom w:val="0"/>
      <w:divBdr>
        <w:top w:val="none" w:sz="0" w:space="0" w:color="auto"/>
        <w:left w:val="none" w:sz="0" w:space="0" w:color="auto"/>
        <w:bottom w:val="none" w:sz="0" w:space="0" w:color="auto"/>
        <w:right w:val="none" w:sz="0" w:space="0" w:color="auto"/>
      </w:divBdr>
    </w:div>
    <w:div w:id="713577499">
      <w:bodyDiv w:val="1"/>
      <w:marLeft w:val="0"/>
      <w:marRight w:val="0"/>
      <w:marTop w:val="0"/>
      <w:marBottom w:val="0"/>
      <w:divBdr>
        <w:top w:val="none" w:sz="0" w:space="0" w:color="auto"/>
        <w:left w:val="none" w:sz="0" w:space="0" w:color="auto"/>
        <w:bottom w:val="none" w:sz="0" w:space="0" w:color="auto"/>
        <w:right w:val="none" w:sz="0" w:space="0" w:color="auto"/>
      </w:divBdr>
    </w:div>
    <w:div w:id="715085613">
      <w:bodyDiv w:val="1"/>
      <w:marLeft w:val="0"/>
      <w:marRight w:val="0"/>
      <w:marTop w:val="0"/>
      <w:marBottom w:val="0"/>
      <w:divBdr>
        <w:top w:val="none" w:sz="0" w:space="0" w:color="auto"/>
        <w:left w:val="none" w:sz="0" w:space="0" w:color="auto"/>
        <w:bottom w:val="none" w:sz="0" w:space="0" w:color="auto"/>
        <w:right w:val="none" w:sz="0" w:space="0" w:color="auto"/>
      </w:divBdr>
    </w:div>
    <w:div w:id="721901810">
      <w:bodyDiv w:val="1"/>
      <w:marLeft w:val="0"/>
      <w:marRight w:val="0"/>
      <w:marTop w:val="0"/>
      <w:marBottom w:val="0"/>
      <w:divBdr>
        <w:top w:val="none" w:sz="0" w:space="0" w:color="auto"/>
        <w:left w:val="none" w:sz="0" w:space="0" w:color="auto"/>
        <w:bottom w:val="none" w:sz="0" w:space="0" w:color="auto"/>
        <w:right w:val="none" w:sz="0" w:space="0" w:color="auto"/>
      </w:divBdr>
    </w:div>
    <w:div w:id="757362746">
      <w:bodyDiv w:val="1"/>
      <w:marLeft w:val="0"/>
      <w:marRight w:val="0"/>
      <w:marTop w:val="0"/>
      <w:marBottom w:val="0"/>
      <w:divBdr>
        <w:top w:val="none" w:sz="0" w:space="0" w:color="auto"/>
        <w:left w:val="none" w:sz="0" w:space="0" w:color="auto"/>
        <w:bottom w:val="none" w:sz="0" w:space="0" w:color="auto"/>
        <w:right w:val="none" w:sz="0" w:space="0" w:color="auto"/>
      </w:divBdr>
    </w:div>
    <w:div w:id="761947276">
      <w:bodyDiv w:val="1"/>
      <w:marLeft w:val="0"/>
      <w:marRight w:val="0"/>
      <w:marTop w:val="0"/>
      <w:marBottom w:val="0"/>
      <w:divBdr>
        <w:top w:val="none" w:sz="0" w:space="0" w:color="auto"/>
        <w:left w:val="none" w:sz="0" w:space="0" w:color="auto"/>
        <w:bottom w:val="none" w:sz="0" w:space="0" w:color="auto"/>
        <w:right w:val="none" w:sz="0" w:space="0" w:color="auto"/>
      </w:divBdr>
    </w:div>
    <w:div w:id="786587502">
      <w:bodyDiv w:val="1"/>
      <w:marLeft w:val="0"/>
      <w:marRight w:val="0"/>
      <w:marTop w:val="0"/>
      <w:marBottom w:val="0"/>
      <w:divBdr>
        <w:top w:val="none" w:sz="0" w:space="0" w:color="auto"/>
        <w:left w:val="none" w:sz="0" w:space="0" w:color="auto"/>
        <w:bottom w:val="none" w:sz="0" w:space="0" w:color="auto"/>
        <w:right w:val="none" w:sz="0" w:space="0" w:color="auto"/>
      </w:divBdr>
    </w:div>
    <w:div w:id="809174491">
      <w:bodyDiv w:val="1"/>
      <w:marLeft w:val="0"/>
      <w:marRight w:val="0"/>
      <w:marTop w:val="0"/>
      <w:marBottom w:val="0"/>
      <w:divBdr>
        <w:top w:val="none" w:sz="0" w:space="0" w:color="auto"/>
        <w:left w:val="none" w:sz="0" w:space="0" w:color="auto"/>
        <w:bottom w:val="none" w:sz="0" w:space="0" w:color="auto"/>
        <w:right w:val="none" w:sz="0" w:space="0" w:color="auto"/>
      </w:divBdr>
    </w:div>
    <w:div w:id="813331978">
      <w:bodyDiv w:val="1"/>
      <w:marLeft w:val="0"/>
      <w:marRight w:val="0"/>
      <w:marTop w:val="0"/>
      <w:marBottom w:val="0"/>
      <w:divBdr>
        <w:top w:val="none" w:sz="0" w:space="0" w:color="auto"/>
        <w:left w:val="none" w:sz="0" w:space="0" w:color="auto"/>
        <w:bottom w:val="none" w:sz="0" w:space="0" w:color="auto"/>
        <w:right w:val="none" w:sz="0" w:space="0" w:color="auto"/>
      </w:divBdr>
    </w:div>
    <w:div w:id="844706005">
      <w:bodyDiv w:val="1"/>
      <w:marLeft w:val="0"/>
      <w:marRight w:val="0"/>
      <w:marTop w:val="0"/>
      <w:marBottom w:val="0"/>
      <w:divBdr>
        <w:top w:val="none" w:sz="0" w:space="0" w:color="auto"/>
        <w:left w:val="none" w:sz="0" w:space="0" w:color="auto"/>
        <w:bottom w:val="none" w:sz="0" w:space="0" w:color="auto"/>
        <w:right w:val="none" w:sz="0" w:space="0" w:color="auto"/>
      </w:divBdr>
    </w:div>
    <w:div w:id="866875016">
      <w:bodyDiv w:val="1"/>
      <w:marLeft w:val="0"/>
      <w:marRight w:val="0"/>
      <w:marTop w:val="0"/>
      <w:marBottom w:val="0"/>
      <w:divBdr>
        <w:top w:val="none" w:sz="0" w:space="0" w:color="auto"/>
        <w:left w:val="none" w:sz="0" w:space="0" w:color="auto"/>
        <w:bottom w:val="none" w:sz="0" w:space="0" w:color="auto"/>
        <w:right w:val="none" w:sz="0" w:space="0" w:color="auto"/>
      </w:divBdr>
    </w:div>
    <w:div w:id="905722949">
      <w:bodyDiv w:val="1"/>
      <w:marLeft w:val="0"/>
      <w:marRight w:val="0"/>
      <w:marTop w:val="0"/>
      <w:marBottom w:val="0"/>
      <w:divBdr>
        <w:top w:val="none" w:sz="0" w:space="0" w:color="auto"/>
        <w:left w:val="none" w:sz="0" w:space="0" w:color="auto"/>
        <w:bottom w:val="none" w:sz="0" w:space="0" w:color="auto"/>
        <w:right w:val="none" w:sz="0" w:space="0" w:color="auto"/>
      </w:divBdr>
      <w:divsChild>
        <w:div w:id="273052081">
          <w:marLeft w:val="0"/>
          <w:marRight w:val="0"/>
          <w:marTop w:val="0"/>
          <w:marBottom w:val="0"/>
          <w:divBdr>
            <w:top w:val="none" w:sz="0" w:space="0" w:color="auto"/>
            <w:left w:val="none" w:sz="0" w:space="0" w:color="auto"/>
            <w:bottom w:val="none" w:sz="0" w:space="0" w:color="auto"/>
            <w:right w:val="none" w:sz="0" w:space="0" w:color="auto"/>
          </w:divBdr>
          <w:divsChild>
            <w:div w:id="316227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322940">
      <w:bodyDiv w:val="1"/>
      <w:marLeft w:val="0"/>
      <w:marRight w:val="0"/>
      <w:marTop w:val="0"/>
      <w:marBottom w:val="0"/>
      <w:divBdr>
        <w:top w:val="none" w:sz="0" w:space="0" w:color="auto"/>
        <w:left w:val="none" w:sz="0" w:space="0" w:color="auto"/>
        <w:bottom w:val="none" w:sz="0" w:space="0" w:color="auto"/>
        <w:right w:val="none" w:sz="0" w:space="0" w:color="auto"/>
      </w:divBdr>
    </w:div>
    <w:div w:id="921645520">
      <w:bodyDiv w:val="1"/>
      <w:marLeft w:val="0"/>
      <w:marRight w:val="0"/>
      <w:marTop w:val="0"/>
      <w:marBottom w:val="0"/>
      <w:divBdr>
        <w:top w:val="none" w:sz="0" w:space="0" w:color="auto"/>
        <w:left w:val="none" w:sz="0" w:space="0" w:color="auto"/>
        <w:bottom w:val="none" w:sz="0" w:space="0" w:color="auto"/>
        <w:right w:val="none" w:sz="0" w:space="0" w:color="auto"/>
      </w:divBdr>
    </w:div>
    <w:div w:id="935553171">
      <w:bodyDiv w:val="1"/>
      <w:marLeft w:val="0"/>
      <w:marRight w:val="0"/>
      <w:marTop w:val="0"/>
      <w:marBottom w:val="0"/>
      <w:divBdr>
        <w:top w:val="none" w:sz="0" w:space="0" w:color="auto"/>
        <w:left w:val="none" w:sz="0" w:space="0" w:color="auto"/>
        <w:bottom w:val="none" w:sz="0" w:space="0" w:color="auto"/>
        <w:right w:val="none" w:sz="0" w:space="0" w:color="auto"/>
      </w:divBdr>
    </w:div>
    <w:div w:id="963776582">
      <w:bodyDiv w:val="1"/>
      <w:marLeft w:val="0"/>
      <w:marRight w:val="0"/>
      <w:marTop w:val="0"/>
      <w:marBottom w:val="0"/>
      <w:divBdr>
        <w:top w:val="none" w:sz="0" w:space="0" w:color="auto"/>
        <w:left w:val="none" w:sz="0" w:space="0" w:color="auto"/>
        <w:bottom w:val="none" w:sz="0" w:space="0" w:color="auto"/>
        <w:right w:val="none" w:sz="0" w:space="0" w:color="auto"/>
      </w:divBdr>
    </w:div>
    <w:div w:id="973371123">
      <w:bodyDiv w:val="1"/>
      <w:marLeft w:val="0"/>
      <w:marRight w:val="0"/>
      <w:marTop w:val="0"/>
      <w:marBottom w:val="0"/>
      <w:divBdr>
        <w:top w:val="none" w:sz="0" w:space="0" w:color="auto"/>
        <w:left w:val="none" w:sz="0" w:space="0" w:color="auto"/>
        <w:bottom w:val="none" w:sz="0" w:space="0" w:color="auto"/>
        <w:right w:val="none" w:sz="0" w:space="0" w:color="auto"/>
      </w:divBdr>
    </w:div>
    <w:div w:id="983004325">
      <w:bodyDiv w:val="1"/>
      <w:marLeft w:val="0"/>
      <w:marRight w:val="0"/>
      <w:marTop w:val="0"/>
      <w:marBottom w:val="0"/>
      <w:divBdr>
        <w:top w:val="none" w:sz="0" w:space="0" w:color="auto"/>
        <w:left w:val="none" w:sz="0" w:space="0" w:color="auto"/>
        <w:bottom w:val="none" w:sz="0" w:space="0" w:color="auto"/>
        <w:right w:val="none" w:sz="0" w:space="0" w:color="auto"/>
      </w:divBdr>
    </w:div>
    <w:div w:id="1011879510">
      <w:bodyDiv w:val="1"/>
      <w:marLeft w:val="0"/>
      <w:marRight w:val="0"/>
      <w:marTop w:val="0"/>
      <w:marBottom w:val="0"/>
      <w:divBdr>
        <w:top w:val="none" w:sz="0" w:space="0" w:color="auto"/>
        <w:left w:val="none" w:sz="0" w:space="0" w:color="auto"/>
        <w:bottom w:val="none" w:sz="0" w:space="0" w:color="auto"/>
        <w:right w:val="none" w:sz="0" w:space="0" w:color="auto"/>
      </w:divBdr>
    </w:div>
    <w:div w:id="1019969203">
      <w:bodyDiv w:val="1"/>
      <w:marLeft w:val="0"/>
      <w:marRight w:val="0"/>
      <w:marTop w:val="0"/>
      <w:marBottom w:val="0"/>
      <w:divBdr>
        <w:top w:val="none" w:sz="0" w:space="0" w:color="auto"/>
        <w:left w:val="none" w:sz="0" w:space="0" w:color="auto"/>
        <w:bottom w:val="none" w:sz="0" w:space="0" w:color="auto"/>
        <w:right w:val="none" w:sz="0" w:space="0" w:color="auto"/>
      </w:divBdr>
    </w:div>
    <w:div w:id="1027485671">
      <w:bodyDiv w:val="1"/>
      <w:marLeft w:val="0"/>
      <w:marRight w:val="0"/>
      <w:marTop w:val="0"/>
      <w:marBottom w:val="0"/>
      <w:divBdr>
        <w:top w:val="none" w:sz="0" w:space="0" w:color="auto"/>
        <w:left w:val="none" w:sz="0" w:space="0" w:color="auto"/>
        <w:bottom w:val="none" w:sz="0" w:space="0" w:color="auto"/>
        <w:right w:val="none" w:sz="0" w:space="0" w:color="auto"/>
      </w:divBdr>
    </w:div>
    <w:div w:id="1046486610">
      <w:bodyDiv w:val="1"/>
      <w:marLeft w:val="0"/>
      <w:marRight w:val="0"/>
      <w:marTop w:val="0"/>
      <w:marBottom w:val="0"/>
      <w:divBdr>
        <w:top w:val="none" w:sz="0" w:space="0" w:color="auto"/>
        <w:left w:val="none" w:sz="0" w:space="0" w:color="auto"/>
        <w:bottom w:val="none" w:sz="0" w:space="0" w:color="auto"/>
        <w:right w:val="none" w:sz="0" w:space="0" w:color="auto"/>
      </w:divBdr>
    </w:div>
    <w:div w:id="1057583670">
      <w:bodyDiv w:val="1"/>
      <w:marLeft w:val="0"/>
      <w:marRight w:val="0"/>
      <w:marTop w:val="0"/>
      <w:marBottom w:val="0"/>
      <w:divBdr>
        <w:top w:val="none" w:sz="0" w:space="0" w:color="auto"/>
        <w:left w:val="none" w:sz="0" w:space="0" w:color="auto"/>
        <w:bottom w:val="none" w:sz="0" w:space="0" w:color="auto"/>
        <w:right w:val="none" w:sz="0" w:space="0" w:color="auto"/>
      </w:divBdr>
    </w:div>
    <w:div w:id="1105004243">
      <w:bodyDiv w:val="1"/>
      <w:marLeft w:val="0"/>
      <w:marRight w:val="0"/>
      <w:marTop w:val="0"/>
      <w:marBottom w:val="0"/>
      <w:divBdr>
        <w:top w:val="none" w:sz="0" w:space="0" w:color="auto"/>
        <w:left w:val="none" w:sz="0" w:space="0" w:color="auto"/>
        <w:bottom w:val="none" w:sz="0" w:space="0" w:color="auto"/>
        <w:right w:val="none" w:sz="0" w:space="0" w:color="auto"/>
      </w:divBdr>
    </w:div>
    <w:div w:id="1115752195">
      <w:bodyDiv w:val="1"/>
      <w:marLeft w:val="0"/>
      <w:marRight w:val="0"/>
      <w:marTop w:val="0"/>
      <w:marBottom w:val="0"/>
      <w:divBdr>
        <w:top w:val="none" w:sz="0" w:space="0" w:color="auto"/>
        <w:left w:val="none" w:sz="0" w:space="0" w:color="auto"/>
        <w:bottom w:val="none" w:sz="0" w:space="0" w:color="auto"/>
        <w:right w:val="none" w:sz="0" w:space="0" w:color="auto"/>
      </w:divBdr>
    </w:div>
    <w:div w:id="1154953415">
      <w:bodyDiv w:val="1"/>
      <w:marLeft w:val="0"/>
      <w:marRight w:val="0"/>
      <w:marTop w:val="0"/>
      <w:marBottom w:val="0"/>
      <w:divBdr>
        <w:top w:val="none" w:sz="0" w:space="0" w:color="auto"/>
        <w:left w:val="none" w:sz="0" w:space="0" w:color="auto"/>
        <w:bottom w:val="none" w:sz="0" w:space="0" w:color="auto"/>
        <w:right w:val="none" w:sz="0" w:space="0" w:color="auto"/>
      </w:divBdr>
    </w:div>
    <w:div w:id="1159467143">
      <w:bodyDiv w:val="1"/>
      <w:marLeft w:val="0"/>
      <w:marRight w:val="0"/>
      <w:marTop w:val="0"/>
      <w:marBottom w:val="0"/>
      <w:divBdr>
        <w:top w:val="none" w:sz="0" w:space="0" w:color="auto"/>
        <w:left w:val="none" w:sz="0" w:space="0" w:color="auto"/>
        <w:bottom w:val="none" w:sz="0" w:space="0" w:color="auto"/>
        <w:right w:val="none" w:sz="0" w:space="0" w:color="auto"/>
      </w:divBdr>
    </w:div>
    <w:div w:id="1163278823">
      <w:bodyDiv w:val="1"/>
      <w:marLeft w:val="0"/>
      <w:marRight w:val="0"/>
      <w:marTop w:val="0"/>
      <w:marBottom w:val="0"/>
      <w:divBdr>
        <w:top w:val="none" w:sz="0" w:space="0" w:color="auto"/>
        <w:left w:val="none" w:sz="0" w:space="0" w:color="auto"/>
        <w:bottom w:val="none" w:sz="0" w:space="0" w:color="auto"/>
        <w:right w:val="none" w:sz="0" w:space="0" w:color="auto"/>
      </w:divBdr>
    </w:div>
    <w:div w:id="1190296167">
      <w:bodyDiv w:val="1"/>
      <w:marLeft w:val="0"/>
      <w:marRight w:val="0"/>
      <w:marTop w:val="0"/>
      <w:marBottom w:val="0"/>
      <w:divBdr>
        <w:top w:val="none" w:sz="0" w:space="0" w:color="auto"/>
        <w:left w:val="none" w:sz="0" w:space="0" w:color="auto"/>
        <w:bottom w:val="none" w:sz="0" w:space="0" w:color="auto"/>
        <w:right w:val="none" w:sz="0" w:space="0" w:color="auto"/>
      </w:divBdr>
    </w:div>
    <w:div w:id="1190677026">
      <w:bodyDiv w:val="1"/>
      <w:marLeft w:val="0"/>
      <w:marRight w:val="0"/>
      <w:marTop w:val="0"/>
      <w:marBottom w:val="0"/>
      <w:divBdr>
        <w:top w:val="none" w:sz="0" w:space="0" w:color="auto"/>
        <w:left w:val="none" w:sz="0" w:space="0" w:color="auto"/>
        <w:bottom w:val="none" w:sz="0" w:space="0" w:color="auto"/>
        <w:right w:val="none" w:sz="0" w:space="0" w:color="auto"/>
      </w:divBdr>
    </w:div>
    <w:div w:id="1198348053">
      <w:bodyDiv w:val="1"/>
      <w:marLeft w:val="0"/>
      <w:marRight w:val="0"/>
      <w:marTop w:val="0"/>
      <w:marBottom w:val="0"/>
      <w:divBdr>
        <w:top w:val="none" w:sz="0" w:space="0" w:color="auto"/>
        <w:left w:val="none" w:sz="0" w:space="0" w:color="auto"/>
        <w:bottom w:val="none" w:sz="0" w:space="0" w:color="auto"/>
        <w:right w:val="none" w:sz="0" w:space="0" w:color="auto"/>
      </w:divBdr>
    </w:div>
    <w:div w:id="1224482200">
      <w:bodyDiv w:val="1"/>
      <w:marLeft w:val="0"/>
      <w:marRight w:val="0"/>
      <w:marTop w:val="0"/>
      <w:marBottom w:val="0"/>
      <w:divBdr>
        <w:top w:val="none" w:sz="0" w:space="0" w:color="auto"/>
        <w:left w:val="none" w:sz="0" w:space="0" w:color="auto"/>
        <w:bottom w:val="none" w:sz="0" w:space="0" w:color="auto"/>
        <w:right w:val="none" w:sz="0" w:space="0" w:color="auto"/>
      </w:divBdr>
    </w:div>
    <w:div w:id="1254818370">
      <w:bodyDiv w:val="1"/>
      <w:marLeft w:val="0"/>
      <w:marRight w:val="0"/>
      <w:marTop w:val="0"/>
      <w:marBottom w:val="0"/>
      <w:divBdr>
        <w:top w:val="none" w:sz="0" w:space="0" w:color="auto"/>
        <w:left w:val="none" w:sz="0" w:space="0" w:color="auto"/>
        <w:bottom w:val="none" w:sz="0" w:space="0" w:color="auto"/>
        <w:right w:val="none" w:sz="0" w:space="0" w:color="auto"/>
      </w:divBdr>
    </w:div>
    <w:div w:id="1256549538">
      <w:bodyDiv w:val="1"/>
      <w:marLeft w:val="0"/>
      <w:marRight w:val="0"/>
      <w:marTop w:val="0"/>
      <w:marBottom w:val="0"/>
      <w:divBdr>
        <w:top w:val="none" w:sz="0" w:space="0" w:color="auto"/>
        <w:left w:val="none" w:sz="0" w:space="0" w:color="auto"/>
        <w:bottom w:val="none" w:sz="0" w:space="0" w:color="auto"/>
        <w:right w:val="none" w:sz="0" w:space="0" w:color="auto"/>
      </w:divBdr>
    </w:div>
    <w:div w:id="1271543866">
      <w:bodyDiv w:val="1"/>
      <w:marLeft w:val="0"/>
      <w:marRight w:val="0"/>
      <w:marTop w:val="0"/>
      <w:marBottom w:val="0"/>
      <w:divBdr>
        <w:top w:val="none" w:sz="0" w:space="0" w:color="auto"/>
        <w:left w:val="none" w:sz="0" w:space="0" w:color="auto"/>
        <w:bottom w:val="none" w:sz="0" w:space="0" w:color="auto"/>
        <w:right w:val="none" w:sz="0" w:space="0" w:color="auto"/>
      </w:divBdr>
    </w:div>
    <w:div w:id="1282227582">
      <w:bodyDiv w:val="1"/>
      <w:marLeft w:val="0"/>
      <w:marRight w:val="0"/>
      <w:marTop w:val="0"/>
      <w:marBottom w:val="0"/>
      <w:divBdr>
        <w:top w:val="none" w:sz="0" w:space="0" w:color="auto"/>
        <w:left w:val="none" w:sz="0" w:space="0" w:color="auto"/>
        <w:bottom w:val="none" w:sz="0" w:space="0" w:color="auto"/>
        <w:right w:val="none" w:sz="0" w:space="0" w:color="auto"/>
      </w:divBdr>
    </w:div>
    <w:div w:id="1285307193">
      <w:bodyDiv w:val="1"/>
      <w:marLeft w:val="0"/>
      <w:marRight w:val="0"/>
      <w:marTop w:val="0"/>
      <w:marBottom w:val="0"/>
      <w:divBdr>
        <w:top w:val="none" w:sz="0" w:space="0" w:color="auto"/>
        <w:left w:val="none" w:sz="0" w:space="0" w:color="auto"/>
        <w:bottom w:val="none" w:sz="0" w:space="0" w:color="auto"/>
        <w:right w:val="none" w:sz="0" w:space="0" w:color="auto"/>
      </w:divBdr>
    </w:div>
    <w:div w:id="1299606623">
      <w:bodyDiv w:val="1"/>
      <w:marLeft w:val="0"/>
      <w:marRight w:val="0"/>
      <w:marTop w:val="0"/>
      <w:marBottom w:val="0"/>
      <w:divBdr>
        <w:top w:val="none" w:sz="0" w:space="0" w:color="auto"/>
        <w:left w:val="none" w:sz="0" w:space="0" w:color="auto"/>
        <w:bottom w:val="none" w:sz="0" w:space="0" w:color="auto"/>
        <w:right w:val="none" w:sz="0" w:space="0" w:color="auto"/>
      </w:divBdr>
    </w:div>
    <w:div w:id="1304389846">
      <w:bodyDiv w:val="1"/>
      <w:marLeft w:val="0"/>
      <w:marRight w:val="0"/>
      <w:marTop w:val="0"/>
      <w:marBottom w:val="0"/>
      <w:divBdr>
        <w:top w:val="none" w:sz="0" w:space="0" w:color="auto"/>
        <w:left w:val="none" w:sz="0" w:space="0" w:color="auto"/>
        <w:bottom w:val="none" w:sz="0" w:space="0" w:color="auto"/>
        <w:right w:val="none" w:sz="0" w:space="0" w:color="auto"/>
      </w:divBdr>
    </w:div>
    <w:div w:id="1322343169">
      <w:bodyDiv w:val="1"/>
      <w:marLeft w:val="0"/>
      <w:marRight w:val="0"/>
      <w:marTop w:val="0"/>
      <w:marBottom w:val="0"/>
      <w:divBdr>
        <w:top w:val="none" w:sz="0" w:space="0" w:color="auto"/>
        <w:left w:val="none" w:sz="0" w:space="0" w:color="auto"/>
        <w:bottom w:val="none" w:sz="0" w:space="0" w:color="auto"/>
        <w:right w:val="none" w:sz="0" w:space="0" w:color="auto"/>
      </w:divBdr>
      <w:divsChild>
        <w:div w:id="1413428797">
          <w:marLeft w:val="0"/>
          <w:marRight w:val="0"/>
          <w:marTop w:val="0"/>
          <w:marBottom w:val="0"/>
          <w:divBdr>
            <w:top w:val="none" w:sz="0" w:space="0" w:color="auto"/>
            <w:left w:val="none" w:sz="0" w:space="0" w:color="auto"/>
            <w:bottom w:val="none" w:sz="0" w:space="0" w:color="auto"/>
            <w:right w:val="none" w:sz="0" w:space="0" w:color="auto"/>
          </w:divBdr>
          <w:divsChild>
            <w:div w:id="501043004">
              <w:marLeft w:val="0"/>
              <w:marRight w:val="0"/>
              <w:marTop w:val="0"/>
              <w:marBottom w:val="0"/>
              <w:divBdr>
                <w:top w:val="none" w:sz="0" w:space="0" w:color="auto"/>
                <w:left w:val="none" w:sz="0" w:space="0" w:color="auto"/>
                <w:bottom w:val="none" w:sz="0" w:space="0" w:color="auto"/>
                <w:right w:val="none" w:sz="0" w:space="0" w:color="auto"/>
              </w:divBdr>
              <w:divsChild>
                <w:div w:id="1958636332">
                  <w:marLeft w:val="0"/>
                  <w:marRight w:val="0"/>
                  <w:marTop w:val="0"/>
                  <w:marBottom w:val="0"/>
                  <w:divBdr>
                    <w:top w:val="none" w:sz="0" w:space="0" w:color="auto"/>
                    <w:left w:val="none" w:sz="0" w:space="0" w:color="auto"/>
                    <w:bottom w:val="none" w:sz="0" w:space="0" w:color="auto"/>
                    <w:right w:val="none" w:sz="0" w:space="0" w:color="auto"/>
                  </w:divBdr>
                  <w:divsChild>
                    <w:div w:id="1984462833">
                      <w:marLeft w:val="0"/>
                      <w:marRight w:val="0"/>
                      <w:marTop w:val="0"/>
                      <w:marBottom w:val="0"/>
                      <w:divBdr>
                        <w:top w:val="none" w:sz="0" w:space="0" w:color="auto"/>
                        <w:left w:val="none" w:sz="0" w:space="0" w:color="auto"/>
                        <w:bottom w:val="none" w:sz="0" w:space="0" w:color="auto"/>
                        <w:right w:val="none" w:sz="0" w:space="0" w:color="auto"/>
                      </w:divBdr>
                      <w:divsChild>
                        <w:div w:id="1876845064">
                          <w:marLeft w:val="0"/>
                          <w:marRight w:val="0"/>
                          <w:marTop w:val="45"/>
                          <w:marBottom w:val="0"/>
                          <w:divBdr>
                            <w:top w:val="none" w:sz="0" w:space="0" w:color="auto"/>
                            <w:left w:val="none" w:sz="0" w:space="0" w:color="auto"/>
                            <w:bottom w:val="none" w:sz="0" w:space="0" w:color="auto"/>
                            <w:right w:val="none" w:sz="0" w:space="0" w:color="auto"/>
                          </w:divBdr>
                          <w:divsChild>
                            <w:div w:id="1041202828">
                              <w:marLeft w:val="0"/>
                              <w:marRight w:val="0"/>
                              <w:marTop w:val="0"/>
                              <w:marBottom w:val="0"/>
                              <w:divBdr>
                                <w:top w:val="none" w:sz="0" w:space="0" w:color="auto"/>
                                <w:left w:val="none" w:sz="0" w:space="0" w:color="auto"/>
                                <w:bottom w:val="none" w:sz="0" w:space="0" w:color="auto"/>
                                <w:right w:val="none" w:sz="0" w:space="0" w:color="auto"/>
                              </w:divBdr>
                              <w:divsChild>
                                <w:div w:id="977882286">
                                  <w:marLeft w:val="2070"/>
                                  <w:marRight w:val="3810"/>
                                  <w:marTop w:val="0"/>
                                  <w:marBottom w:val="0"/>
                                  <w:divBdr>
                                    <w:top w:val="none" w:sz="0" w:space="0" w:color="auto"/>
                                    <w:left w:val="none" w:sz="0" w:space="0" w:color="auto"/>
                                    <w:bottom w:val="none" w:sz="0" w:space="0" w:color="auto"/>
                                    <w:right w:val="none" w:sz="0" w:space="0" w:color="auto"/>
                                  </w:divBdr>
                                  <w:divsChild>
                                    <w:div w:id="2105152828">
                                      <w:marLeft w:val="0"/>
                                      <w:marRight w:val="0"/>
                                      <w:marTop w:val="0"/>
                                      <w:marBottom w:val="0"/>
                                      <w:divBdr>
                                        <w:top w:val="none" w:sz="0" w:space="0" w:color="auto"/>
                                        <w:left w:val="none" w:sz="0" w:space="0" w:color="auto"/>
                                        <w:bottom w:val="none" w:sz="0" w:space="0" w:color="auto"/>
                                        <w:right w:val="none" w:sz="0" w:space="0" w:color="auto"/>
                                      </w:divBdr>
                                      <w:divsChild>
                                        <w:div w:id="1743865814">
                                          <w:marLeft w:val="0"/>
                                          <w:marRight w:val="0"/>
                                          <w:marTop w:val="0"/>
                                          <w:marBottom w:val="0"/>
                                          <w:divBdr>
                                            <w:top w:val="none" w:sz="0" w:space="0" w:color="auto"/>
                                            <w:left w:val="none" w:sz="0" w:space="0" w:color="auto"/>
                                            <w:bottom w:val="none" w:sz="0" w:space="0" w:color="auto"/>
                                            <w:right w:val="none" w:sz="0" w:space="0" w:color="auto"/>
                                          </w:divBdr>
                                          <w:divsChild>
                                            <w:div w:id="1659068565">
                                              <w:marLeft w:val="0"/>
                                              <w:marRight w:val="0"/>
                                              <w:marTop w:val="0"/>
                                              <w:marBottom w:val="0"/>
                                              <w:divBdr>
                                                <w:top w:val="none" w:sz="0" w:space="0" w:color="auto"/>
                                                <w:left w:val="none" w:sz="0" w:space="0" w:color="auto"/>
                                                <w:bottom w:val="none" w:sz="0" w:space="0" w:color="auto"/>
                                                <w:right w:val="none" w:sz="0" w:space="0" w:color="auto"/>
                                              </w:divBdr>
                                              <w:divsChild>
                                                <w:div w:id="1951084450">
                                                  <w:marLeft w:val="0"/>
                                                  <w:marRight w:val="0"/>
                                                  <w:marTop w:val="0"/>
                                                  <w:marBottom w:val="0"/>
                                                  <w:divBdr>
                                                    <w:top w:val="none" w:sz="0" w:space="0" w:color="auto"/>
                                                    <w:left w:val="none" w:sz="0" w:space="0" w:color="auto"/>
                                                    <w:bottom w:val="none" w:sz="0" w:space="0" w:color="auto"/>
                                                    <w:right w:val="none" w:sz="0" w:space="0" w:color="auto"/>
                                                  </w:divBdr>
                                                  <w:divsChild>
                                                    <w:div w:id="806825069">
                                                      <w:marLeft w:val="0"/>
                                                      <w:marRight w:val="0"/>
                                                      <w:marTop w:val="0"/>
                                                      <w:marBottom w:val="0"/>
                                                      <w:divBdr>
                                                        <w:top w:val="none" w:sz="0" w:space="0" w:color="auto"/>
                                                        <w:left w:val="none" w:sz="0" w:space="0" w:color="auto"/>
                                                        <w:bottom w:val="none" w:sz="0" w:space="0" w:color="auto"/>
                                                        <w:right w:val="none" w:sz="0" w:space="0" w:color="auto"/>
                                                      </w:divBdr>
                                                      <w:divsChild>
                                                        <w:div w:id="1525946047">
                                                          <w:marLeft w:val="0"/>
                                                          <w:marRight w:val="0"/>
                                                          <w:marTop w:val="0"/>
                                                          <w:marBottom w:val="0"/>
                                                          <w:divBdr>
                                                            <w:top w:val="none" w:sz="0" w:space="0" w:color="auto"/>
                                                            <w:left w:val="none" w:sz="0" w:space="0" w:color="auto"/>
                                                            <w:bottom w:val="none" w:sz="0" w:space="0" w:color="auto"/>
                                                            <w:right w:val="none" w:sz="0" w:space="0" w:color="auto"/>
                                                          </w:divBdr>
                                                          <w:divsChild>
                                                            <w:div w:id="1947735300">
                                                              <w:marLeft w:val="0"/>
                                                              <w:marRight w:val="0"/>
                                                              <w:marTop w:val="0"/>
                                                              <w:marBottom w:val="0"/>
                                                              <w:divBdr>
                                                                <w:top w:val="none" w:sz="0" w:space="0" w:color="auto"/>
                                                                <w:left w:val="none" w:sz="0" w:space="0" w:color="auto"/>
                                                                <w:bottom w:val="none" w:sz="0" w:space="0" w:color="auto"/>
                                                                <w:right w:val="none" w:sz="0" w:space="0" w:color="auto"/>
                                                              </w:divBdr>
                                                              <w:divsChild>
                                                                <w:div w:id="1006715164">
                                                                  <w:marLeft w:val="0"/>
                                                                  <w:marRight w:val="0"/>
                                                                  <w:marTop w:val="0"/>
                                                                  <w:marBottom w:val="0"/>
                                                                  <w:divBdr>
                                                                    <w:top w:val="none" w:sz="0" w:space="0" w:color="auto"/>
                                                                    <w:left w:val="none" w:sz="0" w:space="0" w:color="auto"/>
                                                                    <w:bottom w:val="none" w:sz="0" w:space="0" w:color="auto"/>
                                                                    <w:right w:val="none" w:sz="0" w:space="0" w:color="auto"/>
                                                                  </w:divBdr>
                                                                  <w:divsChild>
                                                                    <w:div w:id="632827028">
                                                                      <w:marLeft w:val="0"/>
                                                                      <w:marRight w:val="0"/>
                                                                      <w:marTop w:val="0"/>
                                                                      <w:marBottom w:val="0"/>
                                                                      <w:divBdr>
                                                                        <w:top w:val="none" w:sz="0" w:space="0" w:color="auto"/>
                                                                        <w:left w:val="none" w:sz="0" w:space="0" w:color="auto"/>
                                                                        <w:bottom w:val="none" w:sz="0" w:space="0" w:color="auto"/>
                                                                        <w:right w:val="none" w:sz="0" w:space="0" w:color="auto"/>
                                                                      </w:divBdr>
                                                                      <w:divsChild>
                                                                        <w:div w:id="118841518">
                                                                          <w:marLeft w:val="0"/>
                                                                          <w:marRight w:val="0"/>
                                                                          <w:marTop w:val="0"/>
                                                                          <w:marBottom w:val="0"/>
                                                                          <w:divBdr>
                                                                            <w:top w:val="none" w:sz="0" w:space="0" w:color="auto"/>
                                                                            <w:left w:val="none" w:sz="0" w:space="0" w:color="auto"/>
                                                                            <w:bottom w:val="none" w:sz="0" w:space="0" w:color="auto"/>
                                                                            <w:right w:val="none" w:sz="0" w:space="0" w:color="auto"/>
                                                                          </w:divBdr>
                                                                          <w:divsChild>
                                                                            <w:div w:id="284896566">
                                                                              <w:marLeft w:val="0"/>
                                                                              <w:marRight w:val="0"/>
                                                                              <w:marTop w:val="0"/>
                                                                              <w:marBottom w:val="0"/>
                                                                              <w:divBdr>
                                                                                <w:top w:val="none" w:sz="0" w:space="0" w:color="auto"/>
                                                                                <w:left w:val="none" w:sz="0" w:space="0" w:color="auto"/>
                                                                                <w:bottom w:val="none" w:sz="0" w:space="0" w:color="auto"/>
                                                                                <w:right w:val="none" w:sz="0" w:space="0" w:color="auto"/>
                                                                              </w:divBdr>
                                                                              <w:divsChild>
                                                                                <w:div w:id="503976151">
                                                                                  <w:marLeft w:val="0"/>
                                                                                  <w:marRight w:val="0"/>
                                                                                  <w:marTop w:val="0"/>
                                                                                  <w:marBottom w:val="0"/>
                                                                                  <w:divBdr>
                                                                                    <w:top w:val="none" w:sz="0" w:space="0" w:color="auto"/>
                                                                                    <w:left w:val="none" w:sz="0" w:space="0" w:color="auto"/>
                                                                                    <w:bottom w:val="none" w:sz="0" w:space="0" w:color="auto"/>
                                                                                    <w:right w:val="none" w:sz="0" w:space="0" w:color="auto"/>
                                                                                  </w:divBdr>
                                                                                  <w:divsChild>
                                                                                    <w:div w:id="763957403">
                                                                                      <w:marLeft w:val="0"/>
                                                                                      <w:marRight w:val="0"/>
                                                                                      <w:marTop w:val="0"/>
                                                                                      <w:marBottom w:val="0"/>
                                                                                      <w:divBdr>
                                                                                        <w:top w:val="none" w:sz="0" w:space="0" w:color="auto"/>
                                                                                        <w:left w:val="none" w:sz="0" w:space="0" w:color="auto"/>
                                                                                        <w:bottom w:val="none" w:sz="0" w:space="0" w:color="auto"/>
                                                                                        <w:right w:val="none" w:sz="0" w:space="0" w:color="auto"/>
                                                                                      </w:divBdr>
                                                                                      <w:divsChild>
                                                                                        <w:div w:id="1087119587">
                                                                                          <w:marLeft w:val="300"/>
                                                                                          <w:marRight w:val="0"/>
                                                                                          <w:marTop w:val="0"/>
                                                                                          <w:marBottom w:val="0"/>
                                                                                          <w:divBdr>
                                                                                            <w:top w:val="none" w:sz="0" w:space="0" w:color="auto"/>
                                                                                            <w:left w:val="none" w:sz="0" w:space="0" w:color="auto"/>
                                                                                            <w:bottom w:val="none" w:sz="0" w:space="0" w:color="auto"/>
                                                                                            <w:right w:val="none" w:sz="0" w:space="0" w:color="auto"/>
                                                                                          </w:divBdr>
                                                                                          <w:divsChild>
                                                                                            <w:div w:id="772482412">
                                                                                              <w:marLeft w:val="-300"/>
                                                                                              <w:marRight w:val="0"/>
                                                                                              <w:marTop w:val="0"/>
                                                                                              <w:marBottom w:val="0"/>
                                                                                              <w:divBdr>
                                                                                                <w:top w:val="none" w:sz="0" w:space="0" w:color="auto"/>
                                                                                                <w:left w:val="none" w:sz="0" w:space="0" w:color="auto"/>
                                                                                                <w:bottom w:val="none" w:sz="0" w:space="0" w:color="auto"/>
                                                                                                <w:right w:val="none" w:sz="0" w:space="0" w:color="auto"/>
                                                                                              </w:divBdr>
                                                                                              <w:divsChild>
                                                                                                <w:div w:id="150829442">
                                                                                                  <w:marLeft w:val="0"/>
                                                                                                  <w:marRight w:val="0"/>
                                                                                                  <w:marTop w:val="0"/>
                                                                                                  <w:marBottom w:val="0"/>
                                                                                                  <w:divBdr>
                                                                                                    <w:top w:val="none" w:sz="0" w:space="0" w:color="auto"/>
                                                                                                    <w:left w:val="none" w:sz="0" w:space="0" w:color="auto"/>
                                                                                                    <w:bottom w:val="none" w:sz="0" w:space="0" w:color="auto"/>
                                                                                                    <w:right w:val="none" w:sz="0" w:space="0" w:color="auto"/>
                                                                                                  </w:divBdr>
                                                                                                </w:div>
                                                                                                <w:div w:id="65984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7060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37655969">
      <w:bodyDiv w:val="1"/>
      <w:marLeft w:val="0"/>
      <w:marRight w:val="0"/>
      <w:marTop w:val="0"/>
      <w:marBottom w:val="0"/>
      <w:divBdr>
        <w:top w:val="none" w:sz="0" w:space="0" w:color="auto"/>
        <w:left w:val="none" w:sz="0" w:space="0" w:color="auto"/>
        <w:bottom w:val="none" w:sz="0" w:space="0" w:color="auto"/>
        <w:right w:val="none" w:sz="0" w:space="0" w:color="auto"/>
      </w:divBdr>
    </w:div>
    <w:div w:id="1369380948">
      <w:bodyDiv w:val="1"/>
      <w:marLeft w:val="0"/>
      <w:marRight w:val="0"/>
      <w:marTop w:val="0"/>
      <w:marBottom w:val="0"/>
      <w:divBdr>
        <w:top w:val="none" w:sz="0" w:space="0" w:color="auto"/>
        <w:left w:val="none" w:sz="0" w:space="0" w:color="auto"/>
        <w:bottom w:val="none" w:sz="0" w:space="0" w:color="auto"/>
        <w:right w:val="none" w:sz="0" w:space="0" w:color="auto"/>
      </w:divBdr>
    </w:div>
    <w:div w:id="1374382292">
      <w:bodyDiv w:val="1"/>
      <w:marLeft w:val="0"/>
      <w:marRight w:val="0"/>
      <w:marTop w:val="0"/>
      <w:marBottom w:val="0"/>
      <w:divBdr>
        <w:top w:val="none" w:sz="0" w:space="0" w:color="auto"/>
        <w:left w:val="none" w:sz="0" w:space="0" w:color="auto"/>
        <w:bottom w:val="none" w:sz="0" w:space="0" w:color="auto"/>
        <w:right w:val="none" w:sz="0" w:space="0" w:color="auto"/>
      </w:divBdr>
    </w:div>
    <w:div w:id="1403063819">
      <w:bodyDiv w:val="1"/>
      <w:marLeft w:val="0"/>
      <w:marRight w:val="0"/>
      <w:marTop w:val="0"/>
      <w:marBottom w:val="0"/>
      <w:divBdr>
        <w:top w:val="none" w:sz="0" w:space="0" w:color="auto"/>
        <w:left w:val="none" w:sz="0" w:space="0" w:color="auto"/>
        <w:bottom w:val="none" w:sz="0" w:space="0" w:color="auto"/>
        <w:right w:val="none" w:sz="0" w:space="0" w:color="auto"/>
      </w:divBdr>
    </w:div>
    <w:div w:id="1493374250">
      <w:bodyDiv w:val="1"/>
      <w:marLeft w:val="0"/>
      <w:marRight w:val="0"/>
      <w:marTop w:val="0"/>
      <w:marBottom w:val="0"/>
      <w:divBdr>
        <w:top w:val="none" w:sz="0" w:space="0" w:color="auto"/>
        <w:left w:val="none" w:sz="0" w:space="0" w:color="auto"/>
        <w:bottom w:val="none" w:sz="0" w:space="0" w:color="auto"/>
        <w:right w:val="none" w:sz="0" w:space="0" w:color="auto"/>
      </w:divBdr>
    </w:div>
    <w:div w:id="1497454749">
      <w:bodyDiv w:val="1"/>
      <w:marLeft w:val="0"/>
      <w:marRight w:val="0"/>
      <w:marTop w:val="0"/>
      <w:marBottom w:val="0"/>
      <w:divBdr>
        <w:top w:val="none" w:sz="0" w:space="0" w:color="auto"/>
        <w:left w:val="none" w:sz="0" w:space="0" w:color="auto"/>
        <w:bottom w:val="none" w:sz="0" w:space="0" w:color="auto"/>
        <w:right w:val="none" w:sz="0" w:space="0" w:color="auto"/>
      </w:divBdr>
    </w:div>
    <w:div w:id="1513688909">
      <w:bodyDiv w:val="1"/>
      <w:marLeft w:val="0"/>
      <w:marRight w:val="0"/>
      <w:marTop w:val="0"/>
      <w:marBottom w:val="0"/>
      <w:divBdr>
        <w:top w:val="none" w:sz="0" w:space="0" w:color="auto"/>
        <w:left w:val="none" w:sz="0" w:space="0" w:color="auto"/>
        <w:bottom w:val="none" w:sz="0" w:space="0" w:color="auto"/>
        <w:right w:val="none" w:sz="0" w:space="0" w:color="auto"/>
      </w:divBdr>
    </w:div>
    <w:div w:id="1519585487">
      <w:bodyDiv w:val="1"/>
      <w:marLeft w:val="0"/>
      <w:marRight w:val="0"/>
      <w:marTop w:val="0"/>
      <w:marBottom w:val="0"/>
      <w:divBdr>
        <w:top w:val="none" w:sz="0" w:space="0" w:color="auto"/>
        <w:left w:val="none" w:sz="0" w:space="0" w:color="auto"/>
        <w:bottom w:val="none" w:sz="0" w:space="0" w:color="auto"/>
        <w:right w:val="none" w:sz="0" w:space="0" w:color="auto"/>
      </w:divBdr>
    </w:div>
    <w:div w:id="1520655254">
      <w:bodyDiv w:val="1"/>
      <w:marLeft w:val="0"/>
      <w:marRight w:val="0"/>
      <w:marTop w:val="0"/>
      <w:marBottom w:val="0"/>
      <w:divBdr>
        <w:top w:val="none" w:sz="0" w:space="0" w:color="auto"/>
        <w:left w:val="none" w:sz="0" w:space="0" w:color="auto"/>
        <w:bottom w:val="none" w:sz="0" w:space="0" w:color="auto"/>
        <w:right w:val="none" w:sz="0" w:space="0" w:color="auto"/>
      </w:divBdr>
      <w:divsChild>
        <w:div w:id="420220925">
          <w:marLeft w:val="0"/>
          <w:marRight w:val="0"/>
          <w:marTop w:val="0"/>
          <w:marBottom w:val="0"/>
          <w:divBdr>
            <w:top w:val="none" w:sz="0" w:space="0" w:color="auto"/>
            <w:left w:val="none" w:sz="0" w:space="0" w:color="auto"/>
            <w:bottom w:val="none" w:sz="0" w:space="0" w:color="auto"/>
            <w:right w:val="none" w:sz="0" w:space="0" w:color="auto"/>
          </w:divBdr>
        </w:div>
      </w:divsChild>
    </w:div>
    <w:div w:id="1522892773">
      <w:bodyDiv w:val="1"/>
      <w:marLeft w:val="0"/>
      <w:marRight w:val="0"/>
      <w:marTop w:val="0"/>
      <w:marBottom w:val="0"/>
      <w:divBdr>
        <w:top w:val="none" w:sz="0" w:space="0" w:color="auto"/>
        <w:left w:val="none" w:sz="0" w:space="0" w:color="auto"/>
        <w:bottom w:val="none" w:sz="0" w:space="0" w:color="auto"/>
        <w:right w:val="none" w:sz="0" w:space="0" w:color="auto"/>
      </w:divBdr>
      <w:divsChild>
        <w:div w:id="841965780">
          <w:marLeft w:val="0"/>
          <w:marRight w:val="0"/>
          <w:marTop w:val="0"/>
          <w:marBottom w:val="0"/>
          <w:divBdr>
            <w:top w:val="none" w:sz="0" w:space="0" w:color="auto"/>
            <w:left w:val="none" w:sz="0" w:space="0" w:color="auto"/>
            <w:bottom w:val="none" w:sz="0" w:space="0" w:color="auto"/>
            <w:right w:val="none" w:sz="0" w:space="0" w:color="auto"/>
          </w:divBdr>
          <w:divsChild>
            <w:div w:id="1871333355">
              <w:marLeft w:val="0"/>
              <w:marRight w:val="0"/>
              <w:marTop w:val="0"/>
              <w:marBottom w:val="0"/>
              <w:divBdr>
                <w:top w:val="none" w:sz="0" w:space="0" w:color="auto"/>
                <w:left w:val="none" w:sz="0" w:space="0" w:color="auto"/>
                <w:bottom w:val="none" w:sz="0" w:space="0" w:color="auto"/>
                <w:right w:val="none" w:sz="0" w:space="0" w:color="auto"/>
              </w:divBdr>
              <w:divsChild>
                <w:div w:id="38676903">
                  <w:marLeft w:val="0"/>
                  <w:marRight w:val="0"/>
                  <w:marTop w:val="0"/>
                  <w:marBottom w:val="0"/>
                  <w:divBdr>
                    <w:top w:val="none" w:sz="0" w:space="0" w:color="auto"/>
                    <w:left w:val="none" w:sz="0" w:space="0" w:color="auto"/>
                    <w:bottom w:val="none" w:sz="0" w:space="0" w:color="auto"/>
                    <w:right w:val="none" w:sz="0" w:space="0" w:color="auto"/>
                  </w:divBdr>
                  <w:divsChild>
                    <w:div w:id="213170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1334769">
      <w:bodyDiv w:val="1"/>
      <w:marLeft w:val="0"/>
      <w:marRight w:val="0"/>
      <w:marTop w:val="0"/>
      <w:marBottom w:val="0"/>
      <w:divBdr>
        <w:top w:val="none" w:sz="0" w:space="0" w:color="auto"/>
        <w:left w:val="none" w:sz="0" w:space="0" w:color="auto"/>
        <w:bottom w:val="none" w:sz="0" w:space="0" w:color="auto"/>
        <w:right w:val="none" w:sz="0" w:space="0" w:color="auto"/>
      </w:divBdr>
    </w:div>
    <w:div w:id="1541550817">
      <w:bodyDiv w:val="1"/>
      <w:marLeft w:val="0"/>
      <w:marRight w:val="0"/>
      <w:marTop w:val="0"/>
      <w:marBottom w:val="0"/>
      <w:divBdr>
        <w:top w:val="none" w:sz="0" w:space="0" w:color="auto"/>
        <w:left w:val="none" w:sz="0" w:space="0" w:color="auto"/>
        <w:bottom w:val="none" w:sz="0" w:space="0" w:color="auto"/>
        <w:right w:val="none" w:sz="0" w:space="0" w:color="auto"/>
      </w:divBdr>
    </w:div>
    <w:div w:id="1559970175">
      <w:bodyDiv w:val="1"/>
      <w:marLeft w:val="0"/>
      <w:marRight w:val="0"/>
      <w:marTop w:val="0"/>
      <w:marBottom w:val="0"/>
      <w:divBdr>
        <w:top w:val="none" w:sz="0" w:space="0" w:color="auto"/>
        <w:left w:val="none" w:sz="0" w:space="0" w:color="auto"/>
        <w:bottom w:val="none" w:sz="0" w:space="0" w:color="auto"/>
        <w:right w:val="none" w:sz="0" w:space="0" w:color="auto"/>
      </w:divBdr>
    </w:div>
    <w:div w:id="1576086681">
      <w:bodyDiv w:val="1"/>
      <w:marLeft w:val="0"/>
      <w:marRight w:val="0"/>
      <w:marTop w:val="0"/>
      <w:marBottom w:val="0"/>
      <w:divBdr>
        <w:top w:val="none" w:sz="0" w:space="0" w:color="auto"/>
        <w:left w:val="none" w:sz="0" w:space="0" w:color="auto"/>
        <w:bottom w:val="none" w:sz="0" w:space="0" w:color="auto"/>
        <w:right w:val="none" w:sz="0" w:space="0" w:color="auto"/>
      </w:divBdr>
    </w:div>
    <w:div w:id="1589119273">
      <w:bodyDiv w:val="1"/>
      <w:marLeft w:val="0"/>
      <w:marRight w:val="0"/>
      <w:marTop w:val="0"/>
      <w:marBottom w:val="0"/>
      <w:divBdr>
        <w:top w:val="none" w:sz="0" w:space="0" w:color="auto"/>
        <w:left w:val="none" w:sz="0" w:space="0" w:color="auto"/>
        <w:bottom w:val="none" w:sz="0" w:space="0" w:color="auto"/>
        <w:right w:val="none" w:sz="0" w:space="0" w:color="auto"/>
      </w:divBdr>
    </w:div>
    <w:div w:id="1599481720">
      <w:bodyDiv w:val="1"/>
      <w:marLeft w:val="0"/>
      <w:marRight w:val="0"/>
      <w:marTop w:val="0"/>
      <w:marBottom w:val="0"/>
      <w:divBdr>
        <w:top w:val="none" w:sz="0" w:space="0" w:color="auto"/>
        <w:left w:val="none" w:sz="0" w:space="0" w:color="auto"/>
        <w:bottom w:val="none" w:sz="0" w:space="0" w:color="auto"/>
        <w:right w:val="none" w:sz="0" w:space="0" w:color="auto"/>
      </w:divBdr>
    </w:div>
    <w:div w:id="1602377796">
      <w:bodyDiv w:val="1"/>
      <w:marLeft w:val="0"/>
      <w:marRight w:val="0"/>
      <w:marTop w:val="0"/>
      <w:marBottom w:val="0"/>
      <w:divBdr>
        <w:top w:val="none" w:sz="0" w:space="0" w:color="auto"/>
        <w:left w:val="none" w:sz="0" w:space="0" w:color="auto"/>
        <w:bottom w:val="none" w:sz="0" w:space="0" w:color="auto"/>
        <w:right w:val="none" w:sz="0" w:space="0" w:color="auto"/>
      </w:divBdr>
    </w:div>
    <w:div w:id="1614707373">
      <w:bodyDiv w:val="1"/>
      <w:marLeft w:val="0"/>
      <w:marRight w:val="0"/>
      <w:marTop w:val="0"/>
      <w:marBottom w:val="0"/>
      <w:divBdr>
        <w:top w:val="none" w:sz="0" w:space="0" w:color="auto"/>
        <w:left w:val="none" w:sz="0" w:space="0" w:color="auto"/>
        <w:bottom w:val="none" w:sz="0" w:space="0" w:color="auto"/>
        <w:right w:val="none" w:sz="0" w:space="0" w:color="auto"/>
      </w:divBdr>
    </w:div>
    <w:div w:id="1615987075">
      <w:bodyDiv w:val="1"/>
      <w:marLeft w:val="0"/>
      <w:marRight w:val="0"/>
      <w:marTop w:val="0"/>
      <w:marBottom w:val="0"/>
      <w:divBdr>
        <w:top w:val="none" w:sz="0" w:space="0" w:color="auto"/>
        <w:left w:val="none" w:sz="0" w:space="0" w:color="auto"/>
        <w:bottom w:val="none" w:sz="0" w:space="0" w:color="auto"/>
        <w:right w:val="none" w:sz="0" w:space="0" w:color="auto"/>
      </w:divBdr>
    </w:div>
    <w:div w:id="1638489338">
      <w:bodyDiv w:val="1"/>
      <w:marLeft w:val="0"/>
      <w:marRight w:val="0"/>
      <w:marTop w:val="0"/>
      <w:marBottom w:val="0"/>
      <w:divBdr>
        <w:top w:val="none" w:sz="0" w:space="0" w:color="auto"/>
        <w:left w:val="none" w:sz="0" w:space="0" w:color="auto"/>
        <w:bottom w:val="none" w:sz="0" w:space="0" w:color="auto"/>
        <w:right w:val="none" w:sz="0" w:space="0" w:color="auto"/>
      </w:divBdr>
    </w:div>
    <w:div w:id="1646081271">
      <w:bodyDiv w:val="1"/>
      <w:marLeft w:val="0"/>
      <w:marRight w:val="0"/>
      <w:marTop w:val="0"/>
      <w:marBottom w:val="0"/>
      <w:divBdr>
        <w:top w:val="none" w:sz="0" w:space="0" w:color="auto"/>
        <w:left w:val="none" w:sz="0" w:space="0" w:color="auto"/>
        <w:bottom w:val="none" w:sz="0" w:space="0" w:color="auto"/>
        <w:right w:val="none" w:sz="0" w:space="0" w:color="auto"/>
      </w:divBdr>
    </w:div>
    <w:div w:id="1652326076">
      <w:bodyDiv w:val="1"/>
      <w:marLeft w:val="0"/>
      <w:marRight w:val="0"/>
      <w:marTop w:val="0"/>
      <w:marBottom w:val="0"/>
      <w:divBdr>
        <w:top w:val="none" w:sz="0" w:space="0" w:color="auto"/>
        <w:left w:val="none" w:sz="0" w:space="0" w:color="auto"/>
        <w:bottom w:val="none" w:sz="0" w:space="0" w:color="auto"/>
        <w:right w:val="none" w:sz="0" w:space="0" w:color="auto"/>
      </w:divBdr>
    </w:div>
    <w:div w:id="1670983036">
      <w:bodyDiv w:val="1"/>
      <w:marLeft w:val="0"/>
      <w:marRight w:val="0"/>
      <w:marTop w:val="0"/>
      <w:marBottom w:val="0"/>
      <w:divBdr>
        <w:top w:val="none" w:sz="0" w:space="0" w:color="auto"/>
        <w:left w:val="none" w:sz="0" w:space="0" w:color="auto"/>
        <w:bottom w:val="none" w:sz="0" w:space="0" w:color="auto"/>
        <w:right w:val="none" w:sz="0" w:space="0" w:color="auto"/>
      </w:divBdr>
    </w:div>
    <w:div w:id="1685131961">
      <w:bodyDiv w:val="1"/>
      <w:marLeft w:val="0"/>
      <w:marRight w:val="0"/>
      <w:marTop w:val="0"/>
      <w:marBottom w:val="0"/>
      <w:divBdr>
        <w:top w:val="none" w:sz="0" w:space="0" w:color="auto"/>
        <w:left w:val="none" w:sz="0" w:space="0" w:color="auto"/>
        <w:bottom w:val="none" w:sz="0" w:space="0" w:color="auto"/>
        <w:right w:val="none" w:sz="0" w:space="0" w:color="auto"/>
      </w:divBdr>
    </w:div>
    <w:div w:id="1692535017">
      <w:bodyDiv w:val="1"/>
      <w:marLeft w:val="0"/>
      <w:marRight w:val="0"/>
      <w:marTop w:val="0"/>
      <w:marBottom w:val="0"/>
      <w:divBdr>
        <w:top w:val="none" w:sz="0" w:space="0" w:color="auto"/>
        <w:left w:val="none" w:sz="0" w:space="0" w:color="auto"/>
        <w:bottom w:val="none" w:sz="0" w:space="0" w:color="auto"/>
        <w:right w:val="none" w:sz="0" w:space="0" w:color="auto"/>
      </w:divBdr>
    </w:div>
    <w:div w:id="1693533915">
      <w:bodyDiv w:val="1"/>
      <w:marLeft w:val="0"/>
      <w:marRight w:val="0"/>
      <w:marTop w:val="0"/>
      <w:marBottom w:val="0"/>
      <w:divBdr>
        <w:top w:val="none" w:sz="0" w:space="0" w:color="auto"/>
        <w:left w:val="none" w:sz="0" w:space="0" w:color="auto"/>
        <w:bottom w:val="none" w:sz="0" w:space="0" w:color="auto"/>
        <w:right w:val="none" w:sz="0" w:space="0" w:color="auto"/>
      </w:divBdr>
    </w:div>
    <w:div w:id="1704938229">
      <w:bodyDiv w:val="1"/>
      <w:marLeft w:val="0"/>
      <w:marRight w:val="0"/>
      <w:marTop w:val="0"/>
      <w:marBottom w:val="0"/>
      <w:divBdr>
        <w:top w:val="none" w:sz="0" w:space="0" w:color="auto"/>
        <w:left w:val="none" w:sz="0" w:space="0" w:color="auto"/>
        <w:bottom w:val="none" w:sz="0" w:space="0" w:color="auto"/>
        <w:right w:val="none" w:sz="0" w:space="0" w:color="auto"/>
      </w:divBdr>
    </w:div>
    <w:div w:id="1726249924">
      <w:bodyDiv w:val="1"/>
      <w:marLeft w:val="0"/>
      <w:marRight w:val="0"/>
      <w:marTop w:val="0"/>
      <w:marBottom w:val="0"/>
      <w:divBdr>
        <w:top w:val="none" w:sz="0" w:space="0" w:color="auto"/>
        <w:left w:val="none" w:sz="0" w:space="0" w:color="auto"/>
        <w:bottom w:val="none" w:sz="0" w:space="0" w:color="auto"/>
        <w:right w:val="none" w:sz="0" w:space="0" w:color="auto"/>
      </w:divBdr>
    </w:div>
    <w:div w:id="1736245964">
      <w:bodyDiv w:val="1"/>
      <w:marLeft w:val="0"/>
      <w:marRight w:val="0"/>
      <w:marTop w:val="0"/>
      <w:marBottom w:val="0"/>
      <w:divBdr>
        <w:top w:val="none" w:sz="0" w:space="0" w:color="auto"/>
        <w:left w:val="none" w:sz="0" w:space="0" w:color="auto"/>
        <w:bottom w:val="none" w:sz="0" w:space="0" w:color="auto"/>
        <w:right w:val="none" w:sz="0" w:space="0" w:color="auto"/>
      </w:divBdr>
    </w:div>
    <w:div w:id="1745757929">
      <w:bodyDiv w:val="1"/>
      <w:marLeft w:val="0"/>
      <w:marRight w:val="0"/>
      <w:marTop w:val="0"/>
      <w:marBottom w:val="0"/>
      <w:divBdr>
        <w:top w:val="none" w:sz="0" w:space="0" w:color="auto"/>
        <w:left w:val="none" w:sz="0" w:space="0" w:color="auto"/>
        <w:bottom w:val="none" w:sz="0" w:space="0" w:color="auto"/>
        <w:right w:val="none" w:sz="0" w:space="0" w:color="auto"/>
      </w:divBdr>
    </w:div>
    <w:div w:id="1745911321">
      <w:bodyDiv w:val="1"/>
      <w:marLeft w:val="0"/>
      <w:marRight w:val="0"/>
      <w:marTop w:val="0"/>
      <w:marBottom w:val="0"/>
      <w:divBdr>
        <w:top w:val="none" w:sz="0" w:space="0" w:color="auto"/>
        <w:left w:val="none" w:sz="0" w:space="0" w:color="auto"/>
        <w:bottom w:val="none" w:sz="0" w:space="0" w:color="auto"/>
        <w:right w:val="none" w:sz="0" w:space="0" w:color="auto"/>
      </w:divBdr>
    </w:div>
    <w:div w:id="1789012138">
      <w:bodyDiv w:val="1"/>
      <w:marLeft w:val="0"/>
      <w:marRight w:val="0"/>
      <w:marTop w:val="0"/>
      <w:marBottom w:val="0"/>
      <w:divBdr>
        <w:top w:val="none" w:sz="0" w:space="0" w:color="auto"/>
        <w:left w:val="none" w:sz="0" w:space="0" w:color="auto"/>
        <w:bottom w:val="none" w:sz="0" w:space="0" w:color="auto"/>
        <w:right w:val="none" w:sz="0" w:space="0" w:color="auto"/>
      </w:divBdr>
    </w:div>
    <w:div w:id="1829009257">
      <w:bodyDiv w:val="1"/>
      <w:marLeft w:val="0"/>
      <w:marRight w:val="0"/>
      <w:marTop w:val="0"/>
      <w:marBottom w:val="0"/>
      <w:divBdr>
        <w:top w:val="none" w:sz="0" w:space="0" w:color="auto"/>
        <w:left w:val="none" w:sz="0" w:space="0" w:color="auto"/>
        <w:bottom w:val="none" w:sz="0" w:space="0" w:color="auto"/>
        <w:right w:val="none" w:sz="0" w:space="0" w:color="auto"/>
      </w:divBdr>
    </w:div>
    <w:div w:id="1838492019">
      <w:bodyDiv w:val="1"/>
      <w:marLeft w:val="0"/>
      <w:marRight w:val="0"/>
      <w:marTop w:val="0"/>
      <w:marBottom w:val="0"/>
      <w:divBdr>
        <w:top w:val="none" w:sz="0" w:space="0" w:color="auto"/>
        <w:left w:val="none" w:sz="0" w:space="0" w:color="auto"/>
        <w:bottom w:val="none" w:sz="0" w:space="0" w:color="auto"/>
        <w:right w:val="none" w:sz="0" w:space="0" w:color="auto"/>
      </w:divBdr>
    </w:div>
    <w:div w:id="1841003941">
      <w:bodyDiv w:val="1"/>
      <w:marLeft w:val="0"/>
      <w:marRight w:val="0"/>
      <w:marTop w:val="0"/>
      <w:marBottom w:val="0"/>
      <w:divBdr>
        <w:top w:val="none" w:sz="0" w:space="0" w:color="auto"/>
        <w:left w:val="none" w:sz="0" w:space="0" w:color="auto"/>
        <w:bottom w:val="none" w:sz="0" w:space="0" w:color="auto"/>
        <w:right w:val="none" w:sz="0" w:space="0" w:color="auto"/>
      </w:divBdr>
    </w:div>
    <w:div w:id="1859156818">
      <w:bodyDiv w:val="1"/>
      <w:marLeft w:val="0"/>
      <w:marRight w:val="0"/>
      <w:marTop w:val="0"/>
      <w:marBottom w:val="0"/>
      <w:divBdr>
        <w:top w:val="none" w:sz="0" w:space="0" w:color="auto"/>
        <w:left w:val="none" w:sz="0" w:space="0" w:color="auto"/>
        <w:bottom w:val="none" w:sz="0" w:space="0" w:color="auto"/>
        <w:right w:val="none" w:sz="0" w:space="0" w:color="auto"/>
      </w:divBdr>
    </w:div>
    <w:div w:id="1871068035">
      <w:bodyDiv w:val="1"/>
      <w:marLeft w:val="0"/>
      <w:marRight w:val="0"/>
      <w:marTop w:val="0"/>
      <w:marBottom w:val="0"/>
      <w:divBdr>
        <w:top w:val="none" w:sz="0" w:space="0" w:color="auto"/>
        <w:left w:val="none" w:sz="0" w:space="0" w:color="auto"/>
        <w:bottom w:val="none" w:sz="0" w:space="0" w:color="auto"/>
        <w:right w:val="none" w:sz="0" w:space="0" w:color="auto"/>
      </w:divBdr>
    </w:div>
    <w:div w:id="1872643527">
      <w:bodyDiv w:val="1"/>
      <w:marLeft w:val="0"/>
      <w:marRight w:val="0"/>
      <w:marTop w:val="0"/>
      <w:marBottom w:val="0"/>
      <w:divBdr>
        <w:top w:val="none" w:sz="0" w:space="0" w:color="auto"/>
        <w:left w:val="none" w:sz="0" w:space="0" w:color="auto"/>
        <w:bottom w:val="none" w:sz="0" w:space="0" w:color="auto"/>
        <w:right w:val="none" w:sz="0" w:space="0" w:color="auto"/>
      </w:divBdr>
    </w:div>
    <w:div w:id="1886526048">
      <w:bodyDiv w:val="1"/>
      <w:marLeft w:val="0"/>
      <w:marRight w:val="0"/>
      <w:marTop w:val="0"/>
      <w:marBottom w:val="0"/>
      <w:divBdr>
        <w:top w:val="none" w:sz="0" w:space="0" w:color="auto"/>
        <w:left w:val="none" w:sz="0" w:space="0" w:color="auto"/>
        <w:bottom w:val="none" w:sz="0" w:space="0" w:color="auto"/>
        <w:right w:val="none" w:sz="0" w:space="0" w:color="auto"/>
      </w:divBdr>
    </w:div>
    <w:div w:id="1890608812">
      <w:bodyDiv w:val="1"/>
      <w:marLeft w:val="0"/>
      <w:marRight w:val="0"/>
      <w:marTop w:val="0"/>
      <w:marBottom w:val="0"/>
      <w:divBdr>
        <w:top w:val="none" w:sz="0" w:space="0" w:color="auto"/>
        <w:left w:val="none" w:sz="0" w:space="0" w:color="auto"/>
        <w:bottom w:val="none" w:sz="0" w:space="0" w:color="auto"/>
        <w:right w:val="none" w:sz="0" w:space="0" w:color="auto"/>
      </w:divBdr>
    </w:div>
    <w:div w:id="1930190450">
      <w:bodyDiv w:val="1"/>
      <w:marLeft w:val="0"/>
      <w:marRight w:val="0"/>
      <w:marTop w:val="0"/>
      <w:marBottom w:val="0"/>
      <w:divBdr>
        <w:top w:val="none" w:sz="0" w:space="0" w:color="auto"/>
        <w:left w:val="none" w:sz="0" w:space="0" w:color="auto"/>
        <w:bottom w:val="none" w:sz="0" w:space="0" w:color="auto"/>
        <w:right w:val="none" w:sz="0" w:space="0" w:color="auto"/>
      </w:divBdr>
      <w:divsChild>
        <w:div w:id="968321975">
          <w:marLeft w:val="0"/>
          <w:marRight w:val="0"/>
          <w:marTop w:val="0"/>
          <w:marBottom w:val="0"/>
          <w:divBdr>
            <w:top w:val="none" w:sz="0" w:space="0" w:color="auto"/>
            <w:left w:val="none" w:sz="0" w:space="0" w:color="auto"/>
            <w:bottom w:val="none" w:sz="0" w:space="0" w:color="auto"/>
            <w:right w:val="none" w:sz="0" w:space="0" w:color="auto"/>
          </w:divBdr>
          <w:divsChild>
            <w:div w:id="320084598">
              <w:marLeft w:val="0"/>
              <w:marRight w:val="0"/>
              <w:marTop w:val="0"/>
              <w:marBottom w:val="0"/>
              <w:divBdr>
                <w:top w:val="none" w:sz="0" w:space="0" w:color="auto"/>
                <w:left w:val="none" w:sz="0" w:space="0" w:color="auto"/>
                <w:bottom w:val="none" w:sz="0" w:space="0" w:color="auto"/>
                <w:right w:val="none" w:sz="0" w:space="0" w:color="auto"/>
              </w:divBdr>
              <w:divsChild>
                <w:div w:id="1905750284">
                  <w:marLeft w:val="0"/>
                  <w:marRight w:val="0"/>
                  <w:marTop w:val="0"/>
                  <w:marBottom w:val="0"/>
                  <w:divBdr>
                    <w:top w:val="none" w:sz="0" w:space="0" w:color="auto"/>
                    <w:left w:val="none" w:sz="0" w:space="0" w:color="auto"/>
                    <w:bottom w:val="none" w:sz="0" w:space="0" w:color="auto"/>
                    <w:right w:val="none" w:sz="0" w:space="0" w:color="auto"/>
                  </w:divBdr>
                  <w:divsChild>
                    <w:div w:id="834492532">
                      <w:marLeft w:val="0"/>
                      <w:marRight w:val="0"/>
                      <w:marTop w:val="0"/>
                      <w:marBottom w:val="0"/>
                      <w:divBdr>
                        <w:top w:val="none" w:sz="0" w:space="0" w:color="auto"/>
                        <w:left w:val="none" w:sz="0" w:space="0" w:color="auto"/>
                        <w:bottom w:val="none" w:sz="0" w:space="0" w:color="auto"/>
                        <w:right w:val="none" w:sz="0" w:space="0" w:color="auto"/>
                      </w:divBdr>
                      <w:divsChild>
                        <w:div w:id="902832362">
                          <w:marLeft w:val="0"/>
                          <w:marRight w:val="0"/>
                          <w:marTop w:val="0"/>
                          <w:marBottom w:val="0"/>
                          <w:divBdr>
                            <w:top w:val="none" w:sz="0" w:space="0" w:color="auto"/>
                            <w:left w:val="none" w:sz="0" w:space="0" w:color="auto"/>
                            <w:bottom w:val="none" w:sz="0" w:space="0" w:color="auto"/>
                            <w:right w:val="none" w:sz="0" w:space="0" w:color="auto"/>
                          </w:divBdr>
                          <w:divsChild>
                            <w:div w:id="97873172">
                              <w:marLeft w:val="0"/>
                              <w:marRight w:val="0"/>
                              <w:marTop w:val="0"/>
                              <w:marBottom w:val="0"/>
                              <w:divBdr>
                                <w:top w:val="none" w:sz="0" w:space="0" w:color="auto"/>
                                <w:left w:val="none" w:sz="0" w:space="0" w:color="auto"/>
                                <w:bottom w:val="none" w:sz="0" w:space="0" w:color="auto"/>
                                <w:right w:val="none" w:sz="0" w:space="0" w:color="auto"/>
                              </w:divBdr>
                              <w:divsChild>
                                <w:div w:id="97065659">
                                  <w:marLeft w:val="0"/>
                                  <w:marRight w:val="0"/>
                                  <w:marTop w:val="0"/>
                                  <w:marBottom w:val="0"/>
                                  <w:divBdr>
                                    <w:top w:val="none" w:sz="0" w:space="0" w:color="auto"/>
                                    <w:left w:val="none" w:sz="0" w:space="0" w:color="auto"/>
                                    <w:bottom w:val="none" w:sz="0" w:space="0" w:color="auto"/>
                                    <w:right w:val="none" w:sz="0" w:space="0" w:color="auto"/>
                                  </w:divBdr>
                                  <w:divsChild>
                                    <w:div w:id="1605113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64726332">
      <w:bodyDiv w:val="1"/>
      <w:marLeft w:val="0"/>
      <w:marRight w:val="0"/>
      <w:marTop w:val="0"/>
      <w:marBottom w:val="0"/>
      <w:divBdr>
        <w:top w:val="none" w:sz="0" w:space="0" w:color="auto"/>
        <w:left w:val="none" w:sz="0" w:space="0" w:color="auto"/>
        <w:bottom w:val="none" w:sz="0" w:space="0" w:color="auto"/>
        <w:right w:val="none" w:sz="0" w:space="0" w:color="auto"/>
      </w:divBdr>
    </w:div>
    <w:div w:id="1967618564">
      <w:bodyDiv w:val="1"/>
      <w:marLeft w:val="0"/>
      <w:marRight w:val="0"/>
      <w:marTop w:val="0"/>
      <w:marBottom w:val="0"/>
      <w:divBdr>
        <w:top w:val="none" w:sz="0" w:space="0" w:color="auto"/>
        <w:left w:val="none" w:sz="0" w:space="0" w:color="auto"/>
        <w:bottom w:val="none" w:sz="0" w:space="0" w:color="auto"/>
        <w:right w:val="none" w:sz="0" w:space="0" w:color="auto"/>
      </w:divBdr>
    </w:div>
    <w:div w:id="1981835695">
      <w:bodyDiv w:val="1"/>
      <w:marLeft w:val="0"/>
      <w:marRight w:val="0"/>
      <w:marTop w:val="0"/>
      <w:marBottom w:val="0"/>
      <w:divBdr>
        <w:top w:val="none" w:sz="0" w:space="0" w:color="auto"/>
        <w:left w:val="none" w:sz="0" w:space="0" w:color="auto"/>
        <w:bottom w:val="none" w:sz="0" w:space="0" w:color="auto"/>
        <w:right w:val="none" w:sz="0" w:space="0" w:color="auto"/>
      </w:divBdr>
    </w:div>
    <w:div w:id="1985772361">
      <w:bodyDiv w:val="1"/>
      <w:marLeft w:val="0"/>
      <w:marRight w:val="0"/>
      <w:marTop w:val="0"/>
      <w:marBottom w:val="0"/>
      <w:divBdr>
        <w:top w:val="none" w:sz="0" w:space="0" w:color="auto"/>
        <w:left w:val="none" w:sz="0" w:space="0" w:color="auto"/>
        <w:bottom w:val="none" w:sz="0" w:space="0" w:color="auto"/>
        <w:right w:val="none" w:sz="0" w:space="0" w:color="auto"/>
      </w:divBdr>
    </w:div>
    <w:div w:id="1990359238">
      <w:bodyDiv w:val="1"/>
      <w:marLeft w:val="0"/>
      <w:marRight w:val="0"/>
      <w:marTop w:val="0"/>
      <w:marBottom w:val="0"/>
      <w:divBdr>
        <w:top w:val="none" w:sz="0" w:space="0" w:color="auto"/>
        <w:left w:val="none" w:sz="0" w:space="0" w:color="auto"/>
        <w:bottom w:val="none" w:sz="0" w:space="0" w:color="auto"/>
        <w:right w:val="none" w:sz="0" w:space="0" w:color="auto"/>
      </w:divBdr>
    </w:div>
    <w:div w:id="2029940842">
      <w:bodyDiv w:val="1"/>
      <w:marLeft w:val="0"/>
      <w:marRight w:val="0"/>
      <w:marTop w:val="0"/>
      <w:marBottom w:val="0"/>
      <w:divBdr>
        <w:top w:val="none" w:sz="0" w:space="0" w:color="auto"/>
        <w:left w:val="none" w:sz="0" w:space="0" w:color="auto"/>
        <w:bottom w:val="none" w:sz="0" w:space="0" w:color="auto"/>
        <w:right w:val="none" w:sz="0" w:space="0" w:color="auto"/>
      </w:divBdr>
    </w:div>
    <w:div w:id="2087608871">
      <w:bodyDiv w:val="1"/>
      <w:marLeft w:val="0"/>
      <w:marRight w:val="0"/>
      <w:marTop w:val="0"/>
      <w:marBottom w:val="0"/>
      <w:divBdr>
        <w:top w:val="none" w:sz="0" w:space="0" w:color="auto"/>
        <w:left w:val="none" w:sz="0" w:space="0" w:color="auto"/>
        <w:bottom w:val="none" w:sz="0" w:space="0" w:color="auto"/>
        <w:right w:val="none" w:sz="0" w:space="0" w:color="auto"/>
      </w:divBdr>
    </w:div>
    <w:div w:id="2102144441">
      <w:bodyDiv w:val="1"/>
      <w:marLeft w:val="0"/>
      <w:marRight w:val="0"/>
      <w:marTop w:val="0"/>
      <w:marBottom w:val="0"/>
      <w:divBdr>
        <w:top w:val="none" w:sz="0" w:space="0" w:color="auto"/>
        <w:left w:val="none" w:sz="0" w:space="0" w:color="auto"/>
        <w:bottom w:val="none" w:sz="0" w:space="0" w:color="auto"/>
        <w:right w:val="none" w:sz="0" w:space="0" w:color="auto"/>
      </w:divBdr>
    </w:div>
    <w:div w:id="2103605667">
      <w:bodyDiv w:val="1"/>
      <w:marLeft w:val="0"/>
      <w:marRight w:val="0"/>
      <w:marTop w:val="0"/>
      <w:marBottom w:val="0"/>
      <w:divBdr>
        <w:top w:val="none" w:sz="0" w:space="0" w:color="auto"/>
        <w:left w:val="none" w:sz="0" w:space="0" w:color="auto"/>
        <w:bottom w:val="none" w:sz="0" w:space="0" w:color="auto"/>
        <w:right w:val="none" w:sz="0" w:space="0" w:color="auto"/>
      </w:divBdr>
    </w:div>
    <w:div w:id="2132019175">
      <w:bodyDiv w:val="1"/>
      <w:marLeft w:val="0"/>
      <w:marRight w:val="0"/>
      <w:marTop w:val="0"/>
      <w:marBottom w:val="0"/>
      <w:divBdr>
        <w:top w:val="none" w:sz="0" w:space="0" w:color="auto"/>
        <w:left w:val="none" w:sz="0" w:space="0" w:color="auto"/>
        <w:bottom w:val="none" w:sz="0" w:space="0" w:color="auto"/>
        <w:right w:val="none" w:sz="0" w:space="0" w:color="auto"/>
      </w:divBdr>
    </w:div>
    <w:div w:id="2135169287">
      <w:bodyDiv w:val="1"/>
      <w:marLeft w:val="0"/>
      <w:marRight w:val="0"/>
      <w:marTop w:val="0"/>
      <w:marBottom w:val="0"/>
      <w:divBdr>
        <w:top w:val="none" w:sz="0" w:space="0" w:color="auto"/>
        <w:left w:val="none" w:sz="0" w:space="0" w:color="auto"/>
        <w:bottom w:val="none" w:sz="0" w:space="0" w:color="auto"/>
        <w:right w:val="none" w:sz="0" w:space="0" w:color="auto"/>
      </w:divBdr>
    </w:div>
    <w:div w:id="2135564160">
      <w:bodyDiv w:val="1"/>
      <w:marLeft w:val="0"/>
      <w:marRight w:val="0"/>
      <w:marTop w:val="0"/>
      <w:marBottom w:val="0"/>
      <w:divBdr>
        <w:top w:val="none" w:sz="0" w:space="0" w:color="auto"/>
        <w:left w:val="none" w:sz="0" w:space="0" w:color="auto"/>
        <w:bottom w:val="none" w:sz="0" w:space="0" w:color="auto"/>
        <w:right w:val="none" w:sz="0" w:space="0" w:color="auto"/>
      </w:divBdr>
    </w:div>
    <w:div w:id="213668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1.xml"/><Relationship Id="rId26" Type="http://schemas.openxmlformats.org/officeDocument/2006/relationships/image" Target="media/image10.png"/><Relationship Id="rId39" Type="http://schemas.openxmlformats.org/officeDocument/2006/relationships/image" Target="media/image15.png"/><Relationship Id="rId21" Type="http://schemas.openxmlformats.org/officeDocument/2006/relationships/image" Target="media/image6.png"/><Relationship Id="rId34" Type="http://schemas.openxmlformats.org/officeDocument/2006/relationships/diagramData" Target="diagrams/data1.xml"/><Relationship Id="rId42" Type="http://schemas.openxmlformats.org/officeDocument/2006/relationships/diagramQuickStyle" Target="diagrams/quickStyle2.xml"/><Relationship Id="rId47" Type="http://schemas.openxmlformats.org/officeDocument/2006/relationships/hyperlink" Target="mailto:relacionciudadano@minhacienda.gov.co" TargetMode="External"/><Relationship Id="rId50"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0.png"/><Relationship Id="rId29" Type="http://schemas.openxmlformats.org/officeDocument/2006/relationships/image" Target="media/image13.emf"/><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hyperlink" Target="http://www.minhacienda.gov.co" TargetMode="External"/><Relationship Id="rId37" Type="http://schemas.openxmlformats.org/officeDocument/2006/relationships/diagramColors" Target="diagrams/colors1.xml"/><Relationship Id="rId40" Type="http://schemas.openxmlformats.org/officeDocument/2006/relationships/diagramData" Target="diagrams/data2.xml"/><Relationship Id="rId45" Type="http://schemas.openxmlformats.org/officeDocument/2006/relationships/image" Target="media/image16.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diagramQuickStyle" Target="diagrams/quickStyle1.xml"/><Relationship Id="rId49"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https://authapp.minhacienda.gov.co/img/logo-minhacienda-web.png" TargetMode="External"/><Relationship Id="rId31" Type="http://schemas.openxmlformats.org/officeDocument/2006/relationships/hyperlink" Target="http://www.minhacienda.gov.co" TargetMode="External"/><Relationship Id="rId44" Type="http://schemas.microsoft.com/office/2007/relationships/diagramDrawing" Target="diagrams/drawing2.xm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yperlink" Target="http://www.minhacienda.gov.co" TargetMode="External"/><Relationship Id="rId27" Type="http://schemas.openxmlformats.org/officeDocument/2006/relationships/image" Target="media/image11.png"/><Relationship Id="rId30" Type="http://schemas.openxmlformats.org/officeDocument/2006/relationships/hyperlink" Target="http://www.minhacienda.gov.co" TargetMode="External"/><Relationship Id="rId35" Type="http://schemas.openxmlformats.org/officeDocument/2006/relationships/diagramLayout" Target="diagrams/layout1.xml"/><Relationship Id="rId43" Type="http://schemas.openxmlformats.org/officeDocument/2006/relationships/diagramColors" Target="diagrams/colors2.xml"/><Relationship Id="rId48" Type="http://schemas.openxmlformats.org/officeDocument/2006/relationships/hyperlink" Target="mailto:relacionciudadano@minhacienda.gov.co" TargetMode="External"/><Relationship Id="rId8" Type="http://schemas.openxmlformats.org/officeDocument/2006/relationships/settings" Target="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0.png"/><Relationship Id="rId25" Type="http://schemas.openxmlformats.org/officeDocument/2006/relationships/image" Target="media/image9.png"/><Relationship Id="rId33" Type="http://schemas.openxmlformats.org/officeDocument/2006/relationships/image" Target="media/image14.png"/><Relationship Id="rId38" Type="http://schemas.microsoft.com/office/2007/relationships/diagramDrawing" Target="diagrams/drawing1.xml"/><Relationship Id="rId46" Type="http://schemas.openxmlformats.org/officeDocument/2006/relationships/image" Target="media/image17.png"/><Relationship Id="rId20" Type="http://schemas.openxmlformats.org/officeDocument/2006/relationships/image" Target="media/image5.png"/><Relationship Id="rId41" Type="http://schemas.openxmlformats.org/officeDocument/2006/relationships/diagramLayout" Target="diagrams/layout2.xml"/><Relationship Id="rId1" Type="http://schemas.openxmlformats.org/officeDocument/2006/relationships/customXml" Target="../customXml/item1.xml"/><Relationship Id="rId6" Type="http://schemas.openxmlformats.org/officeDocument/2006/relationships/numbering" Target="numbering.xml"/></Relationships>
</file>

<file path=word/_rels/footnotes.xml.rels><?xml version="1.0" encoding="UTF-8" standalone="yes"?>
<Relationships xmlns="http://schemas.openxmlformats.org/package/2006/relationships"><Relationship Id="rId3" Type="http://schemas.openxmlformats.org/officeDocument/2006/relationships/hyperlink" Target="https://www.contaduria.gov.co/implementacion-de-normas-procedimientos-y-doctrinas-siif" TargetMode="External"/><Relationship Id="rId7" Type="http://schemas.openxmlformats.org/officeDocument/2006/relationships/hyperlink" Target="https://www.minhacienda.gov.co/webcenter/portal/SIIFNacion" TargetMode="External"/><Relationship Id="rId2" Type="http://schemas.openxmlformats.org/officeDocument/2006/relationships/hyperlink" Target="https://www.contaduria.gov.co/documents/20127/5698474/PROCEDIMIENTO+CONTABLE+DE+CAJA+MENOR" TargetMode="External"/><Relationship Id="rId1" Type="http://schemas.openxmlformats.org/officeDocument/2006/relationships/hyperlink" Target="https://www.minhacienda.gov.co/webcenter/portal/SIIFNacion" TargetMode="External"/><Relationship Id="rId6" Type="http://schemas.openxmlformats.org/officeDocument/2006/relationships/hyperlink" Target="https://wapps.minhacienda.gov.co/sve/doc/searchers?soa=3&amp;token=DGCH3547JHASGD8234GD" TargetMode="External"/><Relationship Id="rId5" Type="http://schemas.openxmlformats.org/officeDocument/2006/relationships/hyperlink" Target="http://www.contaduria.gov.co" TargetMode="External"/><Relationship Id="rId4" Type="http://schemas.openxmlformats.org/officeDocument/2006/relationships/hyperlink" Target="https://www.minhacienda.gov.co/webcenter/portal/GestinDocumental/pages_instrumentosdegestinpblica1/tablasderetencindocumental" TargetMode="External"/></Relationships>
</file>

<file path=word/_rels/header1.xml.rels><?xml version="1.0" encoding="UTF-8" standalone="yes"?>
<Relationships xmlns="http://schemas.openxmlformats.org/package/2006/relationships"><Relationship Id="rId1" Type="http://schemas.openxmlformats.org/officeDocument/2006/relationships/image" Target="https://authapp.minhacienda.gov.co/img/logo-minhacienda-web.png" TargetMode="External"/></Relationships>
</file>

<file path=word/_rels/header2.xml.rels><?xml version="1.0" encoding="UTF-8" standalone="yes"?>
<Relationships xmlns="http://schemas.openxmlformats.org/package/2006/relationships"><Relationship Id="rId1" Type="http://schemas.openxmlformats.org/officeDocument/2006/relationships/image" Target="https://authapp.minhacienda.gov.co/img/logo-minhacienda-web.png" TargetMode="External"/></Relationships>
</file>

<file path=word/diagrams/colors1.xml><?xml version="1.0" encoding="utf-8"?>
<dgm:colorsDef xmlns:dgm="http://schemas.openxmlformats.org/drawingml/2006/diagram" xmlns:a="http://schemas.openxmlformats.org/drawingml/2006/main" uniqueId="urn:microsoft.com/office/officeart/2005/8/colors/accent4_1">
  <dgm:title val=""/>
  <dgm:desc val=""/>
  <dgm:catLst>
    <dgm:cat type="accent4" pri="11100"/>
  </dgm:catLst>
  <dgm:styleLbl name="node0">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4">
        <a:shade val="80000"/>
      </a:schemeClr>
    </dgm:linClrLst>
    <dgm:effectClrLst/>
    <dgm:txLinClrLst/>
    <dgm:txFillClrLst/>
    <dgm:txEffectClrLst/>
  </dgm:styleLbl>
  <dgm:styleLbl name="node2">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fgImgPlace1">
    <dgm:fillClrLst meth="repeat">
      <a:schemeClr val="accent4">
        <a:tint val="40000"/>
      </a:schemeClr>
    </dgm:fillClrLst>
    <dgm:linClrLst meth="repeat">
      <a:schemeClr val="accent4">
        <a:shade val="80000"/>
      </a:schemeClr>
    </dgm:linClrLst>
    <dgm:effectClrLst/>
    <dgm:txLinClrLst/>
    <dgm:txFillClrLst meth="repeat">
      <a:schemeClr val="lt1"/>
    </dgm:txFillClrLst>
    <dgm:txEffectClrLst/>
  </dgm:styleLbl>
  <dgm:styleLbl name="alignImgPlace1">
    <dgm:fillClrLst meth="repeat">
      <a:schemeClr val="accent4">
        <a:tint val="40000"/>
      </a:schemeClr>
    </dgm:fillClrLst>
    <dgm:linClrLst meth="repeat">
      <a:schemeClr val="accent4">
        <a:shade val="80000"/>
      </a:schemeClr>
    </dgm:linClrLst>
    <dgm:effectClrLst/>
    <dgm:txLinClrLst/>
    <dgm:txFillClrLst meth="repeat">
      <a:schemeClr val="lt1"/>
    </dgm:txFillClrLst>
    <dgm:txEffectClrLst/>
  </dgm:styleLbl>
  <dgm:styleLbl name="bgImgPlace1">
    <dgm:fillClrLst meth="repeat">
      <a:schemeClr val="accent4">
        <a:tint val="40000"/>
      </a:schemeClr>
    </dgm:fillClrLst>
    <dgm:linClrLst meth="repeat">
      <a:schemeClr val="accent4">
        <a:shade val="80000"/>
      </a:schemeClr>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meth="repeat">
      <a:schemeClr val="dk1"/>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meth="repeat">
      <a:schemeClr val="dk1"/>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meth="repeat">
      <a:schemeClr val="dk1"/>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dgm:txEffectClrLst/>
  </dgm:styleLbl>
  <dgm:styleLbl name="parChTrans2D2">
    <dgm:fillClrLst meth="repeat">
      <a:schemeClr val="accent4"/>
    </dgm:fillClrLst>
    <dgm:linClrLst meth="repeat">
      <a:schemeClr val="accent4"/>
    </dgm:linClrLst>
    <dgm:effectClrLst/>
    <dgm:txLinClrLst/>
    <dgm:txFillClrLst/>
    <dgm:txEffectClrLst/>
  </dgm:styleLbl>
  <dgm:styleLbl name="parChTrans2D3">
    <dgm:fillClrLst meth="repeat">
      <a:schemeClr val="accent4"/>
    </dgm:fillClrLst>
    <dgm:linClrLst meth="repeat">
      <a:schemeClr val="accent4"/>
    </dgm:linClrLst>
    <dgm:effectClrLst/>
    <dgm:txLinClrLst/>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conFg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align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trAlignAcc1">
    <dgm:fillClrLst meth="repeat">
      <a:schemeClr val="accent4">
        <a:alpha val="40000"/>
        <a:tint val="40000"/>
      </a:schemeClr>
    </dgm:fillClrLst>
    <dgm:linClrLst meth="repeat">
      <a:schemeClr val="accent4"/>
    </dgm:linClrLst>
    <dgm:effectClrLst/>
    <dgm:txLinClrLst/>
    <dgm:txFillClrLst meth="repeat">
      <a:schemeClr val="dk1"/>
    </dgm:txFillClrLst>
    <dgm:txEffectClrLst/>
  </dgm:styleLbl>
  <dgm:styleLbl name="bg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4">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4">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4">
        <a:alpha val="90000"/>
      </a:schemeClr>
    </dgm:linClrLst>
    <dgm:effectClrLst/>
    <dgm:txLinClrLst/>
    <dgm:txFillClrLst meth="repeat">
      <a:schemeClr val="dk1"/>
    </dgm:txFillClrLst>
    <dgm:txEffectClrLst/>
  </dgm:styleLbl>
  <dgm:styleLbl name="fgAcc0">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fgAcc2">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fgAcc3">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fgAcc4">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4_1">
  <dgm:title val=""/>
  <dgm:desc val=""/>
  <dgm:catLst>
    <dgm:cat type="accent4" pri="11100"/>
  </dgm:catLst>
  <dgm:styleLbl name="node0">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4">
        <a:shade val="80000"/>
      </a:schemeClr>
    </dgm:linClrLst>
    <dgm:effectClrLst/>
    <dgm:txLinClrLst/>
    <dgm:txFillClrLst/>
    <dgm:txEffectClrLst/>
  </dgm:styleLbl>
  <dgm:styleLbl name="node2">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fgImgPlace1">
    <dgm:fillClrLst meth="repeat">
      <a:schemeClr val="accent4">
        <a:tint val="40000"/>
      </a:schemeClr>
    </dgm:fillClrLst>
    <dgm:linClrLst meth="repeat">
      <a:schemeClr val="accent4">
        <a:shade val="80000"/>
      </a:schemeClr>
    </dgm:linClrLst>
    <dgm:effectClrLst/>
    <dgm:txLinClrLst/>
    <dgm:txFillClrLst meth="repeat">
      <a:schemeClr val="lt1"/>
    </dgm:txFillClrLst>
    <dgm:txEffectClrLst/>
  </dgm:styleLbl>
  <dgm:styleLbl name="alignImgPlace1">
    <dgm:fillClrLst meth="repeat">
      <a:schemeClr val="accent4">
        <a:tint val="40000"/>
      </a:schemeClr>
    </dgm:fillClrLst>
    <dgm:linClrLst meth="repeat">
      <a:schemeClr val="accent4">
        <a:shade val="80000"/>
      </a:schemeClr>
    </dgm:linClrLst>
    <dgm:effectClrLst/>
    <dgm:txLinClrLst/>
    <dgm:txFillClrLst meth="repeat">
      <a:schemeClr val="lt1"/>
    </dgm:txFillClrLst>
    <dgm:txEffectClrLst/>
  </dgm:styleLbl>
  <dgm:styleLbl name="bgImgPlace1">
    <dgm:fillClrLst meth="repeat">
      <a:schemeClr val="accent4">
        <a:tint val="40000"/>
      </a:schemeClr>
    </dgm:fillClrLst>
    <dgm:linClrLst meth="repeat">
      <a:schemeClr val="accent4">
        <a:shade val="80000"/>
      </a:schemeClr>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meth="repeat">
      <a:schemeClr val="dk1"/>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meth="repeat">
      <a:schemeClr val="dk1"/>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meth="repeat">
      <a:schemeClr val="dk1"/>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4">
        <a:shade val="80000"/>
      </a:schemeClr>
    </dgm:linClrLst>
    <dgm:effectClrLst/>
    <dgm:txLinClrLst/>
    <dgm:txFillClrLst meth="repeat">
      <a:schemeClr val="dk1"/>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dgm:txEffectClrLst/>
  </dgm:styleLbl>
  <dgm:styleLbl name="parChTrans2D2">
    <dgm:fillClrLst meth="repeat">
      <a:schemeClr val="accent4"/>
    </dgm:fillClrLst>
    <dgm:linClrLst meth="repeat">
      <a:schemeClr val="accent4"/>
    </dgm:linClrLst>
    <dgm:effectClrLst/>
    <dgm:txLinClrLst/>
    <dgm:txFillClrLst/>
    <dgm:txEffectClrLst/>
  </dgm:styleLbl>
  <dgm:styleLbl name="parChTrans2D3">
    <dgm:fillClrLst meth="repeat">
      <a:schemeClr val="accent4"/>
    </dgm:fillClrLst>
    <dgm:linClrLst meth="repeat">
      <a:schemeClr val="accent4"/>
    </dgm:linClrLst>
    <dgm:effectClrLst/>
    <dgm:txLinClrLst/>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conFg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align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trAlignAcc1">
    <dgm:fillClrLst meth="repeat">
      <a:schemeClr val="accent4">
        <a:alpha val="40000"/>
        <a:tint val="40000"/>
      </a:schemeClr>
    </dgm:fillClrLst>
    <dgm:linClrLst meth="repeat">
      <a:schemeClr val="accent4"/>
    </dgm:linClrLst>
    <dgm:effectClrLst/>
    <dgm:txLinClrLst/>
    <dgm:txFillClrLst meth="repeat">
      <a:schemeClr val="dk1"/>
    </dgm:txFillClrLst>
    <dgm:txEffectClrLst/>
  </dgm:styleLbl>
  <dgm:styleLbl name="bgAcc1">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4">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4">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4">
        <a:alpha val="90000"/>
      </a:schemeClr>
    </dgm:linClrLst>
    <dgm:effectClrLst/>
    <dgm:txLinClrLst/>
    <dgm:txFillClrLst meth="repeat">
      <a:schemeClr val="dk1"/>
    </dgm:txFillClrLst>
    <dgm:txEffectClrLst/>
  </dgm:styleLbl>
  <dgm:styleLbl name="fgAcc0">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fgAcc2">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fgAcc3">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fgAcc4">
    <dgm:fillClrLst meth="repeat">
      <a:schemeClr val="accent4">
        <a:alpha val="90000"/>
        <a:tint val="4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CEEBF2F-7F2D-4942-AED1-57C0B4CE046D}" type="doc">
      <dgm:prSet loTypeId="urn:microsoft.com/office/officeart/2005/8/layout/equation1" loCatId="process" qsTypeId="urn:microsoft.com/office/officeart/2005/8/quickstyle/simple1" qsCatId="simple" csTypeId="urn:microsoft.com/office/officeart/2005/8/colors/accent4_1" csCatId="accent4" phldr="1"/>
      <dgm:spPr/>
      <dgm:t>
        <a:bodyPr/>
        <a:lstStyle/>
        <a:p>
          <a:endParaRPr lang="es-ES"/>
        </a:p>
      </dgm:t>
    </dgm:pt>
    <dgm:pt modelId="{B9A246E3-3A0E-4C22-A5C3-2221C9DDC427}">
      <dgm:prSet phldrT="[Texto]"/>
      <dgm:spPr/>
      <dgm:t>
        <a:bodyPr/>
        <a:lstStyle/>
        <a:p>
          <a:pPr algn="ctr"/>
          <a:r>
            <a:rPr lang="es-ES" b="1"/>
            <a:t>RESULTADO DEL EJERCICIO</a:t>
          </a:r>
        </a:p>
      </dgm:t>
    </dgm:pt>
    <dgm:pt modelId="{0DBA5A52-58C1-4247-9025-2C9E9BBAA1AA}" type="parTrans" cxnId="{F9AE90E0-AFD3-4DAD-BA43-D9ACAA5F0C8C}">
      <dgm:prSet/>
      <dgm:spPr/>
      <dgm:t>
        <a:bodyPr/>
        <a:lstStyle/>
        <a:p>
          <a:pPr algn="ctr"/>
          <a:endParaRPr lang="es-ES"/>
        </a:p>
      </dgm:t>
    </dgm:pt>
    <dgm:pt modelId="{DC011BF4-25A2-4C81-BA97-816CC6EEF0B9}" type="sibTrans" cxnId="{F9AE90E0-AFD3-4DAD-BA43-D9ACAA5F0C8C}">
      <dgm:prSet/>
      <dgm:spPr/>
      <dgm:t>
        <a:bodyPr/>
        <a:lstStyle/>
        <a:p>
          <a:pPr algn="ctr"/>
          <a:endParaRPr lang="es-ES"/>
        </a:p>
      </dgm:t>
    </dgm:pt>
    <dgm:pt modelId="{2EFF73E1-0898-4DED-8D6B-A33C786CAE07}">
      <dgm:prSet phldrT="[Texto]"/>
      <dgm:spPr/>
      <dgm:t>
        <a:bodyPr/>
        <a:lstStyle/>
        <a:p>
          <a:pPr algn="ctr"/>
          <a:r>
            <a:rPr lang="es-ES" b="1"/>
            <a:t>GASTOS</a:t>
          </a:r>
        </a:p>
      </dgm:t>
    </dgm:pt>
    <dgm:pt modelId="{4410F3B2-3181-4814-9A0B-4A6273A7C454}" type="parTrans" cxnId="{1E6D1DFA-9FDB-4403-A2E5-4BBD8B492585}">
      <dgm:prSet/>
      <dgm:spPr/>
      <dgm:t>
        <a:bodyPr/>
        <a:lstStyle/>
        <a:p>
          <a:pPr algn="ctr"/>
          <a:endParaRPr lang="es-ES"/>
        </a:p>
      </dgm:t>
    </dgm:pt>
    <dgm:pt modelId="{69585A32-7E02-4A01-85FD-5CEFB302360E}" type="sibTrans" cxnId="{1E6D1DFA-9FDB-4403-A2E5-4BBD8B492585}">
      <dgm:prSet/>
      <dgm:spPr/>
      <dgm:t>
        <a:bodyPr/>
        <a:lstStyle/>
        <a:p>
          <a:pPr algn="ctr"/>
          <a:endParaRPr lang="es-ES"/>
        </a:p>
      </dgm:t>
    </dgm:pt>
    <dgm:pt modelId="{08372DFC-D049-45A3-8D29-A5B9431BDDD3}">
      <dgm:prSet phldrT="[Texto]"/>
      <dgm:spPr/>
      <dgm:t>
        <a:bodyPr/>
        <a:lstStyle/>
        <a:p>
          <a:pPr algn="ctr"/>
          <a:r>
            <a:rPr lang="es-ES" b="1"/>
            <a:t>INGRESOS</a:t>
          </a:r>
        </a:p>
      </dgm:t>
    </dgm:pt>
    <dgm:pt modelId="{066D3F4A-A0D1-437A-B288-72C8ED1AB0AC}" type="parTrans" cxnId="{4A584033-51DF-424D-B337-484C9EC00B6E}">
      <dgm:prSet/>
      <dgm:spPr/>
      <dgm:t>
        <a:bodyPr/>
        <a:lstStyle/>
        <a:p>
          <a:pPr algn="ctr"/>
          <a:endParaRPr lang="es-ES"/>
        </a:p>
      </dgm:t>
    </dgm:pt>
    <dgm:pt modelId="{8526313D-50C2-44F4-8F70-8746283277FD}" type="sibTrans" cxnId="{4A584033-51DF-424D-B337-484C9EC00B6E}">
      <dgm:prSet/>
      <dgm:spPr/>
      <dgm:t>
        <a:bodyPr/>
        <a:lstStyle/>
        <a:p>
          <a:pPr algn="ctr"/>
          <a:endParaRPr lang="es-ES"/>
        </a:p>
      </dgm:t>
    </dgm:pt>
    <dgm:pt modelId="{72858E28-F5FE-427E-A1CA-14A4A4322682}" type="pres">
      <dgm:prSet presAssocID="{5CEEBF2F-7F2D-4942-AED1-57C0B4CE046D}" presName="linearFlow" presStyleCnt="0">
        <dgm:presLayoutVars>
          <dgm:dir/>
          <dgm:resizeHandles val="exact"/>
        </dgm:presLayoutVars>
      </dgm:prSet>
      <dgm:spPr/>
    </dgm:pt>
    <dgm:pt modelId="{23EA29D2-C05A-4CD8-BB8B-33BA6F169297}" type="pres">
      <dgm:prSet presAssocID="{B9A246E3-3A0E-4C22-A5C3-2221C9DDC427}" presName="node" presStyleLbl="node1" presStyleIdx="0" presStyleCnt="3">
        <dgm:presLayoutVars>
          <dgm:bulletEnabled val="1"/>
        </dgm:presLayoutVars>
      </dgm:prSet>
      <dgm:spPr/>
    </dgm:pt>
    <dgm:pt modelId="{92A094F0-F918-4FF6-95F1-863608BF89E8}" type="pres">
      <dgm:prSet presAssocID="{DC011BF4-25A2-4C81-BA97-816CC6EEF0B9}" presName="spacerL" presStyleCnt="0"/>
      <dgm:spPr/>
    </dgm:pt>
    <dgm:pt modelId="{5749AE20-3630-491D-B788-CD213FA9C33B}" type="pres">
      <dgm:prSet presAssocID="{DC011BF4-25A2-4C81-BA97-816CC6EEF0B9}" presName="sibTrans" presStyleLbl="sibTrans2D1" presStyleIdx="0" presStyleCnt="2" custLinFactX="257464" custLinFactNeighborX="300000" custLinFactNeighborY="1343"/>
      <dgm:spPr>
        <a:prstGeom prst="mathMinus">
          <a:avLst/>
        </a:prstGeom>
      </dgm:spPr>
    </dgm:pt>
    <dgm:pt modelId="{5E377CE3-5A47-48B0-ADB4-F4AA33769356}" type="pres">
      <dgm:prSet presAssocID="{DC011BF4-25A2-4C81-BA97-816CC6EEF0B9}" presName="spacerR" presStyleCnt="0"/>
      <dgm:spPr/>
    </dgm:pt>
    <dgm:pt modelId="{07B2CF43-ED06-42E7-A711-55B8A135A658}" type="pres">
      <dgm:prSet presAssocID="{08372DFC-D049-45A3-8D29-A5B9431BDDD3}" presName="node" presStyleLbl="node1" presStyleIdx="1" presStyleCnt="3">
        <dgm:presLayoutVars>
          <dgm:bulletEnabled val="1"/>
        </dgm:presLayoutVars>
      </dgm:prSet>
      <dgm:spPr/>
    </dgm:pt>
    <dgm:pt modelId="{252EC30C-D7D3-4251-A1D9-ACEDC1C3D3F3}" type="pres">
      <dgm:prSet presAssocID="{8526313D-50C2-44F4-8F70-8746283277FD}" presName="spacerL" presStyleCnt="0"/>
      <dgm:spPr/>
    </dgm:pt>
    <dgm:pt modelId="{C06205DE-3001-4DE7-9989-F92C7CEE2DCE}" type="pres">
      <dgm:prSet presAssocID="{8526313D-50C2-44F4-8F70-8746283277FD}" presName="sibTrans" presStyleLbl="sibTrans2D1" presStyleIdx="1" presStyleCnt="2" custLinFactX="-256120" custLinFactNeighborX="-300000" custLinFactNeighborY="6714"/>
      <dgm:spPr/>
    </dgm:pt>
    <dgm:pt modelId="{95E0D018-9B19-4812-AD2F-71635AACDB76}" type="pres">
      <dgm:prSet presAssocID="{8526313D-50C2-44F4-8F70-8746283277FD}" presName="spacerR" presStyleCnt="0"/>
      <dgm:spPr/>
    </dgm:pt>
    <dgm:pt modelId="{A2BD786B-D5D0-454F-9C30-B307FAEAAAD7}" type="pres">
      <dgm:prSet presAssocID="{2EFF73E1-0898-4DED-8D6B-A33C786CAE07}" presName="node" presStyleLbl="node1" presStyleIdx="2" presStyleCnt="3">
        <dgm:presLayoutVars>
          <dgm:bulletEnabled val="1"/>
        </dgm:presLayoutVars>
      </dgm:prSet>
      <dgm:spPr/>
    </dgm:pt>
  </dgm:ptLst>
  <dgm:cxnLst>
    <dgm:cxn modelId="{54236B02-6A09-4842-A485-CBCE9FAF254C}" type="presOf" srcId="{B9A246E3-3A0E-4C22-A5C3-2221C9DDC427}" destId="{23EA29D2-C05A-4CD8-BB8B-33BA6F169297}" srcOrd="0" destOrd="0" presId="urn:microsoft.com/office/officeart/2005/8/layout/equation1"/>
    <dgm:cxn modelId="{9E15930B-2E76-4A15-88B6-CC9FB142E20A}" type="presOf" srcId="{5CEEBF2F-7F2D-4942-AED1-57C0B4CE046D}" destId="{72858E28-F5FE-427E-A1CA-14A4A4322682}" srcOrd="0" destOrd="0" presId="urn:microsoft.com/office/officeart/2005/8/layout/equation1"/>
    <dgm:cxn modelId="{9F51FA2B-1742-44C9-9327-51FB15351767}" type="presOf" srcId="{8526313D-50C2-44F4-8F70-8746283277FD}" destId="{C06205DE-3001-4DE7-9989-F92C7CEE2DCE}" srcOrd="0" destOrd="0" presId="urn:microsoft.com/office/officeart/2005/8/layout/equation1"/>
    <dgm:cxn modelId="{4A584033-51DF-424D-B337-484C9EC00B6E}" srcId="{5CEEBF2F-7F2D-4942-AED1-57C0B4CE046D}" destId="{08372DFC-D049-45A3-8D29-A5B9431BDDD3}" srcOrd="1" destOrd="0" parTransId="{066D3F4A-A0D1-437A-B288-72C8ED1AB0AC}" sibTransId="{8526313D-50C2-44F4-8F70-8746283277FD}"/>
    <dgm:cxn modelId="{80E64E43-1408-428B-8E13-84E6791046C2}" type="presOf" srcId="{08372DFC-D049-45A3-8D29-A5B9431BDDD3}" destId="{07B2CF43-ED06-42E7-A711-55B8A135A658}" srcOrd="0" destOrd="0" presId="urn:microsoft.com/office/officeart/2005/8/layout/equation1"/>
    <dgm:cxn modelId="{A2A41352-4868-42EA-8C31-DEB542045026}" type="presOf" srcId="{2EFF73E1-0898-4DED-8D6B-A33C786CAE07}" destId="{A2BD786B-D5D0-454F-9C30-B307FAEAAAD7}" srcOrd="0" destOrd="0" presId="urn:microsoft.com/office/officeart/2005/8/layout/equation1"/>
    <dgm:cxn modelId="{2D464BCA-201F-498B-9769-88FF67A38281}" type="presOf" srcId="{DC011BF4-25A2-4C81-BA97-816CC6EEF0B9}" destId="{5749AE20-3630-491D-B788-CD213FA9C33B}" srcOrd="0" destOrd="0" presId="urn:microsoft.com/office/officeart/2005/8/layout/equation1"/>
    <dgm:cxn modelId="{F9AE90E0-AFD3-4DAD-BA43-D9ACAA5F0C8C}" srcId="{5CEEBF2F-7F2D-4942-AED1-57C0B4CE046D}" destId="{B9A246E3-3A0E-4C22-A5C3-2221C9DDC427}" srcOrd="0" destOrd="0" parTransId="{0DBA5A52-58C1-4247-9025-2C9E9BBAA1AA}" sibTransId="{DC011BF4-25A2-4C81-BA97-816CC6EEF0B9}"/>
    <dgm:cxn modelId="{1E6D1DFA-9FDB-4403-A2E5-4BBD8B492585}" srcId="{5CEEBF2F-7F2D-4942-AED1-57C0B4CE046D}" destId="{2EFF73E1-0898-4DED-8D6B-A33C786CAE07}" srcOrd="2" destOrd="0" parTransId="{4410F3B2-3181-4814-9A0B-4A6273A7C454}" sibTransId="{69585A32-7E02-4A01-85FD-5CEFB302360E}"/>
    <dgm:cxn modelId="{F7FE21E9-33AE-4C98-B2C7-3A7CC6A283B0}" type="presParOf" srcId="{72858E28-F5FE-427E-A1CA-14A4A4322682}" destId="{23EA29D2-C05A-4CD8-BB8B-33BA6F169297}" srcOrd="0" destOrd="0" presId="urn:microsoft.com/office/officeart/2005/8/layout/equation1"/>
    <dgm:cxn modelId="{E75924CD-E2B6-411C-B991-B1C84B515FE4}" type="presParOf" srcId="{72858E28-F5FE-427E-A1CA-14A4A4322682}" destId="{92A094F0-F918-4FF6-95F1-863608BF89E8}" srcOrd="1" destOrd="0" presId="urn:microsoft.com/office/officeart/2005/8/layout/equation1"/>
    <dgm:cxn modelId="{E8E7E327-D347-4C6C-AE9D-7B10BDBF0708}" type="presParOf" srcId="{72858E28-F5FE-427E-A1CA-14A4A4322682}" destId="{5749AE20-3630-491D-B788-CD213FA9C33B}" srcOrd="2" destOrd="0" presId="urn:microsoft.com/office/officeart/2005/8/layout/equation1"/>
    <dgm:cxn modelId="{6B0E1D72-B37D-4972-9F51-D4C92DB82978}" type="presParOf" srcId="{72858E28-F5FE-427E-A1CA-14A4A4322682}" destId="{5E377CE3-5A47-48B0-ADB4-F4AA33769356}" srcOrd="3" destOrd="0" presId="urn:microsoft.com/office/officeart/2005/8/layout/equation1"/>
    <dgm:cxn modelId="{2B46539C-BAEE-4EAA-BC05-A73E1448C7D7}" type="presParOf" srcId="{72858E28-F5FE-427E-A1CA-14A4A4322682}" destId="{07B2CF43-ED06-42E7-A711-55B8A135A658}" srcOrd="4" destOrd="0" presId="urn:microsoft.com/office/officeart/2005/8/layout/equation1"/>
    <dgm:cxn modelId="{2AC13117-9C7E-4C32-BED0-BBFF4E1DBF22}" type="presParOf" srcId="{72858E28-F5FE-427E-A1CA-14A4A4322682}" destId="{252EC30C-D7D3-4251-A1D9-ACEDC1C3D3F3}" srcOrd="5" destOrd="0" presId="urn:microsoft.com/office/officeart/2005/8/layout/equation1"/>
    <dgm:cxn modelId="{C4865448-B80F-4695-8698-DB6B347B3A71}" type="presParOf" srcId="{72858E28-F5FE-427E-A1CA-14A4A4322682}" destId="{C06205DE-3001-4DE7-9989-F92C7CEE2DCE}" srcOrd="6" destOrd="0" presId="urn:microsoft.com/office/officeart/2005/8/layout/equation1"/>
    <dgm:cxn modelId="{305A7F89-4237-45ED-8CC9-0E80208DDC82}" type="presParOf" srcId="{72858E28-F5FE-427E-A1CA-14A4A4322682}" destId="{95E0D018-9B19-4812-AD2F-71635AACDB76}" srcOrd="7" destOrd="0" presId="urn:microsoft.com/office/officeart/2005/8/layout/equation1"/>
    <dgm:cxn modelId="{2D261AA0-1DA6-487D-96CA-7537A722AB00}" type="presParOf" srcId="{72858E28-F5FE-427E-A1CA-14A4A4322682}" destId="{A2BD786B-D5D0-454F-9C30-B307FAEAAAD7}" srcOrd="8" destOrd="0" presId="urn:microsoft.com/office/officeart/2005/8/layout/equation1"/>
  </dgm:cxnLst>
  <dgm:bg>
    <a:effectLst>
      <a:glow rad="50800">
        <a:schemeClr val="tx2"/>
      </a:glow>
      <a:softEdge rad="12700"/>
    </a:effectLst>
  </dgm:bg>
  <dgm:whole>
    <a:ln>
      <a:solidFill>
        <a:schemeClr val="accent4"/>
      </a:solidFill>
    </a:ln>
  </dgm:whole>
  <dgm:extLst>
    <a:ext uri="http://schemas.microsoft.com/office/drawing/2008/diagram">
      <dsp:dataModelExt xmlns:dsp="http://schemas.microsoft.com/office/drawing/2008/diagram" relId="rId3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CEEBF2F-7F2D-4942-AED1-57C0B4CE046D}" type="doc">
      <dgm:prSet loTypeId="urn:microsoft.com/office/officeart/2005/8/layout/equation1" loCatId="process" qsTypeId="urn:microsoft.com/office/officeart/2005/8/quickstyle/simple1" qsCatId="simple" csTypeId="urn:microsoft.com/office/officeart/2005/8/colors/accent4_1" csCatId="accent4" phldr="1"/>
      <dgm:spPr/>
      <dgm:t>
        <a:bodyPr/>
        <a:lstStyle/>
        <a:p>
          <a:endParaRPr lang="es-ES"/>
        </a:p>
      </dgm:t>
    </dgm:pt>
    <dgm:pt modelId="{B9A246E3-3A0E-4C22-A5C3-2221C9DDC427}">
      <dgm:prSet phldrT="[Texto]"/>
      <dgm:spPr/>
      <dgm:t>
        <a:bodyPr/>
        <a:lstStyle/>
        <a:p>
          <a:pPr algn="ctr"/>
          <a:r>
            <a:rPr lang="es-ES" b="1"/>
            <a:t>EFECTO EN RESULTADO DEL EJERCICIO</a:t>
          </a:r>
        </a:p>
      </dgm:t>
    </dgm:pt>
    <dgm:pt modelId="{0DBA5A52-58C1-4247-9025-2C9E9BBAA1AA}" type="parTrans" cxnId="{F9AE90E0-AFD3-4DAD-BA43-D9ACAA5F0C8C}">
      <dgm:prSet/>
      <dgm:spPr/>
      <dgm:t>
        <a:bodyPr/>
        <a:lstStyle/>
        <a:p>
          <a:pPr algn="ctr"/>
          <a:endParaRPr lang="es-ES"/>
        </a:p>
      </dgm:t>
    </dgm:pt>
    <dgm:pt modelId="{DC011BF4-25A2-4C81-BA97-816CC6EEF0B9}" type="sibTrans" cxnId="{F9AE90E0-AFD3-4DAD-BA43-D9ACAA5F0C8C}">
      <dgm:prSet/>
      <dgm:spPr/>
      <dgm:t>
        <a:bodyPr/>
        <a:lstStyle/>
        <a:p>
          <a:pPr algn="ctr"/>
          <a:endParaRPr lang="es-ES"/>
        </a:p>
      </dgm:t>
    </dgm:pt>
    <dgm:pt modelId="{2EFF73E1-0898-4DED-8D6B-A33C786CAE07}">
      <dgm:prSet phldrT="[Texto]"/>
      <dgm:spPr/>
      <dgm:t>
        <a:bodyPr/>
        <a:lstStyle/>
        <a:p>
          <a:pPr algn="ctr"/>
          <a:r>
            <a:rPr lang="es-ES" b="1"/>
            <a:t>RESULTADO DEL EJERCICIO</a:t>
          </a:r>
        </a:p>
      </dgm:t>
    </dgm:pt>
    <dgm:pt modelId="{4410F3B2-3181-4814-9A0B-4A6273A7C454}" type="parTrans" cxnId="{1E6D1DFA-9FDB-4403-A2E5-4BBD8B492585}">
      <dgm:prSet/>
      <dgm:spPr/>
      <dgm:t>
        <a:bodyPr/>
        <a:lstStyle/>
        <a:p>
          <a:pPr algn="ctr"/>
          <a:endParaRPr lang="es-ES"/>
        </a:p>
      </dgm:t>
    </dgm:pt>
    <dgm:pt modelId="{69585A32-7E02-4A01-85FD-5CEFB302360E}" type="sibTrans" cxnId="{1E6D1DFA-9FDB-4403-A2E5-4BBD8B492585}">
      <dgm:prSet/>
      <dgm:spPr/>
      <dgm:t>
        <a:bodyPr/>
        <a:lstStyle/>
        <a:p>
          <a:pPr algn="ctr"/>
          <a:endParaRPr lang="es-ES"/>
        </a:p>
      </dgm:t>
    </dgm:pt>
    <dgm:pt modelId="{08372DFC-D049-45A3-8D29-A5B9431BDDD3}">
      <dgm:prSet phldrT="[Texto]"/>
      <dgm:spPr/>
      <dgm:t>
        <a:bodyPr/>
        <a:lstStyle/>
        <a:p>
          <a:pPr algn="ctr"/>
          <a:r>
            <a:rPr lang="es-ES" b="1"/>
            <a:t>RESULTADO DEL EJERCICIO SIN OP. INTERINST.</a:t>
          </a:r>
        </a:p>
      </dgm:t>
    </dgm:pt>
    <dgm:pt modelId="{066D3F4A-A0D1-437A-B288-72C8ED1AB0AC}" type="parTrans" cxnId="{4A584033-51DF-424D-B337-484C9EC00B6E}">
      <dgm:prSet/>
      <dgm:spPr/>
      <dgm:t>
        <a:bodyPr/>
        <a:lstStyle/>
        <a:p>
          <a:pPr algn="ctr"/>
          <a:endParaRPr lang="es-ES"/>
        </a:p>
      </dgm:t>
    </dgm:pt>
    <dgm:pt modelId="{8526313D-50C2-44F4-8F70-8746283277FD}" type="sibTrans" cxnId="{4A584033-51DF-424D-B337-484C9EC00B6E}">
      <dgm:prSet/>
      <dgm:spPr/>
      <dgm:t>
        <a:bodyPr/>
        <a:lstStyle/>
        <a:p>
          <a:pPr algn="ctr"/>
          <a:endParaRPr lang="es-ES"/>
        </a:p>
      </dgm:t>
    </dgm:pt>
    <dgm:pt modelId="{3FC1A2CB-6D0E-4867-B16D-DDABC59ED245}">
      <dgm:prSet phldrT="[Texto]"/>
      <dgm:spPr/>
      <dgm:t>
        <a:bodyPr/>
        <a:lstStyle/>
        <a:p>
          <a:pPr algn="ctr"/>
          <a:r>
            <a:rPr lang="es-ES" b="1"/>
            <a:t>RESULTADO DEL EJERCICIO</a:t>
          </a:r>
        </a:p>
      </dgm:t>
    </dgm:pt>
    <dgm:pt modelId="{885F4907-805F-4E3A-825E-FDA4FC8AE4CB}" type="parTrans" cxnId="{C8278624-3476-457A-A989-C2DD37A01B08}">
      <dgm:prSet/>
      <dgm:spPr/>
      <dgm:t>
        <a:bodyPr/>
        <a:lstStyle/>
        <a:p>
          <a:pPr algn="ctr"/>
          <a:endParaRPr lang="es-ES"/>
        </a:p>
      </dgm:t>
    </dgm:pt>
    <dgm:pt modelId="{51D63F42-7F79-4D7C-A627-0F23A0562F86}" type="sibTrans" cxnId="{C8278624-3476-457A-A989-C2DD37A01B08}">
      <dgm:prSet/>
      <dgm:spPr/>
      <dgm:t>
        <a:bodyPr/>
        <a:lstStyle/>
        <a:p>
          <a:pPr algn="ctr"/>
          <a:endParaRPr lang="es-ES"/>
        </a:p>
      </dgm:t>
    </dgm:pt>
    <dgm:pt modelId="{72858E28-F5FE-427E-A1CA-14A4A4322682}" type="pres">
      <dgm:prSet presAssocID="{5CEEBF2F-7F2D-4942-AED1-57C0B4CE046D}" presName="linearFlow" presStyleCnt="0">
        <dgm:presLayoutVars>
          <dgm:dir/>
          <dgm:resizeHandles val="exact"/>
        </dgm:presLayoutVars>
      </dgm:prSet>
      <dgm:spPr/>
    </dgm:pt>
    <dgm:pt modelId="{23EA29D2-C05A-4CD8-BB8B-33BA6F169297}" type="pres">
      <dgm:prSet presAssocID="{B9A246E3-3A0E-4C22-A5C3-2221C9DDC427}" presName="node" presStyleLbl="node1" presStyleIdx="0" presStyleCnt="4">
        <dgm:presLayoutVars>
          <dgm:bulletEnabled val="1"/>
        </dgm:presLayoutVars>
      </dgm:prSet>
      <dgm:spPr/>
    </dgm:pt>
    <dgm:pt modelId="{92A094F0-F918-4FF6-95F1-863608BF89E8}" type="pres">
      <dgm:prSet presAssocID="{DC011BF4-25A2-4C81-BA97-816CC6EEF0B9}" presName="spacerL" presStyleCnt="0"/>
      <dgm:spPr/>
    </dgm:pt>
    <dgm:pt modelId="{5749AE20-3630-491D-B788-CD213FA9C33B}" type="pres">
      <dgm:prSet presAssocID="{DC011BF4-25A2-4C81-BA97-816CC6EEF0B9}" presName="sibTrans" presStyleLbl="sibTrans2D1" presStyleIdx="0" presStyleCnt="3" custLinFactX="257464" custLinFactNeighborX="300000" custLinFactNeighborY="1343"/>
      <dgm:spPr>
        <a:prstGeom prst="mathMinus">
          <a:avLst/>
        </a:prstGeom>
      </dgm:spPr>
    </dgm:pt>
    <dgm:pt modelId="{5E377CE3-5A47-48B0-ADB4-F4AA33769356}" type="pres">
      <dgm:prSet presAssocID="{DC011BF4-25A2-4C81-BA97-816CC6EEF0B9}" presName="spacerR" presStyleCnt="0"/>
      <dgm:spPr/>
    </dgm:pt>
    <dgm:pt modelId="{07B2CF43-ED06-42E7-A711-55B8A135A658}" type="pres">
      <dgm:prSet presAssocID="{08372DFC-D049-45A3-8D29-A5B9431BDDD3}" presName="node" presStyleLbl="node1" presStyleIdx="1" presStyleCnt="4">
        <dgm:presLayoutVars>
          <dgm:bulletEnabled val="1"/>
        </dgm:presLayoutVars>
      </dgm:prSet>
      <dgm:spPr/>
    </dgm:pt>
    <dgm:pt modelId="{252EC30C-D7D3-4251-A1D9-ACEDC1C3D3F3}" type="pres">
      <dgm:prSet presAssocID="{8526313D-50C2-44F4-8F70-8746283277FD}" presName="spacerL" presStyleCnt="0"/>
      <dgm:spPr/>
    </dgm:pt>
    <dgm:pt modelId="{C06205DE-3001-4DE7-9989-F92C7CEE2DCE}" type="pres">
      <dgm:prSet presAssocID="{8526313D-50C2-44F4-8F70-8746283277FD}" presName="sibTrans" presStyleLbl="sibTrans2D1" presStyleIdx="1" presStyleCnt="3" custLinFactX="-256120" custLinFactNeighborX="-300000" custLinFactNeighborY="6714"/>
      <dgm:spPr>
        <a:prstGeom prst="mathEqual">
          <a:avLst/>
        </a:prstGeom>
      </dgm:spPr>
    </dgm:pt>
    <dgm:pt modelId="{95E0D018-9B19-4812-AD2F-71635AACDB76}" type="pres">
      <dgm:prSet presAssocID="{8526313D-50C2-44F4-8F70-8746283277FD}" presName="spacerR" presStyleCnt="0"/>
      <dgm:spPr/>
    </dgm:pt>
    <dgm:pt modelId="{A2BD786B-D5D0-454F-9C30-B307FAEAAAD7}" type="pres">
      <dgm:prSet presAssocID="{2EFF73E1-0898-4DED-8D6B-A33C786CAE07}" presName="node" presStyleLbl="node1" presStyleIdx="2" presStyleCnt="4">
        <dgm:presLayoutVars>
          <dgm:bulletEnabled val="1"/>
        </dgm:presLayoutVars>
      </dgm:prSet>
      <dgm:spPr/>
    </dgm:pt>
    <dgm:pt modelId="{C74C149A-EAC2-4B53-832F-85DFA3732D84}" type="pres">
      <dgm:prSet presAssocID="{69585A32-7E02-4A01-85FD-5CEFB302360E}" presName="spacerL" presStyleCnt="0"/>
      <dgm:spPr/>
    </dgm:pt>
    <dgm:pt modelId="{401C8D8E-AF5E-4141-8F10-A2AA985E731B}" type="pres">
      <dgm:prSet presAssocID="{69585A32-7E02-4A01-85FD-5CEFB302360E}" presName="sibTrans" presStyleLbl="sibTrans2D1" presStyleIdx="2" presStyleCnt="3"/>
      <dgm:spPr>
        <a:prstGeom prst="mathDivide">
          <a:avLst/>
        </a:prstGeom>
      </dgm:spPr>
    </dgm:pt>
    <dgm:pt modelId="{14391B16-CF00-419D-8DD3-7CF226AC5B04}" type="pres">
      <dgm:prSet presAssocID="{69585A32-7E02-4A01-85FD-5CEFB302360E}" presName="spacerR" presStyleCnt="0"/>
      <dgm:spPr/>
    </dgm:pt>
    <dgm:pt modelId="{59AE4B17-1DB9-452C-8816-3AF247DC0F83}" type="pres">
      <dgm:prSet presAssocID="{3FC1A2CB-6D0E-4867-B16D-DDABC59ED245}" presName="node" presStyleLbl="node1" presStyleIdx="3" presStyleCnt="4">
        <dgm:presLayoutVars>
          <dgm:bulletEnabled val="1"/>
        </dgm:presLayoutVars>
      </dgm:prSet>
      <dgm:spPr/>
    </dgm:pt>
  </dgm:ptLst>
  <dgm:cxnLst>
    <dgm:cxn modelId="{54236B02-6A09-4842-A485-CBCE9FAF254C}" type="presOf" srcId="{B9A246E3-3A0E-4C22-A5C3-2221C9DDC427}" destId="{23EA29D2-C05A-4CD8-BB8B-33BA6F169297}" srcOrd="0" destOrd="0" presId="urn:microsoft.com/office/officeart/2005/8/layout/equation1"/>
    <dgm:cxn modelId="{9E15930B-2E76-4A15-88B6-CC9FB142E20A}" type="presOf" srcId="{5CEEBF2F-7F2D-4942-AED1-57C0B4CE046D}" destId="{72858E28-F5FE-427E-A1CA-14A4A4322682}" srcOrd="0" destOrd="0" presId="urn:microsoft.com/office/officeart/2005/8/layout/equation1"/>
    <dgm:cxn modelId="{C8278624-3476-457A-A989-C2DD37A01B08}" srcId="{5CEEBF2F-7F2D-4942-AED1-57C0B4CE046D}" destId="{3FC1A2CB-6D0E-4867-B16D-DDABC59ED245}" srcOrd="3" destOrd="0" parTransId="{885F4907-805F-4E3A-825E-FDA4FC8AE4CB}" sibTransId="{51D63F42-7F79-4D7C-A627-0F23A0562F86}"/>
    <dgm:cxn modelId="{9F51FA2B-1742-44C9-9327-51FB15351767}" type="presOf" srcId="{8526313D-50C2-44F4-8F70-8746283277FD}" destId="{C06205DE-3001-4DE7-9989-F92C7CEE2DCE}" srcOrd="0" destOrd="0" presId="urn:microsoft.com/office/officeart/2005/8/layout/equation1"/>
    <dgm:cxn modelId="{4A584033-51DF-424D-B337-484C9EC00B6E}" srcId="{5CEEBF2F-7F2D-4942-AED1-57C0B4CE046D}" destId="{08372DFC-D049-45A3-8D29-A5B9431BDDD3}" srcOrd="1" destOrd="0" parTransId="{066D3F4A-A0D1-437A-B288-72C8ED1AB0AC}" sibTransId="{8526313D-50C2-44F4-8F70-8746283277FD}"/>
    <dgm:cxn modelId="{80E64E43-1408-428B-8E13-84E6791046C2}" type="presOf" srcId="{08372DFC-D049-45A3-8D29-A5B9431BDDD3}" destId="{07B2CF43-ED06-42E7-A711-55B8A135A658}" srcOrd="0" destOrd="0" presId="urn:microsoft.com/office/officeart/2005/8/layout/equation1"/>
    <dgm:cxn modelId="{A2A41352-4868-42EA-8C31-DEB542045026}" type="presOf" srcId="{2EFF73E1-0898-4DED-8D6B-A33C786CAE07}" destId="{A2BD786B-D5D0-454F-9C30-B307FAEAAAD7}" srcOrd="0" destOrd="0" presId="urn:microsoft.com/office/officeart/2005/8/layout/equation1"/>
    <dgm:cxn modelId="{2D464BCA-201F-498B-9769-88FF67A38281}" type="presOf" srcId="{DC011BF4-25A2-4C81-BA97-816CC6EEF0B9}" destId="{5749AE20-3630-491D-B788-CD213FA9C33B}" srcOrd="0" destOrd="0" presId="urn:microsoft.com/office/officeart/2005/8/layout/equation1"/>
    <dgm:cxn modelId="{80F81ECD-EBAF-4282-9CEA-8FC5E982196C}" type="presOf" srcId="{3FC1A2CB-6D0E-4867-B16D-DDABC59ED245}" destId="{59AE4B17-1DB9-452C-8816-3AF247DC0F83}" srcOrd="0" destOrd="0" presId="urn:microsoft.com/office/officeart/2005/8/layout/equation1"/>
    <dgm:cxn modelId="{69F76AD2-2E41-4623-9955-EA08035FA0CF}" type="presOf" srcId="{69585A32-7E02-4A01-85FD-5CEFB302360E}" destId="{401C8D8E-AF5E-4141-8F10-A2AA985E731B}" srcOrd="0" destOrd="0" presId="urn:microsoft.com/office/officeart/2005/8/layout/equation1"/>
    <dgm:cxn modelId="{F9AE90E0-AFD3-4DAD-BA43-D9ACAA5F0C8C}" srcId="{5CEEBF2F-7F2D-4942-AED1-57C0B4CE046D}" destId="{B9A246E3-3A0E-4C22-A5C3-2221C9DDC427}" srcOrd="0" destOrd="0" parTransId="{0DBA5A52-58C1-4247-9025-2C9E9BBAA1AA}" sibTransId="{DC011BF4-25A2-4C81-BA97-816CC6EEF0B9}"/>
    <dgm:cxn modelId="{1E6D1DFA-9FDB-4403-A2E5-4BBD8B492585}" srcId="{5CEEBF2F-7F2D-4942-AED1-57C0B4CE046D}" destId="{2EFF73E1-0898-4DED-8D6B-A33C786CAE07}" srcOrd="2" destOrd="0" parTransId="{4410F3B2-3181-4814-9A0B-4A6273A7C454}" sibTransId="{69585A32-7E02-4A01-85FD-5CEFB302360E}"/>
    <dgm:cxn modelId="{F7FE21E9-33AE-4C98-B2C7-3A7CC6A283B0}" type="presParOf" srcId="{72858E28-F5FE-427E-A1CA-14A4A4322682}" destId="{23EA29D2-C05A-4CD8-BB8B-33BA6F169297}" srcOrd="0" destOrd="0" presId="urn:microsoft.com/office/officeart/2005/8/layout/equation1"/>
    <dgm:cxn modelId="{E75924CD-E2B6-411C-B991-B1C84B515FE4}" type="presParOf" srcId="{72858E28-F5FE-427E-A1CA-14A4A4322682}" destId="{92A094F0-F918-4FF6-95F1-863608BF89E8}" srcOrd="1" destOrd="0" presId="urn:microsoft.com/office/officeart/2005/8/layout/equation1"/>
    <dgm:cxn modelId="{E8E7E327-D347-4C6C-AE9D-7B10BDBF0708}" type="presParOf" srcId="{72858E28-F5FE-427E-A1CA-14A4A4322682}" destId="{5749AE20-3630-491D-B788-CD213FA9C33B}" srcOrd="2" destOrd="0" presId="urn:microsoft.com/office/officeart/2005/8/layout/equation1"/>
    <dgm:cxn modelId="{6B0E1D72-B37D-4972-9F51-D4C92DB82978}" type="presParOf" srcId="{72858E28-F5FE-427E-A1CA-14A4A4322682}" destId="{5E377CE3-5A47-48B0-ADB4-F4AA33769356}" srcOrd="3" destOrd="0" presId="urn:microsoft.com/office/officeart/2005/8/layout/equation1"/>
    <dgm:cxn modelId="{2B46539C-BAEE-4EAA-BC05-A73E1448C7D7}" type="presParOf" srcId="{72858E28-F5FE-427E-A1CA-14A4A4322682}" destId="{07B2CF43-ED06-42E7-A711-55B8A135A658}" srcOrd="4" destOrd="0" presId="urn:microsoft.com/office/officeart/2005/8/layout/equation1"/>
    <dgm:cxn modelId="{2AC13117-9C7E-4C32-BED0-BBFF4E1DBF22}" type="presParOf" srcId="{72858E28-F5FE-427E-A1CA-14A4A4322682}" destId="{252EC30C-D7D3-4251-A1D9-ACEDC1C3D3F3}" srcOrd="5" destOrd="0" presId="urn:microsoft.com/office/officeart/2005/8/layout/equation1"/>
    <dgm:cxn modelId="{C4865448-B80F-4695-8698-DB6B347B3A71}" type="presParOf" srcId="{72858E28-F5FE-427E-A1CA-14A4A4322682}" destId="{C06205DE-3001-4DE7-9989-F92C7CEE2DCE}" srcOrd="6" destOrd="0" presId="urn:microsoft.com/office/officeart/2005/8/layout/equation1"/>
    <dgm:cxn modelId="{305A7F89-4237-45ED-8CC9-0E80208DDC82}" type="presParOf" srcId="{72858E28-F5FE-427E-A1CA-14A4A4322682}" destId="{95E0D018-9B19-4812-AD2F-71635AACDB76}" srcOrd="7" destOrd="0" presId="urn:microsoft.com/office/officeart/2005/8/layout/equation1"/>
    <dgm:cxn modelId="{2D261AA0-1DA6-487D-96CA-7537A722AB00}" type="presParOf" srcId="{72858E28-F5FE-427E-A1CA-14A4A4322682}" destId="{A2BD786B-D5D0-454F-9C30-B307FAEAAAD7}" srcOrd="8" destOrd="0" presId="urn:microsoft.com/office/officeart/2005/8/layout/equation1"/>
    <dgm:cxn modelId="{D172F9BB-8226-4924-A01B-BCB81895E25B}" type="presParOf" srcId="{72858E28-F5FE-427E-A1CA-14A4A4322682}" destId="{C74C149A-EAC2-4B53-832F-85DFA3732D84}" srcOrd="9" destOrd="0" presId="urn:microsoft.com/office/officeart/2005/8/layout/equation1"/>
    <dgm:cxn modelId="{6268C423-C032-4E98-B4E2-02ADE47B2362}" type="presParOf" srcId="{72858E28-F5FE-427E-A1CA-14A4A4322682}" destId="{401C8D8E-AF5E-4141-8F10-A2AA985E731B}" srcOrd="10" destOrd="0" presId="urn:microsoft.com/office/officeart/2005/8/layout/equation1"/>
    <dgm:cxn modelId="{CAED4A96-2F92-40DF-A253-C2E0E14BA7C5}" type="presParOf" srcId="{72858E28-F5FE-427E-A1CA-14A4A4322682}" destId="{14391B16-CF00-419D-8DD3-7CF226AC5B04}" srcOrd="11" destOrd="0" presId="urn:microsoft.com/office/officeart/2005/8/layout/equation1"/>
    <dgm:cxn modelId="{8EE1748C-AE01-4038-8648-8E467751CDDB}" type="presParOf" srcId="{72858E28-F5FE-427E-A1CA-14A4A4322682}" destId="{59AE4B17-1DB9-452C-8816-3AF247DC0F83}" srcOrd="12" destOrd="0" presId="urn:microsoft.com/office/officeart/2005/8/layout/equation1"/>
  </dgm:cxnLst>
  <dgm:bg/>
  <dgm:whole>
    <a:ln>
      <a:solidFill>
        <a:schemeClr val="accent4"/>
      </a:solidFill>
    </a:ln>
  </dgm:whole>
  <dgm:extLst>
    <a:ext uri="http://schemas.microsoft.com/office/drawing/2008/diagram">
      <dsp:dataModelExt xmlns:dsp="http://schemas.microsoft.com/office/drawing/2008/diagram" relId="rId4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3EA29D2-C05A-4CD8-BB8B-33BA6F169297}">
      <dsp:nvSpPr>
        <dsp:cNvPr id="0" name=""/>
        <dsp:cNvSpPr/>
      </dsp:nvSpPr>
      <dsp:spPr>
        <a:xfrm>
          <a:off x="408741" y="130"/>
          <a:ext cx="1066539" cy="1066539"/>
        </a:xfrm>
        <a:prstGeom prst="ellipse">
          <a:avLst/>
        </a:prstGeom>
        <a:solidFill>
          <a:schemeClr val="lt1">
            <a:hueOff val="0"/>
            <a:satOff val="0"/>
            <a:lumOff val="0"/>
            <a:alphaOff val="0"/>
          </a:schemeClr>
        </a:solidFill>
        <a:ln w="12700" cap="flat" cmpd="sng" algn="ctr">
          <a:solidFill>
            <a:schemeClr val="accent4">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s-ES" sz="1100" b="1" kern="1200"/>
            <a:t>RESULTADO DEL EJERCICIO</a:t>
          </a:r>
        </a:p>
      </dsp:txBody>
      <dsp:txXfrm>
        <a:off x="564932" y="156321"/>
        <a:ext cx="754157" cy="754157"/>
      </dsp:txXfrm>
    </dsp:sp>
    <dsp:sp modelId="{5749AE20-3630-491D-B788-CD213FA9C33B}">
      <dsp:nvSpPr>
        <dsp:cNvPr id="0" name=""/>
        <dsp:cNvSpPr/>
      </dsp:nvSpPr>
      <dsp:spPr>
        <a:xfrm>
          <a:off x="3414347" y="232411"/>
          <a:ext cx="618592" cy="618592"/>
        </a:xfrm>
        <a:prstGeom prst="mathMinus">
          <a:avLst/>
        </a:prstGeom>
        <a:solidFill>
          <a:schemeClr val="accent4">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s-ES" sz="900" kern="1200"/>
        </a:p>
      </dsp:txBody>
      <dsp:txXfrm>
        <a:off x="3496341" y="468961"/>
        <a:ext cx="454604" cy="145492"/>
      </dsp:txXfrm>
    </dsp:sp>
    <dsp:sp modelId="{07B2CF43-ED06-42E7-A711-55B8A135A658}">
      <dsp:nvSpPr>
        <dsp:cNvPr id="0" name=""/>
        <dsp:cNvSpPr/>
      </dsp:nvSpPr>
      <dsp:spPr>
        <a:xfrm>
          <a:off x="2267080" y="130"/>
          <a:ext cx="1066539" cy="1066539"/>
        </a:xfrm>
        <a:prstGeom prst="ellipse">
          <a:avLst/>
        </a:prstGeom>
        <a:solidFill>
          <a:schemeClr val="lt1">
            <a:hueOff val="0"/>
            <a:satOff val="0"/>
            <a:lumOff val="0"/>
            <a:alphaOff val="0"/>
          </a:schemeClr>
        </a:solidFill>
        <a:ln w="12700" cap="flat" cmpd="sng" algn="ctr">
          <a:solidFill>
            <a:schemeClr val="accent4">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s-ES" sz="1100" b="1" kern="1200"/>
            <a:t>INGRESOS</a:t>
          </a:r>
        </a:p>
      </dsp:txBody>
      <dsp:txXfrm>
        <a:off x="2423271" y="156321"/>
        <a:ext cx="754157" cy="754157"/>
      </dsp:txXfrm>
    </dsp:sp>
    <dsp:sp modelId="{C06205DE-3001-4DE7-9989-F92C7CEE2DCE}">
      <dsp:nvSpPr>
        <dsp:cNvPr id="0" name=""/>
        <dsp:cNvSpPr/>
      </dsp:nvSpPr>
      <dsp:spPr>
        <a:xfrm>
          <a:off x="1576073" y="265635"/>
          <a:ext cx="618592" cy="618592"/>
        </a:xfrm>
        <a:prstGeom prst="mathEqual">
          <a:avLst/>
        </a:prstGeom>
        <a:solidFill>
          <a:schemeClr val="accent4">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s-ES" sz="900" kern="1200"/>
        </a:p>
      </dsp:txBody>
      <dsp:txXfrm>
        <a:off x="1658067" y="393065"/>
        <a:ext cx="454604" cy="363732"/>
      </dsp:txXfrm>
    </dsp:sp>
    <dsp:sp modelId="{A2BD786B-D5D0-454F-9C30-B307FAEAAAD7}">
      <dsp:nvSpPr>
        <dsp:cNvPr id="0" name=""/>
        <dsp:cNvSpPr/>
      </dsp:nvSpPr>
      <dsp:spPr>
        <a:xfrm>
          <a:off x="4125418" y="130"/>
          <a:ext cx="1066539" cy="1066539"/>
        </a:xfrm>
        <a:prstGeom prst="ellipse">
          <a:avLst/>
        </a:prstGeom>
        <a:solidFill>
          <a:schemeClr val="lt1">
            <a:hueOff val="0"/>
            <a:satOff val="0"/>
            <a:lumOff val="0"/>
            <a:alphaOff val="0"/>
          </a:schemeClr>
        </a:solidFill>
        <a:ln w="12700" cap="flat" cmpd="sng" algn="ctr">
          <a:solidFill>
            <a:schemeClr val="accent4">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s-ES" sz="1100" b="1" kern="1200"/>
            <a:t>GASTOS</a:t>
          </a:r>
        </a:p>
      </dsp:txBody>
      <dsp:txXfrm>
        <a:off x="4281609" y="156321"/>
        <a:ext cx="754157" cy="75415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3EA29D2-C05A-4CD8-BB8B-33BA6F169297}">
      <dsp:nvSpPr>
        <dsp:cNvPr id="0" name=""/>
        <dsp:cNvSpPr/>
      </dsp:nvSpPr>
      <dsp:spPr>
        <a:xfrm>
          <a:off x="3240" y="189249"/>
          <a:ext cx="900391" cy="900391"/>
        </a:xfrm>
        <a:prstGeom prst="ellipse">
          <a:avLst/>
        </a:prstGeom>
        <a:solidFill>
          <a:schemeClr val="lt1">
            <a:hueOff val="0"/>
            <a:satOff val="0"/>
            <a:lumOff val="0"/>
            <a:alphaOff val="0"/>
          </a:schemeClr>
        </a:solidFill>
        <a:ln w="12700" cap="flat" cmpd="sng" algn="ctr">
          <a:solidFill>
            <a:schemeClr val="accent4">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s-ES" sz="800" b="1" kern="1200"/>
            <a:t>EFECTO EN RESULTADO DEL EJERCICIO</a:t>
          </a:r>
        </a:p>
      </dsp:txBody>
      <dsp:txXfrm>
        <a:off x="135099" y="321108"/>
        <a:ext cx="636673" cy="636673"/>
      </dsp:txXfrm>
    </dsp:sp>
    <dsp:sp modelId="{5749AE20-3630-491D-B788-CD213FA9C33B}">
      <dsp:nvSpPr>
        <dsp:cNvPr id="0" name=""/>
        <dsp:cNvSpPr/>
      </dsp:nvSpPr>
      <dsp:spPr>
        <a:xfrm>
          <a:off x="2540626" y="385344"/>
          <a:ext cx="522227" cy="522227"/>
        </a:xfrm>
        <a:prstGeom prst="mathMinus">
          <a:avLst/>
        </a:prstGeom>
        <a:solidFill>
          <a:schemeClr val="accent4">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s-ES" sz="600" kern="1200"/>
        </a:p>
      </dsp:txBody>
      <dsp:txXfrm>
        <a:off x="2609847" y="585044"/>
        <a:ext cx="383785" cy="122827"/>
      </dsp:txXfrm>
    </dsp:sp>
    <dsp:sp modelId="{07B2CF43-ED06-42E7-A711-55B8A135A658}">
      <dsp:nvSpPr>
        <dsp:cNvPr id="0" name=""/>
        <dsp:cNvSpPr/>
      </dsp:nvSpPr>
      <dsp:spPr>
        <a:xfrm>
          <a:off x="1572083" y="189249"/>
          <a:ext cx="900391" cy="900391"/>
        </a:xfrm>
        <a:prstGeom prst="ellipse">
          <a:avLst/>
        </a:prstGeom>
        <a:solidFill>
          <a:schemeClr val="lt1">
            <a:hueOff val="0"/>
            <a:satOff val="0"/>
            <a:lumOff val="0"/>
            <a:alphaOff val="0"/>
          </a:schemeClr>
        </a:solidFill>
        <a:ln w="12700" cap="flat" cmpd="sng" algn="ctr">
          <a:solidFill>
            <a:schemeClr val="accent4">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s-ES" sz="800" b="1" kern="1200"/>
            <a:t>RESULTADO DEL EJERCICIO SIN OP. INTERINST.</a:t>
          </a:r>
        </a:p>
      </dsp:txBody>
      <dsp:txXfrm>
        <a:off x="1703942" y="321108"/>
        <a:ext cx="636673" cy="636673"/>
      </dsp:txXfrm>
    </dsp:sp>
    <dsp:sp modelId="{C06205DE-3001-4DE7-9989-F92C7CEE2DCE}">
      <dsp:nvSpPr>
        <dsp:cNvPr id="0" name=""/>
        <dsp:cNvSpPr/>
      </dsp:nvSpPr>
      <dsp:spPr>
        <a:xfrm>
          <a:off x="988723" y="413393"/>
          <a:ext cx="522227" cy="522227"/>
        </a:xfrm>
        <a:prstGeom prst="mathEqual">
          <a:avLst/>
        </a:prstGeom>
        <a:solidFill>
          <a:schemeClr val="accent4">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s-ES" sz="600" kern="1200"/>
        </a:p>
      </dsp:txBody>
      <dsp:txXfrm>
        <a:off x="1057944" y="520972"/>
        <a:ext cx="383785" cy="307069"/>
      </dsp:txXfrm>
    </dsp:sp>
    <dsp:sp modelId="{A2BD786B-D5D0-454F-9C30-B307FAEAAAD7}">
      <dsp:nvSpPr>
        <dsp:cNvPr id="0" name=""/>
        <dsp:cNvSpPr/>
      </dsp:nvSpPr>
      <dsp:spPr>
        <a:xfrm>
          <a:off x="3140925" y="189249"/>
          <a:ext cx="900391" cy="900391"/>
        </a:xfrm>
        <a:prstGeom prst="ellipse">
          <a:avLst/>
        </a:prstGeom>
        <a:solidFill>
          <a:schemeClr val="lt1">
            <a:hueOff val="0"/>
            <a:satOff val="0"/>
            <a:lumOff val="0"/>
            <a:alphaOff val="0"/>
          </a:schemeClr>
        </a:solidFill>
        <a:ln w="12700" cap="flat" cmpd="sng" algn="ctr">
          <a:solidFill>
            <a:schemeClr val="accent4">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s-ES" sz="800" b="1" kern="1200"/>
            <a:t>RESULTADO DEL EJERCICIO</a:t>
          </a:r>
        </a:p>
      </dsp:txBody>
      <dsp:txXfrm>
        <a:off x="3272784" y="321108"/>
        <a:ext cx="636673" cy="636673"/>
      </dsp:txXfrm>
    </dsp:sp>
    <dsp:sp modelId="{401C8D8E-AF5E-4141-8F10-A2AA985E731B}">
      <dsp:nvSpPr>
        <dsp:cNvPr id="0" name=""/>
        <dsp:cNvSpPr/>
      </dsp:nvSpPr>
      <dsp:spPr>
        <a:xfrm>
          <a:off x="4114428" y="378331"/>
          <a:ext cx="522227" cy="522227"/>
        </a:xfrm>
        <a:prstGeom prst="mathDivide">
          <a:avLst/>
        </a:prstGeom>
        <a:solidFill>
          <a:schemeClr val="accent4">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s-ES" sz="600" kern="1200"/>
        </a:p>
      </dsp:txBody>
      <dsp:txXfrm>
        <a:off x="4183649" y="578031"/>
        <a:ext cx="383785" cy="122827"/>
      </dsp:txXfrm>
    </dsp:sp>
    <dsp:sp modelId="{59AE4B17-1DB9-452C-8816-3AF247DC0F83}">
      <dsp:nvSpPr>
        <dsp:cNvPr id="0" name=""/>
        <dsp:cNvSpPr/>
      </dsp:nvSpPr>
      <dsp:spPr>
        <a:xfrm>
          <a:off x="4709767" y="189249"/>
          <a:ext cx="900391" cy="900391"/>
        </a:xfrm>
        <a:prstGeom prst="ellipse">
          <a:avLst/>
        </a:prstGeom>
        <a:solidFill>
          <a:schemeClr val="lt1">
            <a:hueOff val="0"/>
            <a:satOff val="0"/>
            <a:lumOff val="0"/>
            <a:alphaOff val="0"/>
          </a:schemeClr>
        </a:solidFill>
        <a:ln w="12700" cap="flat" cmpd="sng" algn="ctr">
          <a:solidFill>
            <a:schemeClr val="accent4">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s-ES" sz="800" b="1" kern="1200"/>
            <a:t>RESULTADO DEL EJERCICIO</a:t>
          </a:r>
        </a:p>
      </dsp:txBody>
      <dsp:txXfrm>
        <a:off x="4841626" y="321108"/>
        <a:ext cx="636673" cy="636673"/>
      </dsp:txXfrm>
    </dsp:sp>
  </dsp:spTree>
</dsp:drawing>
</file>

<file path=word/diagrams/layout1.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TaxCatchAll xmlns="f443b406-a6ff-4545-ab8c-85f9f4adb3e9" xsi:nil="true"/>
    <lcf76f155ced4ddcb4097134ff3c332f xmlns="ceef501b-354f-44f0-8f02-6f338f4adc86">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o" ma:contentTypeID="0x01010044CAF40325C9FA45BE41CDD1FAD4A046" ma:contentTypeVersion="14" ma:contentTypeDescription="Crear nuevo documento." ma:contentTypeScope="" ma:versionID="f86af02015040bff37403c3983fdc75e">
  <xsd:schema xmlns:xsd="http://www.w3.org/2001/XMLSchema" xmlns:xs="http://www.w3.org/2001/XMLSchema" xmlns:p="http://schemas.microsoft.com/office/2006/metadata/properties" xmlns:ns2="ceef501b-354f-44f0-8f02-6f338f4adc86" xmlns:ns3="f443b406-a6ff-4545-ab8c-85f9f4adb3e9" targetNamespace="http://schemas.microsoft.com/office/2006/metadata/properties" ma:root="true" ma:fieldsID="2768a4ab77affcdc7462ff98db5fe446" ns2:_="" ns3:_="">
    <xsd:import namespace="ceef501b-354f-44f0-8f02-6f338f4adc86"/>
    <xsd:import namespace="f443b406-a6ff-4545-ab8c-85f9f4adb3e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ef501b-354f-44f0-8f02-6f338f4adc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25bf450d-cec3-4795-b03d-1d61ae30157d"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443b406-a6ff-4545-ab8c-85f9f4adb3e9"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0" nillable="true" ma:displayName="Taxonomy Catch All Column" ma:hidden="true" ma:list="{e22923e7-a290-49e6-9fd6-9c934cbdaf40}" ma:internalName="TaxCatchAll" ma:showField="CatchAllData" ma:web="f443b406-a6ff-4545-ab8c-85f9f4adb3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E70D524-DD12-4FFD-A8A7-64A2A2C76633}">
  <ds:schemaRefs>
    <ds:schemaRef ds:uri="http://schemas.openxmlformats.org/officeDocument/2006/bibliography"/>
  </ds:schemaRefs>
</ds:datastoreItem>
</file>

<file path=customXml/itemProps2.xml><?xml version="1.0" encoding="utf-8"?>
<ds:datastoreItem xmlns:ds="http://schemas.openxmlformats.org/officeDocument/2006/customXml" ds:itemID="{BC53D1DF-016A-4AA1-8CF8-3EAC775B9387}">
  <ds:schemaRefs>
    <ds:schemaRef ds:uri="http://schemas.microsoft.com/sharepoint/v3/contenttype/forms"/>
  </ds:schemaRefs>
</ds:datastoreItem>
</file>

<file path=customXml/itemProps3.xml><?xml version="1.0" encoding="utf-8"?>
<ds:datastoreItem xmlns:ds="http://schemas.openxmlformats.org/officeDocument/2006/customXml" ds:itemID="{9F305C70-18D9-42E6-88BC-32BE138D97C0}">
  <ds:schemaRefs>
    <ds:schemaRef ds:uri="http://schemas.microsoft.com/office/2006/metadata/longProperties"/>
  </ds:schemaRefs>
</ds:datastoreItem>
</file>

<file path=customXml/itemProps4.xml><?xml version="1.0" encoding="utf-8"?>
<ds:datastoreItem xmlns:ds="http://schemas.openxmlformats.org/officeDocument/2006/customXml" ds:itemID="{CAA2198E-92FA-44BB-8E40-5818740D16D3}">
  <ds:schemaRefs>
    <ds:schemaRef ds:uri="http://schemas.microsoft.com/office/2006/metadata/properties"/>
    <ds:schemaRef ds:uri="http://schemas.microsoft.com/office/infopath/2007/PartnerControls"/>
    <ds:schemaRef ds:uri="82ecf687-28d5-485b-a37e-d2c94b36a158"/>
    <ds:schemaRef ds:uri="554c0496-d6a9-442d-b1d5-d29d33143a01"/>
  </ds:schemaRefs>
</ds:datastoreItem>
</file>

<file path=customXml/itemProps5.xml><?xml version="1.0" encoding="utf-8"?>
<ds:datastoreItem xmlns:ds="http://schemas.openxmlformats.org/officeDocument/2006/customXml" ds:itemID="{69760869-9012-4871-BB99-C60CD3A1AC7F}"/>
</file>

<file path=docProps/app.xml><?xml version="1.0" encoding="utf-8"?>
<Properties xmlns="http://schemas.openxmlformats.org/officeDocument/2006/extended-properties" xmlns:vt="http://schemas.openxmlformats.org/officeDocument/2006/docPropsVTypes">
  <Template>Normal</Template>
  <TotalTime>2</TotalTime>
  <Pages>118</Pages>
  <Words>43669</Words>
  <Characters>254805</Characters>
  <Application>Microsoft Office Word</Application>
  <DocSecurity>0</DocSecurity>
  <Lines>2123</Lines>
  <Paragraphs>595</Paragraphs>
  <ScaleCrop>false</ScaleCrop>
  <Company>Ministerio de Hacienda y Crédito Público</Company>
  <LinksUpToDate>false</LinksUpToDate>
  <CharactersWithSpaces>297879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vane</dc:creator>
  <cp:keywords/>
  <dc:description/>
  <cp:lastModifiedBy>Yeinmy Yolanda Rozo Morales</cp:lastModifiedBy>
  <cp:revision>2</cp:revision>
  <cp:lastPrinted>2024-04-08T18:57:00Z</cp:lastPrinted>
  <dcterms:created xsi:type="dcterms:W3CDTF">2024-07-31T19:33:00Z</dcterms:created>
  <dcterms:modified xsi:type="dcterms:W3CDTF">2024-07-31T19:33:00Z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KR33XJ2DTYQK-62-2899</vt:lpwstr>
  </property>
  <property fmtid="{D5CDD505-2E9C-101B-9397-08002B2CF9AE}" pid="3" name="_dlc_DocIdItemGuid">
    <vt:lpwstr>219ef0ad-0e5a-4bec-ab2f-915b9f3d448a</vt:lpwstr>
  </property>
  <property fmtid="{D5CDD505-2E9C-101B-9397-08002B2CF9AE}" pid="4" name="_dlc_DocIdUrl">
    <vt:lpwstr>http://mintranet/sug/_layouts/DocIdRedir.aspx?ID=KR33XJ2DTYQK-62-2899, KR33XJ2DTYQK-62-2899</vt:lpwstr>
  </property>
  <property fmtid="{D5CDD505-2E9C-101B-9397-08002B2CF9AE}" pid="5" name="Versión Documento">
    <vt:lpwstr/>
  </property>
  <property fmtid="{D5CDD505-2E9C-101B-9397-08002B2CF9AE}" pid="6" name="Formato Documento">
    <vt:lpwstr/>
  </property>
  <property fmtid="{D5CDD505-2E9C-101B-9397-08002B2CF9AE}" pid="7" name="Idioma Documento">
    <vt:lpwstr>Español</vt:lpwstr>
  </property>
  <property fmtid="{D5CDD505-2E9C-101B-9397-08002B2CF9AE}" pid="8" name="Palabras Claves">
    <vt:lpwstr/>
  </property>
  <property fmtid="{D5CDD505-2E9C-101B-9397-08002B2CF9AE}" pid="9" name="Resumen del Documento">
    <vt:lpwstr/>
  </property>
  <property fmtid="{D5CDD505-2E9C-101B-9397-08002B2CF9AE}" pid="10" name="Autores">
    <vt:lpwstr/>
  </property>
  <property fmtid="{D5CDD505-2E9C-101B-9397-08002B2CF9AE}" pid="11" name="Fecha del Documento">
    <vt:lpwstr/>
  </property>
  <property fmtid="{D5CDD505-2E9C-101B-9397-08002B2CF9AE}" pid="12" name="ContentTypeId">
    <vt:lpwstr>0x01010044CAF40325C9FA45BE41CDD1FAD4A046</vt:lpwstr>
  </property>
</Properties>
</file>